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E3BD" w14:textId="77777777" w:rsidR="008574D6" w:rsidRDefault="008574D6" w:rsidP="00C87AC6">
      <w:pPr>
        <w:shd w:val="clear" w:color="auto" w:fill="FFFFFF" w:themeFill="background1"/>
        <w:jc w:val="both"/>
        <w:rPr>
          <w:sz w:val="22"/>
          <w:szCs w:val="22"/>
          <w:shd w:val="clear" w:color="auto" w:fill="FFFFFF"/>
        </w:rPr>
      </w:pPr>
    </w:p>
    <w:p w14:paraId="109E620D" w14:textId="77777777" w:rsidR="008574D6" w:rsidRDefault="008574D6" w:rsidP="00C87AC6">
      <w:pPr>
        <w:shd w:val="clear" w:color="auto" w:fill="FFFFFF" w:themeFill="background1"/>
        <w:jc w:val="both"/>
        <w:rPr>
          <w:sz w:val="22"/>
          <w:szCs w:val="22"/>
          <w:shd w:val="clear" w:color="auto" w:fill="FFFFFF"/>
        </w:rPr>
      </w:pPr>
    </w:p>
    <w:p w14:paraId="56395BD5" w14:textId="77777777" w:rsidR="008574D6" w:rsidRDefault="008574D6" w:rsidP="00C87AC6">
      <w:pPr>
        <w:shd w:val="clear" w:color="auto" w:fill="FFFFFF" w:themeFill="background1"/>
        <w:jc w:val="both"/>
        <w:rPr>
          <w:sz w:val="22"/>
          <w:szCs w:val="22"/>
          <w:shd w:val="clear" w:color="auto" w:fill="FFFFFF"/>
        </w:rPr>
      </w:pPr>
    </w:p>
    <w:p w14:paraId="60C4F2EF" w14:textId="1050F054" w:rsidR="005E1073" w:rsidRPr="00C87AC6" w:rsidRDefault="005E1073" w:rsidP="00C87AC6">
      <w:pPr>
        <w:shd w:val="clear" w:color="auto" w:fill="FFFFFF" w:themeFill="background1"/>
        <w:jc w:val="both"/>
        <w:rPr>
          <w:sz w:val="22"/>
          <w:szCs w:val="22"/>
          <w:shd w:val="clear" w:color="auto" w:fill="FFFFFF"/>
        </w:rPr>
      </w:pPr>
      <w:r w:rsidRPr="00C87AC6">
        <w:rPr>
          <w:sz w:val="22"/>
          <w:szCs w:val="22"/>
          <w:shd w:val="clear" w:color="auto" w:fill="FFFFFF"/>
        </w:rPr>
        <w:t>Na podlagi tretjega odstavka 17. člena, petega odstavka 23. člena, petega odstavka 25. člena, drugega odstavka 30. člena, tretjega odstavka 31</w:t>
      </w:r>
      <w:r w:rsidR="00A06E1C" w:rsidRPr="00C87AC6">
        <w:rPr>
          <w:sz w:val="22"/>
          <w:szCs w:val="22"/>
          <w:shd w:val="clear" w:color="auto" w:fill="FFFFFF"/>
        </w:rPr>
        <w:t>.a</w:t>
      </w:r>
      <w:r w:rsidRPr="00C87AC6">
        <w:rPr>
          <w:sz w:val="22"/>
          <w:szCs w:val="22"/>
          <w:shd w:val="clear" w:color="auto" w:fill="FFFFFF"/>
        </w:rPr>
        <w:t xml:space="preserve"> člena, 48. člena, petega odstavka 80. člena, osmega in devetega odstavka 81. člena, petega odstav</w:t>
      </w:r>
      <w:r w:rsidR="007B5AFF" w:rsidRPr="00C87AC6">
        <w:rPr>
          <w:sz w:val="22"/>
          <w:szCs w:val="22"/>
          <w:shd w:val="clear" w:color="auto" w:fill="FFFFFF"/>
        </w:rPr>
        <w:t>ka</w:t>
      </w:r>
      <w:r w:rsidRPr="00C87AC6">
        <w:rPr>
          <w:sz w:val="22"/>
          <w:szCs w:val="22"/>
          <w:shd w:val="clear" w:color="auto" w:fill="FFFFFF"/>
        </w:rPr>
        <w:t xml:space="preserve"> </w:t>
      </w:r>
      <w:r w:rsidR="00C41522" w:rsidRPr="00C87AC6">
        <w:rPr>
          <w:sz w:val="22"/>
          <w:szCs w:val="22"/>
          <w:shd w:val="clear" w:color="auto" w:fill="FFFFFF"/>
        </w:rPr>
        <w:t>81.a</w:t>
      </w:r>
      <w:r w:rsidRPr="00C87AC6">
        <w:rPr>
          <w:sz w:val="22"/>
          <w:szCs w:val="22"/>
          <w:shd w:val="clear" w:color="auto" w:fill="FFFFFF"/>
        </w:rPr>
        <w:t xml:space="preserve"> člena, četrtega in desetega odstavka 83. člena, četrtega odstavka 88. člena in 91. člena Zakona o znanstvenoraziskovalni in inovacijski dejavnosti (Uradni list RS, št. 186/21, 40/23, 102/24 in 40/25)</w:t>
      </w:r>
      <w:r w:rsidR="0076398C" w:rsidRPr="00C87AC6">
        <w:rPr>
          <w:sz w:val="22"/>
          <w:szCs w:val="22"/>
          <w:shd w:val="clear" w:color="auto" w:fill="FFFFFF"/>
        </w:rPr>
        <w:t xml:space="preserve"> </w:t>
      </w:r>
      <w:r w:rsidR="006C2E7C" w:rsidRPr="00C87AC6">
        <w:rPr>
          <w:sz w:val="22"/>
          <w:szCs w:val="22"/>
          <w:shd w:val="clear" w:color="auto" w:fill="FFFFFF"/>
        </w:rPr>
        <w:t>ter</w:t>
      </w:r>
      <w:r w:rsidRPr="00C87AC6">
        <w:rPr>
          <w:sz w:val="22"/>
          <w:szCs w:val="22"/>
          <w:shd w:val="clear" w:color="auto" w:fill="FFFFFF"/>
        </w:rPr>
        <w:t xml:space="preserve"> drugega odstavka 59. člena Zakona o spremembah in dopolnitvah zakona o znanstvenoraziskovalni in inovacijski dejavnosti (Uradni list RS, št. 40/25)</w:t>
      </w:r>
      <w:r w:rsidR="002F2611" w:rsidRPr="00C87AC6">
        <w:rPr>
          <w:sz w:val="22"/>
          <w:szCs w:val="22"/>
          <w:shd w:val="clear" w:color="auto" w:fill="FFFFFF"/>
        </w:rPr>
        <w:t xml:space="preserve"> </w:t>
      </w:r>
      <w:r w:rsidR="0076398C" w:rsidRPr="00C87AC6">
        <w:rPr>
          <w:sz w:val="22"/>
          <w:szCs w:val="22"/>
          <w:shd w:val="clear" w:color="auto" w:fill="FFFFFF"/>
        </w:rPr>
        <w:t>ter</w:t>
      </w:r>
      <w:r w:rsidRPr="00C87AC6">
        <w:rPr>
          <w:sz w:val="22"/>
          <w:szCs w:val="22"/>
          <w:shd w:val="clear" w:color="auto" w:fill="FFFFFF"/>
        </w:rPr>
        <w:t xml:space="preserve"> po predhodnem soglasju ministra za visoko šolstvo, znanost in inovacije št. __________ z dne _______ je Upravni odbor Javne agencije za znanstvenoraziskovalno in inovacijsko dejavnost Republike Slovenije na </w:t>
      </w:r>
      <w:r w:rsidR="002B2909">
        <w:rPr>
          <w:rStyle w:val="apple-converted-space"/>
          <w:rFonts w:ascii="Calibri" w:hAnsi="Calibri" w:cs="Calibri"/>
          <w:bCs/>
          <w:sz w:val="22"/>
          <w:szCs w:val="22"/>
        </w:rPr>
        <w:t>________</w:t>
      </w:r>
      <w:r w:rsidR="00740767" w:rsidRPr="00740767">
        <w:rPr>
          <w:rFonts w:ascii="Calibri" w:hAnsi="Calibri" w:cs="Calibri"/>
          <w:bCs/>
          <w:sz w:val="22"/>
          <w:szCs w:val="22"/>
        </w:rPr>
        <w:t xml:space="preserve">seji dne </w:t>
      </w:r>
      <w:r w:rsidR="002B2909">
        <w:rPr>
          <w:rFonts w:ascii="Calibri" w:hAnsi="Calibri" w:cs="Calibri"/>
          <w:bCs/>
          <w:sz w:val="22"/>
          <w:szCs w:val="22"/>
        </w:rPr>
        <w:t>_______</w:t>
      </w:r>
      <w:r w:rsidRPr="00740767">
        <w:rPr>
          <w:sz w:val="22"/>
          <w:szCs w:val="22"/>
          <w:shd w:val="clear" w:color="auto" w:fill="FFFFFF"/>
        </w:rPr>
        <w:t>sprejel</w:t>
      </w:r>
    </w:p>
    <w:p w14:paraId="4E403B09" w14:textId="77777777" w:rsidR="00586661" w:rsidRDefault="00586661" w:rsidP="00193B75">
      <w:pPr>
        <w:shd w:val="clear" w:color="auto" w:fill="FFFFFF"/>
        <w:jc w:val="both"/>
        <w:rPr>
          <w:rFonts w:eastAsia="Times New Roman" w:cstheme="minorHAnsi"/>
          <w:b/>
          <w:bCs/>
          <w:color w:val="000000" w:themeColor="text1"/>
          <w:sz w:val="22"/>
          <w:szCs w:val="22"/>
          <w:lang w:eastAsia="en-GB"/>
        </w:rPr>
      </w:pPr>
    </w:p>
    <w:p w14:paraId="5E122FFE" w14:textId="77777777" w:rsidR="00011891" w:rsidRPr="00C50F4D" w:rsidRDefault="00011891" w:rsidP="00193B75">
      <w:pPr>
        <w:shd w:val="clear" w:color="auto" w:fill="FFFFFF"/>
        <w:jc w:val="both"/>
        <w:rPr>
          <w:rFonts w:eastAsia="Times New Roman" w:cstheme="minorHAnsi"/>
          <w:b/>
          <w:bCs/>
          <w:color w:val="000000" w:themeColor="text1"/>
          <w:sz w:val="22"/>
          <w:szCs w:val="22"/>
          <w:lang w:eastAsia="en-GB"/>
        </w:rPr>
      </w:pPr>
    </w:p>
    <w:p w14:paraId="5D139CB1" w14:textId="77777777" w:rsidR="00512890" w:rsidRPr="00C50F4D" w:rsidRDefault="00FE6FA4" w:rsidP="00193B75">
      <w:pPr>
        <w:shd w:val="clear" w:color="auto" w:fill="FFFFFF"/>
        <w:jc w:val="center"/>
        <w:rPr>
          <w:rFonts w:eastAsia="Times New Roman" w:cstheme="minorHAnsi"/>
          <w:b/>
          <w:bCs/>
          <w:color w:val="000000" w:themeColor="text1"/>
          <w:sz w:val="22"/>
          <w:szCs w:val="22"/>
          <w:lang w:eastAsia="en-GB"/>
        </w:rPr>
      </w:pPr>
      <w:r w:rsidRPr="00C50F4D">
        <w:rPr>
          <w:rFonts w:eastAsia="Times New Roman" w:cstheme="minorHAnsi"/>
          <w:b/>
          <w:bCs/>
          <w:color w:val="000000" w:themeColor="text1"/>
          <w:sz w:val="22"/>
          <w:szCs w:val="22"/>
          <w:lang w:eastAsia="en-GB"/>
        </w:rPr>
        <w:t xml:space="preserve">SPLOŠNI AKT </w:t>
      </w:r>
    </w:p>
    <w:p w14:paraId="124E1336" w14:textId="265C4FB7" w:rsidR="00E728FA" w:rsidRPr="00C50F4D" w:rsidRDefault="00FE6FA4" w:rsidP="00193B75">
      <w:pPr>
        <w:shd w:val="clear" w:color="auto" w:fill="FFFFFF"/>
        <w:jc w:val="center"/>
        <w:rPr>
          <w:rFonts w:eastAsia="Times New Roman" w:cstheme="minorHAnsi"/>
          <w:b/>
          <w:bCs/>
          <w:color w:val="000000" w:themeColor="text1"/>
          <w:sz w:val="22"/>
          <w:szCs w:val="22"/>
          <w:lang w:eastAsia="en-GB"/>
        </w:rPr>
      </w:pPr>
      <w:r w:rsidRPr="00C50F4D">
        <w:rPr>
          <w:rFonts w:eastAsia="Times New Roman" w:cstheme="minorHAnsi"/>
          <w:b/>
          <w:bCs/>
          <w:color w:val="000000" w:themeColor="text1"/>
          <w:sz w:val="22"/>
          <w:szCs w:val="22"/>
          <w:lang w:eastAsia="en-GB"/>
        </w:rPr>
        <w:t xml:space="preserve">O </w:t>
      </w:r>
      <w:r w:rsidR="003E012C" w:rsidRPr="00C50F4D">
        <w:rPr>
          <w:rFonts w:eastAsia="Times New Roman" w:cstheme="minorHAnsi"/>
          <w:b/>
          <w:bCs/>
          <w:color w:val="000000" w:themeColor="text1"/>
          <w:sz w:val="22"/>
          <w:szCs w:val="22"/>
          <w:lang w:eastAsia="en-GB"/>
        </w:rPr>
        <w:t>S</w:t>
      </w:r>
      <w:r w:rsidRPr="00C50F4D">
        <w:rPr>
          <w:rFonts w:eastAsia="Times New Roman" w:cstheme="minorHAnsi"/>
          <w:b/>
          <w:bCs/>
          <w:color w:val="000000" w:themeColor="text1"/>
          <w:sz w:val="22"/>
          <w:szCs w:val="22"/>
          <w:lang w:eastAsia="en-GB"/>
        </w:rPr>
        <w:t>TABILNE</w:t>
      </w:r>
      <w:r w:rsidR="003E012C" w:rsidRPr="00C50F4D">
        <w:rPr>
          <w:rFonts w:eastAsia="Times New Roman" w:cstheme="minorHAnsi"/>
          <w:b/>
          <w:bCs/>
          <w:color w:val="000000" w:themeColor="text1"/>
          <w:sz w:val="22"/>
          <w:szCs w:val="22"/>
          <w:lang w:eastAsia="en-GB"/>
        </w:rPr>
        <w:t>M</w:t>
      </w:r>
      <w:r w:rsidRPr="00C50F4D">
        <w:rPr>
          <w:rFonts w:eastAsia="Times New Roman" w:cstheme="minorHAnsi"/>
          <w:b/>
          <w:bCs/>
          <w:color w:val="000000" w:themeColor="text1"/>
          <w:sz w:val="22"/>
          <w:szCs w:val="22"/>
          <w:lang w:eastAsia="en-GB"/>
        </w:rPr>
        <w:t xml:space="preserve"> FINANCIRANJ</w:t>
      </w:r>
      <w:r w:rsidR="003E012C" w:rsidRPr="00C50F4D">
        <w:rPr>
          <w:rFonts w:eastAsia="Times New Roman" w:cstheme="minorHAnsi"/>
          <w:b/>
          <w:bCs/>
          <w:color w:val="000000" w:themeColor="text1"/>
          <w:sz w:val="22"/>
          <w:szCs w:val="22"/>
          <w:lang w:eastAsia="en-GB"/>
        </w:rPr>
        <w:t>U</w:t>
      </w:r>
      <w:r w:rsidRPr="00C50F4D">
        <w:rPr>
          <w:rFonts w:eastAsia="Times New Roman" w:cstheme="minorHAnsi"/>
          <w:b/>
          <w:bCs/>
          <w:color w:val="000000" w:themeColor="text1"/>
          <w:sz w:val="22"/>
          <w:szCs w:val="22"/>
          <w:lang w:eastAsia="en-GB"/>
        </w:rPr>
        <w:t xml:space="preserve"> ZNANSTVENORAZISKOVALNE DEJAVNOSTI</w:t>
      </w:r>
    </w:p>
    <w:p w14:paraId="6C755615" w14:textId="77777777" w:rsidR="00586661" w:rsidRDefault="00586661" w:rsidP="00193B75">
      <w:pPr>
        <w:shd w:val="clear" w:color="auto" w:fill="FFFFFF"/>
        <w:rPr>
          <w:rFonts w:eastAsia="Times New Roman" w:cstheme="minorHAnsi"/>
          <w:b/>
          <w:bCs/>
          <w:color w:val="000000" w:themeColor="text1"/>
          <w:sz w:val="22"/>
          <w:szCs w:val="22"/>
          <w:lang w:eastAsia="en-GB"/>
        </w:rPr>
      </w:pPr>
    </w:p>
    <w:p w14:paraId="68C40AFC" w14:textId="77777777" w:rsidR="00011891" w:rsidRPr="00C50F4D" w:rsidRDefault="00011891" w:rsidP="00193B75">
      <w:pPr>
        <w:shd w:val="clear" w:color="auto" w:fill="FFFFFF"/>
        <w:rPr>
          <w:rFonts w:eastAsia="Times New Roman" w:cstheme="minorHAnsi"/>
          <w:b/>
          <w:bCs/>
          <w:color w:val="000000" w:themeColor="text1"/>
          <w:sz w:val="22"/>
          <w:szCs w:val="22"/>
          <w:lang w:eastAsia="en-GB"/>
        </w:rPr>
      </w:pPr>
    </w:p>
    <w:p w14:paraId="3732E5AF" w14:textId="75CEE4E2" w:rsidR="00512890" w:rsidRPr="00C50F4D" w:rsidRDefault="00FE6FA4" w:rsidP="00193B75">
      <w:pPr>
        <w:shd w:val="clear" w:color="auto" w:fill="FFFFFF"/>
        <w:rPr>
          <w:rFonts w:eastAsia="Times New Roman" w:cstheme="minorHAnsi"/>
          <w:b/>
          <w:bCs/>
          <w:color w:val="000000"/>
          <w:sz w:val="22"/>
          <w:szCs w:val="22"/>
          <w:lang w:eastAsia="en-GB"/>
        </w:rPr>
      </w:pPr>
      <w:r w:rsidRPr="00C50F4D">
        <w:rPr>
          <w:rFonts w:eastAsia="Times New Roman" w:cstheme="minorHAnsi"/>
          <w:b/>
          <w:bCs/>
          <w:color w:val="000000"/>
          <w:sz w:val="22"/>
          <w:szCs w:val="22"/>
          <w:lang w:eastAsia="en-GB"/>
        </w:rPr>
        <w:t>I. SPLOŠNE DOLOČBE</w:t>
      </w:r>
    </w:p>
    <w:p w14:paraId="784FD74D" w14:textId="77777777" w:rsidR="00193B75" w:rsidRPr="00C50F4D" w:rsidRDefault="00193B75" w:rsidP="00193B75">
      <w:pPr>
        <w:shd w:val="clear" w:color="auto" w:fill="FFFFFF"/>
        <w:rPr>
          <w:rFonts w:eastAsia="Times New Roman" w:cstheme="minorHAnsi"/>
          <w:b/>
          <w:bCs/>
          <w:color w:val="000000"/>
          <w:sz w:val="22"/>
          <w:szCs w:val="22"/>
          <w:lang w:eastAsia="en-GB"/>
        </w:rPr>
      </w:pPr>
    </w:p>
    <w:p w14:paraId="48AC7EF5" w14:textId="125940F2" w:rsidR="00355CC1" w:rsidRPr="00355CC1" w:rsidRDefault="00FE6FA4" w:rsidP="00355CC1">
      <w:pPr>
        <w:pStyle w:val="Navadensplet"/>
        <w:spacing w:before="0" w:beforeAutospacing="0" w:after="0" w:afterAutospacing="0"/>
        <w:jc w:val="center"/>
        <w:rPr>
          <w:rFonts w:asciiTheme="minorHAnsi" w:hAnsiTheme="minorHAnsi" w:cstheme="minorHAnsi"/>
          <w:b/>
          <w:bCs/>
          <w:color w:val="000000"/>
          <w:sz w:val="22"/>
          <w:szCs w:val="22"/>
        </w:rPr>
      </w:pPr>
      <w:r w:rsidRPr="00C50F4D">
        <w:rPr>
          <w:rFonts w:asciiTheme="minorHAnsi" w:hAnsiTheme="minorHAnsi" w:cstheme="minorHAnsi"/>
          <w:b/>
          <w:bCs/>
          <w:color w:val="000000"/>
          <w:sz w:val="22"/>
          <w:szCs w:val="22"/>
        </w:rPr>
        <w:t>1. člen</w:t>
      </w:r>
    </w:p>
    <w:p w14:paraId="55D628FB" w14:textId="5832A992" w:rsidR="00512890" w:rsidRPr="00C50F4D" w:rsidRDefault="00FE6FA4" w:rsidP="00193B75">
      <w:pPr>
        <w:pStyle w:val="Navadensplet"/>
        <w:spacing w:before="0" w:beforeAutospacing="0" w:after="0" w:afterAutospacing="0"/>
        <w:jc w:val="center"/>
        <w:rPr>
          <w:rFonts w:asciiTheme="minorHAnsi" w:hAnsiTheme="minorHAnsi" w:cstheme="minorHAnsi"/>
          <w:b/>
          <w:sz w:val="22"/>
          <w:szCs w:val="22"/>
        </w:rPr>
      </w:pPr>
      <w:r w:rsidRPr="00C50F4D">
        <w:rPr>
          <w:rFonts w:asciiTheme="minorHAnsi" w:hAnsiTheme="minorHAnsi" w:cstheme="minorHAnsi"/>
          <w:b/>
          <w:bCs/>
          <w:color w:val="000000"/>
          <w:sz w:val="22"/>
          <w:szCs w:val="22"/>
        </w:rPr>
        <w:t>(vsebina splošnega akta)</w:t>
      </w:r>
    </w:p>
    <w:p w14:paraId="1CCD9DD0" w14:textId="77777777" w:rsidR="00193B75" w:rsidRPr="00C50F4D" w:rsidRDefault="00193B75" w:rsidP="00193B75">
      <w:pPr>
        <w:rPr>
          <w:sz w:val="22"/>
          <w:szCs w:val="22"/>
          <w:lang w:eastAsia="en-GB"/>
        </w:rPr>
      </w:pPr>
    </w:p>
    <w:p w14:paraId="42D614AC" w14:textId="5BCE9BFD" w:rsidR="00A841B3" w:rsidRDefault="6F80E2B0" w:rsidP="00193B75">
      <w:pPr>
        <w:rPr>
          <w:sz w:val="22"/>
          <w:szCs w:val="22"/>
          <w:lang w:eastAsia="en-GB"/>
        </w:rPr>
      </w:pPr>
      <w:r w:rsidRPr="00C50F4D">
        <w:rPr>
          <w:sz w:val="22"/>
          <w:szCs w:val="22"/>
          <w:lang w:eastAsia="en-GB"/>
        </w:rPr>
        <w:t>Ta splošni akt ureja:</w:t>
      </w:r>
    </w:p>
    <w:p w14:paraId="631D7DB5" w14:textId="77777777" w:rsidR="00355CC1" w:rsidRPr="00C50F4D" w:rsidRDefault="00355CC1" w:rsidP="00193B75">
      <w:pPr>
        <w:rPr>
          <w:sz w:val="22"/>
          <w:szCs w:val="22"/>
          <w:lang w:eastAsia="en-GB"/>
        </w:rPr>
      </w:pPr>
    </w:p>
    <w:p w14:paraId="2F111CF7" w14:textId="6E22F388" w:rsidR="0076398C" w:rsidRPr="00C50F4D" w:rsidRDefault="0076398C" w:rsidP="009348CF">
      <w:pPr>
        <w:pStyle w:val="Odstavekseznama"/>
        <w:numPr>
          <w:ilvl w:val="0"/>
          <w:numId w:val="16"/>
        </w:numPr>
        <w:jc w:val="both"/>
        <w:rPr>
          <w:rFonts w:cstheme="minorHAnsi"/>
          <w:sz w:val="22"/>
          <w:szCs w:val="22"/>
          <w:lang w:eastAsia="en-GB"/>
        </w:rPr>
      </w:pPr>
      <w:r w:rsidRPr="00C50F4D">
        <w:rPr>
          <w:rFonts w:cstheme="minorHAnsi"/>
          <w:sz w:val="22"/>
          <w:szCs w:val="22"/>
          <w:lang w:eastAsia="en-GB"/>
        </w:rPr>
        <w:t>podrobnejšo ureditev stabilnega financiranja znanstvenoraziskovalne dejavnosti;</w:t>
      </w:r>
    </w:p>
    <w:p w14:paraId="26525AE8" w14:textId="1817DB26" w:rsidR="0044185A" w:rsidRDefault="0044185A" w:rsidP="009348CF">
      <w:pPr>
        <w:pStyle w:val="Odstavekseznama"/>
        <w:numPr>
          <w:ilvl w:val="0"/>
          <w:numId w:val="16"/>
        </w:numPr>
        <w:jc w:val="both"/>
        <w:rPr>
          <w:rFonts w:cstheme="minorHAnsi"/>
          <w:sz w:val="22"/>
          <w:szCs w:val="22"/>
          <w:lang w:eastAsia="en-GB"/>
        </w:rPr>
      </w:pPr>
      <w:r w:rsidRPr="00C50F4D">
        <w:rPr>
          <w:rFonts w:cstheme="minorHAnsi"/>
          <w:sz w:val="22"/>
          <w:szCs w:val="22"/>
          <w:lang w:eastAsia="en-GB"/>
        </w:rPr>
        <w:t>obvezne sestavine raziskovalnega programa</w:t>
      </w:r>
      <w:r w:rsidR="008872DD" w:rsidRPr="00C50F4D">
        <w:rPr>
          <w:rFonts w:cstheme="minorHAnsi"/>
          <w:sz w:val="22"/>
          <w:szCs w:val="22"/>
          <w:lang w:eastAsia="en-GB"/>
        </w:rPr>
        <w:t>;</w:t>
      </w:r>
    </w:p>
    <w:p w14:paraId="2C2D2F8A" w14:textId="77777777" w:rsidR="00D145E4" w:rsidRDefault="00D145E4" w:rsidP="009348CF">
      <w:pPr>
        <w:pStyle w:val="Odstavekseznama"/>
        <w:numPr>
          <w:ilvl w:val="0"/>
          <w:numId w:val="16"/>
        </w:numPr>
        <w:jc w:val="both"/>
        <w:rPr>
          <w:sz w:val="22"/>
          <w:szCs w:val="22"/>
          <w:lang w:eastAsia="en-GB"/>
        </w:rPr>
      </w:pPr>
      <w:r w:rsidRPr="00C50F4D">
        <w:rPr>
          <w:sz w:val="22"/>
          <w:szCs w:val="22"/>
          <w:lang w:eastAsia="en-GB"/>
        </w:rPr>
        <w:t>enotni prvi rok za objavo razpisa za mlade raziskovalce;</w:t>
      </w:r>
    </w:p>
    <w:p w14:paraId="01371D03" w14:textId="77777777" w:rsidR="00D145E4" w:rsidRPr="00C50F4D" w:rsidRDefault="00D145E4" w:rsidP="009348CF">
      <w:pPr>
        <w:pStyle w:val="Odstavekseznama"/>
        <w:numPr>
          <w:ilvl w:val="0"/>
          <w:numId w:val="16"/>
        </w:numPr>
        <w:jc w:val="both"/>
        <w:rPr>
          <w:sz w:val="22"/>
          <w:szCs w:val="22"/>
          <w:lang w:eastAsia="en-GB"/>
        </w:rPr>
      </w:pPr>
      <w:r w:rsidRPr="00C50F4D">
        <w:rPr>
          <w:sz w:val="22"/>
          <w:szCs w:val="22"/>
          <w:lang w:eastAsia="en-GB"/>
        </w:rPr>
        <w:t>kriterije za izbor programov nacionalnih raziskav;</w:t>
      </w:r>
    </w:p>
    <w:p w14:paraId="2EDDAC1D" w14:textId="3FA651FA" w:rsidR="005E1073" w:rsidRPr="00C50F4D" w:rsidRDefault="005E1073" w:rsidP="009348CF">
      <w:pPr>
        <w:pStyle w:val="Odstavekseznama"/>
        <w:numPr>
          <w:ilvl w:val="0"/>
          <w:numId w:val="16"/>
        </w:numPr>
        <w:jc w:val="both"/>
        <w:rPr>
          <w:rFonts w:cstheme="minorHAnsi"/>
          <w:sz w:val="22"/>
          <w:szCs w:val="22"/>
          <w:shd w:val="clear" w:color="auto" w:fill="FFFFFF"/>
        </w:rPr>
      </w:pPr>
      <w:r w:rsidRPr="00C50F4D">
        <w:rPr>
          <w:sz w:val="22"/>
          <w:szCs w:val="22"/>
          <w:lang w:eastAsia="en-GB"/>
        </w:rPr>
        <w:t>postopek, način</w:t>
      </w:r>
      <w:r w:rsidR="002B2ECB" w:rsidRPr="00C50F4D">
        <w:rPr>
          <w:sz w:val="22"/>
          <w:szCs w:val="22"/>
          <w:lang w:eastAsia="en-GB"/>
        </w:rPr>
        <w:t xml:space="preserve"> </w:t>
      </w:r>
      <w:r w:rsidRPr="00C50F4D">
        <w:rPr>
          <w:sz w:val="22"/>
          <w:szCs w:val="22"/>
          <w:lang w:eastAsia="en-GB"/>
        </w:rPr>
        <w:t xml:space="preserve">in metodologijo izvajanja </w:t>
      </w:r>
      <w:r w:rsidRPr="00C50F4D">
        <w:rPr>
          <w:rFonts w:cstheme="minorHAnsi"/>
          <w:sz w:val="22"/>
          <w:szCs w:val="22"/>
          <w:shd w:val="clear" w:color="auto" w:fill="FFFFFF"/>
        </w:rPr>
        <w:t>evalvacij raziskovalnih programov;</w:t>
      </w:r>
    </w:p>
    <w:p w14:paraId="092093A1" w14:textId="1942336A" w:rsidR="005E1073" w:rsidRPr="00C50F4D" w:rsidRDefault="005E1073" w:rsidP="009348CF">
      <w:pPr>
        <w:pStyle w:val="Odstavekseznama"/>
        <w:numPr>
          <w:ilvl w:val="0"/>
          <w:numId w:val="16"/>
        </w:numPr>
        <w:jc w:val="both"/>
        <w:rPr>
          <w:rFonts w:cstheme="minorHAnsi"/>
          <w:sz w:val="22"/>
          <w:szCs w:val="22"/>
          <w:shd w:val="clear" w:color="auto" w:fill="FFFFFF"/>
        </w:rPr>
      </w:pPr>
      <w:r w:rsidRPr="00C50F4D">
        <w:rPr>
          <w:rFonts w:cstheme="minorHAnsi"/>
          <w:sz w:val="22"/>
          <w:szCs w:val="22"/>
          <w:lang w:eastAsia="en-GB"/>
        </w:rPr>
        <w:t>p</w:t>
      </w:r>
      <w:r w:rsidRPr="00C50F4D">
        <w:rPr>
          <w:rFonts w:cstheme="minorHAnsi"/>
          <w:sz w:val="22"/>
          <w:szCs w:val="22"/>
          <w:shd w:val="clear" w:color="auto" w:fill="FFFFFF"/>
        </w:rPr>
        <w:t xml:space="preserve">ostopek, kazalnike, merila, način ocenjevanja in metodologijo izvajanja zunanjih institucionalnih evalvacij, način razvrstitve prejemnikov stabilnega financiranja glede na prejete ocene ter </w:t>
      </w:r>
      <w:r w:rsidRPr="00C50F4D">
        <w:rPr>
          <w:sz w:val="22"/>
          <w:szCs w:val="22"/>
          <w:lang w:eastAsia="en-GB"/>
        </w:rPr>
        <w:t>način določitve sredstev na podlagi rezultatov zunanjih institucionalnih evalvacij;</w:t>
      </w:r>
    </w:p>
    <w:p w14:paraId="5A805839" w14:textId="1BBB36E9" w:rsidR="004C209F" w:rsidRDefault="005E1073" w:rsidP="009348CF">
      <w:pPr>
        <w:pStyle w:val="Odstavekseznama"/>
        <w:numPr>
          <w:ilvl w:val="0"/>
          <w:numId w:val="16"/>
        </w:numPr>
        <w:jc w:val="both"/>
        <w:rPr>
          <w:rFonts w:cstheme="minorHAnsi"/>
          <w:sz w:val="22"/>
          <w:szCs w:val="22"/>
          <w:shd w:val="clear" w:color="auto" w:fill="FFFFFF"/>
        </w:rPr>
      </w:pPr>
      <w:r w:rsidRPr="00C50F4D">
        <w:rPr>
          <w:rFonts w:cstheme="minorHAnsi"/>
          <w:sz w:val="22"/>
          <w:szCs w:val="22"/>
          <w:shd w:val="clear" w:color="auto" w:fill="FFFFFF"/>
        </w:rPr>
        <w:t>vsebino in obliko poročila o zunanji institucionalni evalvaciji;</w:t>
      </w:r>
    </w:p>
    <w:p w14:paraId="14E1E94A" w14:textId="77777777" w:rsidR="00A841B3" w:rsidRPr="00C50F4D" w:rsidRDefault="00A841B3" w:rsidP="009348CF">
      <w:pPr>
        <w:pStyle w:val="Odstavekseznama"/>
        <w:numPr>
          <w:ilvl w:val="0"/>
          <w:numId w:val="16"/>
        </w:numPr>
        <w:jc w:val="both"/>
        <w:rPr>
          <w:rFonts w:cstheme="minorHAnsi"/>
          <w:sz w:val="22"/>
          <w:szCs w:val="22"/>
          <w:lang w:eastAsia="en-GB"/>
        </w:rPr>
      </w:pPr>
      <w:r w:rsidRPr="00C50F4D">
        <w:rPr>
          <w:rFonts w:cstheme="minorHAnsi"/>
          <w:sz w:val="22"/>
          <w:szCs w:val="22"/>
          <w:lang w:eastAsia="en-GB"/>
        </w:rPr>
        <w:t>način preverjanja minimalnih pogojev za pridobitev stabilnega financiranja znanstvenoraziskovalne dejavnosti;</w:t>
      </w:r>
    </w:p>
    <w:p w14:paraId="39BF85FD" w14:textId="77777777" w:rsidR="00A841B3" w:rsidRPr="00C50F4D" w:rsidRDefault="00A841B3" w:rsidP="009348CF">
      <w:pPr>
        <w:pStyle w:val="Odstavekseznama"/>
        <w:numPr>
          <w:ilvl w:val="0"/>
          <w:numId w:val="16"/>
        </w:numPr>
        <w:jc w:val="both"/>
        <w:rPr>
          <w:rFonts w:cstheme="minorHAnsi"/>
          <w:sz w:val="22"/>
          <w:szCs w:val="22"/>
          <w:lang w:eastAsia="en-GB"/>
        </w:rPr>
      </w:pPr>
      <w:r w:rsidRPr="00C50F4D">
        <w:rPr>
          <w:rFonts w:cstheme="minorHAnsi"/>
          <w:sz w:val="22"/>
          <w:szCs w:val="22"/>
          <w:lang w:eastAsia="en-GB"/>
        </w:rPr>
        <w:t>vsebino in postopek javnega razpisa za pridobitev stabilnega financiranja znanstvenoraziskovalne dejavnosti in za podelitev</w:t>
      </w:r>
      <w:r>
        <w:rPr>
          <w:rFonts w:cstheme="minorHAnsi"/>
          <w:sz w:val="22"/>
          <w:szCs w:val="22"/>
          <w:lang w:eastAsia="en-GB"/>
        </w:rPr>
        <w:t xml:space="preserve"> koncesije</w:t>
      </w:r>
      <w:r w:rsidRPr="00C50F4D">
        <w:rPr>
          <w:rFonts w:cstheme="minorHAnsi"/>
          <w:sz w:val="22"/>
          <w:szCs w:val="22"/>
          <w:lang w:eastAsia="en-GB"/>
        </w:rPr>
        <w:t xml:space="preserve"> ter </w:t>
      </w:r>
      <w:r>
        <w:rPr>
          <w:rFonts w:cstheme="minorHAnsi"/>
          <w:sz w:val="22"/>
          <w:szCs w:val="22"/>
          <w:lang w:eastAsia="en-GB"/>
        </w:rPr>
        <w:t xml:space="preserve">podrobnejše določbe o </w:t>
      </w:r>
      <w:r w:rsidRPr="00C50F4D">
        <w:rPr>
          <w:rFonts w:cstheme="minorHAnsi"/>
          <w:sz w:val="22"/>
          <w:szCs w:val="22"/>
          <w:lang w:eastAsia="en-GB"/>
        </w:rPr>
        <w:t>odvzem</w:t>
      </w:r>
      <w:r>
        <w:rPr>
          <w:rFonts w:cstheme="minorHAnsi"/>
          <w:sz w:val="22"/>
          <w:szCs w:val="22"/>
          <w:lang w:eastAsia="en-GB"/>
        </w:rPr>
        <w:t>u</w:t>
      </w:r>
      <w:r w:rsidRPr="00C50F4D">
        <w:rPr>
          <w:rFonts w:cstheme="minorHAnsi"/>
          <w:sz w:val="22"/>
          <w:szCs w:val="22"/>
          <w:lang w:eastAsia="en-GB"/>
        </w:rPr>
        <w:t xml:space="preserve"> koncesije za izvajanje javne službe v znanstvenoraziskovalni dejavnosti;</w:t>
      </w:r>
    </w:p>
    <w:p w14:paraId="04C501C7" w14:textId="45ECA23B" w:rsidR="00A841B3" w:rsidRDefault="00A841B3" w:rsidP="009348CF">
      <w:pPr>
        <w:pStyle w:val="Odstavekseznama"/>
        <w:numPr>
          <w:ilvl w:val="0"/>
          <w:numId w:val="16"/>
        </w:numPr>
        <w:jc w:val="both"/>
        <w:rPr>
          <w:rFonts w:cstheme="minorHAnsi"/>
          <w:sz w:val="22"/>
          <w:szCs w:val="22"/>
          <w:lang w:eastAsia="en-GB"/>
        </w:rPr>
      </w:pPr>
      <w:r w:rsidRPr="00C50F4D">
        <w:rPr>
          <w:rFonts w:cstheme="minorHAnsi"/>
          <w:sz w:val="22"/>
          <w:szCs w:val="22"/>
          <w:lang w:eastAsia="en-GB"/>
        </w:rPr>
        <w:t>kriterije, postopek, sestavo in način imenovanja ocenjevalne skupine ter način izvedbe evalvacije novih javnih raziskovalnih organizacij;</w:t>
      </w:r>
    </w:p>
    <w:p w14:paraId="46ACB761" w14:textId="0D7DA0AE" w:rsidR="00A841B3" w:rsidRPr="00A841B3" w:rsidRDefault="00A841B3" w:rsidP="009348CF">
      <w:pPr>
        <w:pStyle w:val="Odstavekseznama"/>
        <w:numPr>
          <w:ilvl w:val="0"/>
          <w:numId w:val="16"/>
        </w:numPr>
        <w:jc w:val="both"/>
        <w:rPr>
          <w:rFonts w:cstheme="minorHAnsi"/>
          <w:sz w:val="22"/>
          <w:szCs w:val="22"/>
          <w:lang w:eastAsia="en-GB"/>
        </w:rPr>
      </w:pPr>
      <w:r w:rsidRPr="00C50F4D">
        <w:rPr>
          <w:rFonts w:cstheme="minorHAnsi"/>
          <w:sz w:val="22"/>
          <w:szCs w:val="22"/>
          <w:lang w:eastAsia="en-GB"/>
        </w:rPr>
        <w:t xml:space="preserve">višino in izračun dodelitve sredstev ISF-O in PSF-O za nove prejemnike stabilnega financiranja; </w:t>
      </w:r>
    </w:p>
    <w:p w14:paraId="6AF7634E" w14:textId="48CEB3CA" w:rsidR="00512890" w:rsidRPr="00C50F4D" w:rsidRDefault="0096024A" w:rsidP="009348CF">
      <w:pPr>
        <w:pStyle w:val="Odstavekseznama"/>
        <w:numPr>
          <w:ilvl w:val="0"/>
          <w:numId w:val="16"/>
        </w:numPr>
        <w:jc w:val="both"/>
        <w:rPr>
          <w:sz w:val="22"/>
          <w:szCs w:val="22"/>
          <w:lang w:eastAsia="en-GB"/>
        </w:rPr>
      </w:pPr>
      <w:r w:rsidRPr="00C50F4D">
        <w:rPr>
          <w:sz w:val="22"/>
          <w:szCs w:val="22"/>
          <w:lang w:eastAsia="en-GB"/>
        </w:rPr>
        <w:t>izvajanje nadzora nad zakonitostjo glede namenske porabe sredstev.</w:t>
      </w:r>
    </w:p>
    <w:p w14:paraId="1EBAFAEF" w14:textId="77777777" w:rsidR="00355CC1" w:rsidRPr="00D213A3" w:rsidRDefault="00355CC1" w:rsidP="00193B75">
      <w:pPr>
        <w:jc w:val="both"/>
        <w:rPr>
          <w:sz w:val="22"/>
          <w:szCs w:val="22"/>
          <w:lang w:eastAsia="en-GB"/>
        </w:rPr>
      </w:pPr>
    </w:p>
    <w:p w14:paraId="4048C20F" w14:textId="56EB0CDC" w:rsidR="00355CC1" w:rsidRPr="00D54274" w:rsidRDefault="00FE6FA4" w:rsidP="00355CC1">
      <w:pPr>
        <w:pStyle w:val="Navadensplet"/>
        <w:spacing w:before="0" w:beforeAutospacing="0" w:after="0" w:afterAutospacing="0"/>
        <w:ind w:left="360"/>
        <w:jc w:val="center"/>
        <w:rPr>
          <w:rFonts w:asciiTheme="minorHAnsi" w:hAnsiTheme="minorHAnsi" w:cstheme="minorHAnsi"/>
          <w:b/>
          <w:sz w:val="22"/>
          <w:szCs w:val="22"/>
        </w:rPr>
      </w:pPr>
      <w:r w:rsidRPr="00D54274">
        <w:rPr>
          <w:rFonts w:asciiTheme="minorHAnsi" w:hAnsiTheme="minorHAnsi" w:cstheme="minorHAnsi"/>
          <w:b/>
          <w:sz w:val="22"/>
          <w:szCs w:val="22"/>
        </w:rPr>
        <w:t>2. člen</w:t>
      </w:r>
    </w:p>
    <w:p w14:paraId="2FEE18D0" w14:textId="3CD41CEE" w:rsidR="001E56C0" w:rsidRPr="00D54274" w:rsidRDefault="00FE6FA4" w:rsidP="00193B75">
      <w:pPr>
        <w:pStyle w:val="Navadensplet"/>
        <w:spacing w:before="0" w:beforeAutospacing="0" w:after="0" w:afterAutospacing="0"/>
        <w:ind w:left="36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(pomeni izrazov)</w:t>
      </w:r>
    </w:p>
    <w:p w14:paraId="09B6C1B7" w14:textId="77777777" w:rsidR="00193B75" w:rsidRDefault="00193B75" w:rsidP="00193B75">
      <w:pPr>
        <w:shd w:val="clear" w:color="auto" w:fill="FFFFFF"/>
        <w:rPr>
          <w:rFonts w:eastAsia="Times New Roman" w:cstheme="minorHAnsi"/>
          <w:color w:val="000000"/>
          <w:sz w:val="22"/>
          <w:szCs w:val="22"/>
          <w:lang w:eastAsia="en-GB"/>
        </w:rPr>
      </w:pPr>
    </w:p>
    <w:p w14:paraId="73775C2C" w14:textId="204329D4" w:rsidR="00A841B3" w:rsidRDefault="0048405B" w:rsidP="00193B75">
      <w:pPr>
        <w:shd w:val="clear" w:color="auto" w:fill="FFFFFF"/>
        <w:rPr>
          <w:rFonts w:eastAsia="Times New Roman" w:cstheme="minorHAnsi"/>
          <w:color w:val="000000"/>
          <w:sz w:val="22"/>
          <w:szCs w:val="22"/>
          <w:lang w:eastAsia="en-GB"/>
        </w:rPr>
      </w:pPr>
      <w:r>
        <w:rPr>
          <w:rFonts w:eastAsia="Times New Roman" w:cstheme="minorHAnsi"/>
          <w:color w:val="000000"/>
          <w:sz w:val="22"/>
          <w:szCs w:val="22"/>
          <w:lang w:eastAsia="en-GB"/>
        </w:rPr>
        <w:t>I</w:t>
      </w:r>
      <w:r w:rsidR="00FE6FA4" w:rsidRPr="00D54274">
        <w:rPr>
          <w:rFonts w:eastAsia="Times New Roman" w:cstheme="minorHAnsi"/>
          <w:color w:val="000000"/>
          <w:sz w:val="22"/>
          <w:szCs w:val="22"/>
          <w:lang w:eastAsia="en-GB"/>
        </w:rPr>
        <w:t>zrazi</w:t>
      </w:r>
      <w:r>
        <w:rPr>
          <w:rFonts w:eastAsia="Times New Roman" w:cstheme="minorHAnsi"/>
          <w:color w:val="000000"/>
          <w:sz w:val="22"/>
          <w:szCs w:val="22"/>
          <w:lang w:eastAsia="en-GB"/>
        </w:rPr>
        <w:t>,</w:t>
      </w:r>
      <w:r w:rsidR="00FE6FA4" w:rsidRPr="00D54274">
        <w:rPr>
          <w:rFonts w:eastAsia="Times New Roman" w:cstheme="minorHAnsi"/>
          <w:color w:val="000000"/>
          <w:sz w:val="22"/>
          <w:szCs w:val="22"/>
          <w:lang w:eastAsia="en-GB"/>
        </w:rPr>
        <w:t xml:space="preserve"> </w:t>
      </w:r>
      <w:r>
        <w:rPr>
          <w:rFonts w:eastAsia="Times New Roman" w:cstheme="minorHAnsi"/>
          <w:color w:val="000000"/>
          <w:sz w:val="22"/>
          <w:szCs w:val="22"/>
          <w:lang w:eastAsia="en-GB"/>
        </w:rPr>
        <w:t xml:space="preserve">uporabljeni </w:t>
      </w:r>
      <w:r w:rsidR="00FE6FA4" w:rsidRPr="00D54274">
        <w:rPr>
          <w:rFonts w:eastAsia="Times New Roman" w:cstheme="minorHAnsi"/>
          <w:color w:val="000000"/>
          <w:sz w:val="22"/>
          <w:szCs w:val="22"/>
          <w:lang w:eastAsia="en-GB"/>
        </w:rPr>
        <w:t>v tem splošnem aktu pomen</w:t>
      </w:r>
      <w:r>
        <w:rPr>
          <w:rFonts w:eastAsia="Times New Roman" w:cstheme="minorHAnsi"/>
          <w:color w:val="000000"/>
          <w:sz w:val="22"/>
          <w:szCs w:val="22"/>
          <w:lang w:eastAsia="en-GB"/>
        </w:rPr>
        <w:t>ijo</w:t>
      </w:r>
      <w:r w:rsidR="00FE6FA4" w:rsidRPr="00D54274">
        <w:rPr>
          <w:rFonts w:eastAsia="Times New Roman" w:cstheme="minorHAnsi"/>
          <w:color w:val="000000"/>
          <w:sz w:val="22"/>
          <w:szCs w:val="22"/>
          <w:lang w:eastAsia="en-GB"/>
        </w:rPr>
        <w:t>:</w:t>
      </w:r>
    </w:p>
    <w:p w14:paraId="4692BEE7" w14:textId="77777777" w:rsidR="00355CC1" w:rsidRPr="00D54274" w:rsidRDefault="00355CC1" w:rsidP="00193B75">
      <w:pPr>
        <w:shd w:val="clear" w:color="auto" w:fill="FFFFFF"/>
        <w:rPr>
          <w:rFonts w:eastAsia="Times New Roman" w:cstheme="minorHAnsi"/>
          <w:color w:val="000000"/>
          <w:sz w:val="22"/>
          <w:szCs w:val="22"/>
          <w:lang w:eastAsia="en-GB"/>
        </w:rPr>
      </w:pPr>
    </w:p>
    <w:p w14:paraId="46F7F374" w14:textId="77777777" w:rsidR="00E6212A" w:rsidRPr="00B43EA7" w:rsidRDefault="00E6212A" w:rsidP="009348CF">
      <w:pPr>
        <w:pStyle w:val="Odstavekseznama"/>
        <w:numPr>
          <w:ilvl w:val="0"/>
          <w:numId w:val="17"/>
        </w:numPr>
        <w:shd w:val="clear" w:color="auto" w:fill="FFFFFF"/>
        <w:jc w:val="both"/>
        <w:rPr>
          <w:rFonts w:cstheme="minorHAnsi"/>
          <w:sz w:val="22"/>
          <w:szCs w:val="22"/>
          <w:lang w:eastAsia="sl-SI"/>
        </w:rPr>
      </w:pPr>
      <w:r>
        <w:rPr>
          <w:rFonts w:cstheme="minorHAnsi"/>
          <w:b/>
          <w:sz w:val="22"/>
          <w:szCs w:val="22"/>
          <w:lang w:eastAsia="sl-SI"/>
        </w:rPr>
        <w:t xml:space="preserve">Doktorat znanosti </w:t>
      </w:r>
      <w:r>
        <w:rPr>
          <w:rFonts w:cstheme="minorHAnsi"/>
          <w:bCs/>
          <w:sz w:val="22"/>
          <w:szCs w:val="22"/>
          <w:lang w:eastAsia="sl-SI"/>
        </w:rPr>
        <w:t>je izobrazba, pridobljena po študijskem programu tretje stopnje, oziroma izobrazba, ki ustreza ravni izobrazbe, pridobljene po študijskih programih tretje stopnje in je v skladu z zakonom, ki ureja slovensko ogrodje kvalifikacij, uvrščena na 10. raven.</w:t>
      </w:r>
    </w:p>
    <w:p w14:paraId="1F7FBE37" w14:textId="19B75E0B" w:rsidR="007B5A4B" w:rsidRPr="00D54274" w:rsidRDefault="007B5A4B" w:rsidP="009348CF">
      <w:pPr>
        <w:pStyle w:val="Odstavekseznama"/>
        <w:numPr>
          <w:ilvl w:val="0"/>
          <w:numId w:val="17"/>
        </w:numPr>
        <w:shd w:val="clear" w:color="auto" w:fill="FFFFFF"/>
        <w:jc w:val="both"/>
        <w:rPr>
          <w:rFonts w:eastAsia="Times New Roman" w:cstheme="minorHAnsi"/>
          <w:color w:val="000000"/>
          <w:sz w:val="22"/>
          <w:szCs w:val="22"/>
          <w:lang w:eastAsia="en-GB"/>
        </w:rPr>
      </w:pPr>
      <w:r w:rsidRPr="00D54274">
        <w:rPr>
          <w:rFonts w:eastAsia="Times New Roman" w:cstheme="minorHAnsi"/>
          <w:b/>
          <w:color w:val="000000"/>
          <w:sz w:val="22"/>
          <w:szCs w:val="22"/>
          <w:lang w:eastAsia="en-GB"/>
        </w:rPr>
        <w:t>Domen</w:t>
      </w:r>
      <w:r w:rsidR="00290F49" w:rsidRPr="00D54274">
        <w:rPr>
          <w:rFonts w:eastAsia="Times New Roman" w:cstheme="minorHAnsi"/>
          <w:b/>
          <w:color w:val="000000"/>
          <w:sz w:val="22"/>
          <w:szCs w:val="22"/>
          <w:lang w:eastAsia="en-GB"/>
        </w:rPr>
        <w:t>e</w:t>
      </w:r>
      <w:r w:rsidRPr="00D54274">
        <w:rPr>
          <w:rFonts w:eastAsia="Times New Roman" w:cstheme="minorHAnsi"/>
          <w:b/>
          <w:color w:val="000000"/>
          <w:sz w:val="22"/>
          <w:szCs w:val="22"/>
          <w:lang w:eastAsia="en-GB"/>
        </w:rPr>
        <w:t xml:space="preserve"> ERC</w:t>
      </w:r>
      <w:r w:rsidRPr="00D54274">
        <w:rPr>
          <w:rFonts w:eastAsia="Times New Roman" w:cstheme="minorHAnsi"/>
          <w:color w:val="000000"/>
          <w:sz w:val="22"/>
          <w:szCs w:val="22"/>
          <w:lang w:eastAsia="en-GB"/>
        </w:rPr>
        <w:t xml:space="preserve"> </w:t>
      </w:r>
      <w:r w:rsidR="00290F49" w:rsidRPr="00D54274">
        <w:rPr>
          <w:rFonts w:eastAsia="Times New Roman" w:cstheme="minorHAnsi"/>
          <w:color w:val="000000"/>
          <w:sz w:val="22"/>
          <w:szCs w:val="22"/>
          <w:lang w:eastAsia="en-GB"/>
        </w:rPr>
        <w:t>so</w:t>
      </w:r>
      <w:r w:rsidRPr="00D54274">
        <w:rPr>
          <w:rFonts w:eastAsia="Times New Roman" w:cstheme="minorHAnsi"/>
          <w:color w:val="000000"/>
          <w:sz w:val="22"/>
          <w:szCs w:val="22"/>
          <w:lang w:eastAsia="en-GB"/>
        </w:rPr>
        <w:t xml:space="preserve"> širš</w:t>
      </w:r>
      <w:r w:rsidR="00290F49" w:rsidRPr="00D54274">
        <w:rPr>
          <w:rFonts w:eastAsia="Times New Roman" w:cstheme="minorHAnsi"/>
          <w:color w:val="000000"/>
          <w:sz w:val="22"/>
          <w:szCs w:val="22"/>
          <w:lang w:eastAsia="en-GB"/>
        </w:rPr>
        <w:t>a</w:t>
      </w:r>
      <w:r w:rsidRPr="00D54274">
        <w:rPr>
          <w:rFonts w:eastAsia="Times New Roman" w:cstheme="minorHAnsi"/>
          <w:color w:val="000000"/>
          <w:sz w:val="22"/>
          <w:szCs w:val="22"/>
          <w:lang w:eastAsia="en-GB"/>
        </w:rPr>
        <w:t xml:space="preserve"> tematsk</w:t>
      </w:r>
      <w:r w:rsidR="00290F49" w:rsidRPr="00D54274">
        <w:rPr>
          <w:rFonts w:eastAsia="Times New Roman" w:cstheme="minorHAnsi"/>
          <w:color w:val="000000"/>
          <w:sz w:val="22"/>
          <w:szCs w:val="22"/>
          <w:lang w:eastAsia="en-GB"/>
        </w:rPr>
        <w:t>a</w:t>
      </w:r>
      <w:r w:rsidRPr="00D54274">
        <w:rPr>
          <w:rFonts w:eastAsia="Times New Roman" w:cstheme="minorHAnsi"/>
          <w:color w:val="000000"/>
          <w:sz w:val="22"/>
          <w:szCs w:val="22"/>
          <w:lang w:eastAsia="en-GB"/>
        </w:rPr>
        <w:t xml:space="preserve"> področj</w:t>
      </w:r>
      <w:r w:rsidR="00290F49" w:rsidRPr="00D54274">
        <w:rPr>
          <w:rFonts w:eastAsia="Times New Roman" w:cstheme="minorHAnsi"/>
          <w:color w:val="000000"/>
          <w:sz w:val="22"/>
          <w:szCs w:val="22"/>
          <w:lang w:eastAsia="en-GB"/>
        </w:rPr>
        <w:t>a</w:t>
      </w:r>
      <w:r w:rsidRPr="00D54274">
        <w:rPr>
          <w:rFonts w:eastAsia="Times New Roman" w:cstheme="minorHAnsi"/>
          <w:color w:val="000000"/>
          <w:sz w:val="22"/>
          <w:szCs w:val="22"/>
          <w:lang w:eastAsia="en-GB"/>
        </w:rPr>
        <w:t>, v kater</w:t>
      </w:r>
      <w:r w:rsidR="00290F49" w:rsidRPr="00D54274">
        <w:rPr>
          <w:rFonts w:eastAsia="Times New Roman" w:cstheme="minorHAnsi"/>
          <w:color w:val="000000"/>
          <w:sz w:val="22"/>
          <w:szCs w:val="22"/>
          <w:lang w:eastAsia="en-GB"/>
        </w:rPr>
        <w:t>a</w:t>
      </w:r>
      <w:r w:rsidRPr="00D54274">
        <w:rPr>
          <w:rFonts w:eastAsia="Times New Roman" w:cstheme="minorHAnsi"/>
          <w:color w:val="000000"/>
          <w:sz w:val="22"/>
          <w:szCs w:val="22"/>
          <w:lang w:eastAsia="en-GB"/>
        </w:rPr>
        <w:t xml:space="preserve"> so uvrščena področja panelov ERC</w:t>
      </w:r>
      <w:r w:rsidR="00290F49" w:rsidRPr="00D54274">
        <w:rPr>
          <w:rFonts w:eastAsia="Times New Roman" w:cstheme="minorHAnsi"/>
          <w:color w:val="000000"/>
          <w:sz w:val="22"/>
          <w:szCs w:val="22"/>
          <w:lang w:eastAsia="en-GB"/>
        </w:rPr>
        <w:t>.</w:t>
      </w:r>
    </w:p>
    <w:p w14:paraId="4BBCBEDB" w14:textId="53C4B5F5" w:rsidR="008872DD" w:rsidRPr="00D54274" w:rsidRDefault="008872DD" w:rsidP="009348CF">
      <w:pPr>
        <w:pStyle w:val="Odstavekseznama"/>
        <w:numPr>
          <w:ilvl w:val="0"/>
          <w:numId w:val="17"/>
        </w:numPr>
        <w:shd w:val="clear" w:color="auto" w:fill="FFFFFF"/>
        <w:jc w:val="both"/>
        <w:rPr>
          <w:rFonts w:eastAsia="Times New Roman" w:cstheme="minorHAnsi"/>
          <w:color w:val="000000"/>
          <w:sz w:val="22"/>
          <w:szCs w:val="22"/>
          <w:lang w:eastAsia="en-GB"/>
        </w:rPr>
      </w:pPr>
      <w:r w:rsidRPr="00D54274">
        <w:rPr>
          <w:rFonts w:eastAsia="Times New Roman" w:cstheme="minorHAnsi"/>
          <w:b/>
          <w:color w:val="000000"/>
          <w:sz w:val="22"/>
          <w:szCs w:val="22"/>
          <w:lang w:eastAsia="en-GB"/>
        </w:rPr>
        <w:t xml:space="preserve">FTE </w:t>
      </w:r>
      <w:r w:rsidRPr="00D54274">
        <w:rPr>
          <w:rFonts w:eastAsia="Times New Roman" w:cstheme="minorHAnsi"/>
          <w:bCs/>
          <w:color w:val="000000"/>
          <w:sz w:val="22"/>
          <w:szCs w:val="22"/>
          <w:lang w:eastAsia="en-GB"/>
        </w:rPr>
        <w:t xml:space="preserve">je </w:t>
      </w:r>
      <w:r w:rsidR="0048405B">
        <w:rPr>
          <w:rFonts w:eastAsia="Times New Roman" w:cstheme="minorHAnsi"/>
          <w:bCs/>
          <w:color w:val="000000"/>
          <w:sz w:val="22"/>
          <w:szCs w:val="22"/>
          <w:lang w:eastAsia="en-GB"/>
        </w:rPr>
        <w:t xml:space="preserve">oznaka za </w:t>
      </w:r>
      <w:r w:rsidRPr="00D54274">
        <w:rPr>
          <w:rFonts w:eastAsia="Times New Roman" w:cstheme="minorHAnsi"/>
          <w:bCs/>
          <w:color w:val="000000"/>
          <w:sz w:val="22"/>
          <w:szCs w:val="22"/>
          <w:lang w:eastAsia="en-GB"/>
        </w:rPr>
        <w:t>ekvivalent polne zaposlitve, k</w:t>
      </w:r>
      <w:r w:rsidR="0048405B">
        <w:rPr>
          <w:rFonts w:eastAsia="Times New Roman" w:cstheme="minorHAnsi"/>
          <w:bCs/>
          <w:color w:val="000000"/>
          <w:sz w:val="22"/>
          <w:szCs w:val="22"/>
          <w:lang w:eastAsia="en-GB"/>
        </w:rPr>
        <w:t>i</w:t>
      </w:r>
      <w:r w:rsidRPr="00D54274">
        <w:rPr>
          <w:rFonts w:eastAsia="Times New Roman" w:cstheme="minorHAnsi"/>
          <w:bCs/>
          <w:color w:val="000000"/>
          <w:sz w:val="22"/>
          <w:szCs w:val="22"/>
          <w:lang w:eastAsia="en-GB"/>
        </w:rPr>
        <w:t xml:space="preserve"> pomeni izvajanje raziskovalne dejavnosti ene osebe za polni delovni čas za eno leto</w:t>
      </w:r>
      <w:r w:rsidR="0048405B">
        <w:rPr>
          <w:rFonts w:eastAsia="Times New Roman" w:cstheme="minorHAnsi"/>
          <w:bCs/>
          <w:color w:val="000000"/>
          <w:sz w:val="22"/>
          <w:szCs w:val="22"/>
          <w:lang w:eastAsia="en-GB"/>
        </w:rPr>
        <w:t>, kar pomeni 1700 efektivnih ur raziskovalnega dela</w:t>
      </w:r>
      <w:r w:rsidRPr="00D54274">
        <w:rPr>
          <w:rFonts w:eastAsia="Times New Roman" w:cstheme="minorHAnsi"/>
          <w:bCs/>
          <w:color w:val="000000"/>
          <w:sz w:val="22"/>
          <w:szCs w:val="22"/>
          <w:lang w:eastAsia="en-GB"/>
        </w:rPr>
        <w:t>.</w:t>
      </w:r>
    </w:p>
    <w:p w14:paraId="337005B4" w14:textId="3C855717" w:rsidR="00F024E7" w:rsidRPr="00D54274" w:rsidRDefault="004460D5" w:rsidP="009348CF">
      <w:pPr>
        <w:pStyle w:val="Odstavekseznama"/>
        <w:numPr>
          <w:ilvl w:val="0"/>
          <w:numId w:val="17"/>
        </w:numPr>
        <w:shd w:val="clear" w:color="auto" w:fill="FFFFFF"/>
        <w:jc w:val="both"/>
        <w:rPr>
          <w:rFonts w:eastAsia="Times New Roman" w:cstheme="minorHAnsi"/>
          <w:color w:val="000000"/>
          <w:sz w:val="22"/>
          <w:szCs w:val="22"/>
          <w:lang w:eastAsia="en-GB"/>
        </w:rPr>
      </w:pPr>
      <w:r w:rsidRPr="00D54274">
        <w:rPr>
          <w:rFonts w:eastAsia="Times New Roman" w:cstheme="minorHAnsi"/>
          <w:b/>
          <w:bCs/>
          <w:color w:val="000000"/>
          <w:sz w:val="22"/>
          <w:szCs w:val="22"/>
          <w:lang w:eastAsia="en-GB"/>
        </w:rPr>
        <w:t xml:space="preserve">FTE </w:t>
      </w:r>
      <w:r w:rsidR="00F024E7" w:rsidRPr="00D54274">
        <w:rPr>
          <w:rFonts w:eastAsia="Times New Roman" w:cstheme="minorHAnsi"/>
          <w:b/>
          <w:bCs/>
          <w:color w:val="000000"/>
          <w:sz w:val="22"/>
          <w:szCs w:val="22"/>
          <w:lang w:eastAsia="en-GB"/>
        </w:rPr>
        <w:t>področja</w:t>
      </w:r>
      <w:r w:rsidR="00F024E7" w:rsidRPr="00D54274">
        <w:rPr>
          <w:rFonts w:eastAsia="Times New Roman" w:cstheme="minorHAnsi"/>
          <w:b/>
          <w:color w:val="000000"/>
          <w:sz w:val="22"/>
          <w:szCs w:val="22"/>
          <w:lang w:eastAsia="en-GB"/>
        </w:rPr>
        <w:t xml:space="preserve"> </w:t>
      </w:r>
      <w:r w:rsidR="005E5169" w:rsidRPr="00D54274">
        <w:rPr>
          <w:rFonts w:eastAsia="Times New Roman" w:cstheme="minorHAnsi"/>
          <w:b/>
          <w:color w:val="000000"/>
          <w:sz w:val="22"/>
          <w:szCs w:val="22"/>
          <w:lang w:eastAsia="en-GB"/>
        </w:rPr>
        <w:t>panela ERC</w:t>
      </w:r>
      <w:r w:rsidR="00E45D41" w:rsidRPr="00D54274">
        <w:rPr>
          <w:rFonts w:eastAsia="Times New Roman" w:cstheme="minorHAnsi"/>
          <w:b/>
          <w:color w:val="000000"/>
          <w:sz w:val="22"/>
          <w:szCs w:val="22"/>
          <w:lang w:eastAsia="en-GB"/>
        </w:rPr>
        <w:t xml:space="preserve"> </w:t>
      </w:r>
      <w:r w:rsidR="00F024E7" w:rsidRPr="00D54274">
        <w:rPr>
          <w:rFonts w:eastAsia="Times New Roman" w:cstheme="minorHAnsi"/>
          <w:b/>
          <w:color w:val="000000"/>
          <w:sz w:val="22"/>
          <w:szCs w:val="22"/>
          <w:lang w:eastAsia="en-GB"/>
        </w:rPr>
        <w:t>posameznega prejemnika</w:t>
      </w:r>
      <w:r w:rsidR="00470160" w:rsidRPr="00D54274">
        <w:rPr>
          <w:rFonts w:eastAsia="Times New Roman" w:cstheme="minorHAnsi"/>
          <w:b/>
          <w:color w:val="000000"/>
          <w:sz w:val="22"/>
          <w:szCs w:val="22"/>
          <w:lang w:eastAsia="en-GB"/>
        </w:rPr>
        <w:t xml:space="preserve"> (FTEp)</w:t>
      </w:r>
      <w:r w:rsidR="00F024E7" w:rsidRPr="00D54274">
        <w:rPr>
          <w:rFonts w:eastAsia="Times New Roman" w:cstheme="minorHAnsi"/>
          <w:bCs/>
          <w:color w:val="000000"/>
          <w:sz w:val="22"/>
          <w:szCs w:val="22"/>
          <w:lang w:eastAsia="en-GB"/>
        </w:rPr>
        <w:t xml:space="preserve"> </w:t>
      </w:r>
      <w:r w:rsidR="00F024E7" w:rsidRPr="00D54274">
        <w:rPr>
          <w:rFonts w:eastAsia="Times New Roman" w:cstheme="minorHAnsi"/>
          <w:color w:val="000000"/>
          <w:sz w:val="22"/>
          <w:szCs w:val="22"/>
          <w:lang w:eastAsia="en-GB"/>
        </w:rPr>
        <w:t>je vsota</w:t>
      </w:r>
      <w:r w:rsidR="00E45D41" w:rsidRPr="00D54274">
        <w:rPr>
          <w:rFonts w:eastAsia="Times New Roman" w:cstheme="minorHAnsi"/>
          <w:color w:val="000000"/>
          <w:sz w:val="22"/>
          <w:szCs w:val="22"/>
          <w:lang w:eastAsia="en-GB"/>
        </w:rPr>
        <w:t xml:space="preserve"> ekvivalenta polne zaposlitve</w:t>
      </w:r>
      <w:r w:rsidR="0001613B" w:rsidRPr="00D54274">
        <w:rPr>
          <w:rFonts w:eastAsia="Times New Roman" w:cstheme="minorHAnsi"/>
          <w:color w:val="000000"/>
          <w:sz w:val="22"/>
          <w:szCs w:val="22"/>
          <w:lang w:eastAsia="en-GB"/>
        </w:rPr>
        <w:t xml:space="preserve"> </w:t>
      </w:r>
      <w:r w:rsidR="00F024E7" w:rsidRPr="00D54274">
        <w:rPr>
          <w:rFonts w:eastAsia="Times New Roman" w:cstheme="minorHAnsi"/>
          <w:color w:val="000000"/>
          <w:sz w:val="22"/>
          <w:szCs w:val="22"/>
          <w:lang w:eastAsia="en-GB"/>
        </w:rPr>
        <w:t xml:space="preserve">raziskovalcev vseh raziskovalnih programov posameznega prejemnika na področju </w:t>
      </w:r>
      <w:r w:rsidR="00E45D41" w:rsidRPr="00D54274">
        <w:rPr>
          <w:rFonts w:eastAsia="Times New Roman" w:cstheme="minorHAnsi"/>
          <w:color w:val="000000"/>
          <w:sz w:val="22"/>
          <w:szCs w:val="22"/>
          <w:lang w:eastAsia="en-GB"/>
        </w:rPr>
        <w:t xml:space="preserve">panela ERC </w:t>
      </w:r>
      <w:r w:rsidR="00F024E7" w:rsidRPr="00D54274">
        <w:rPr>
          <w:rFonts w:eastAsia="Times New Roman" w:cstheme="minorHAnsi"/>
          <w:color w:val="000000"/>
          <w:sz w:val="22"/>
          <w:szCs w:val="22"/>
          <w:lang w:eastAsia="en-GB"/>
        </w:rPr>
        <w:t xml:space="preserve">(brez FTE mladih raziskovalcev) v zadnjem letu, za katerega so zbrani </w:t>
      </w:r>
      <w:r w:rsidR="0048405B">
        <w:rPr>
          <w:rFonts w:eastAsia="Times New Roman" w:cstheme="minorHAnsi"/>
          <w:color w:val="000000"/>
          <w:sz w:val="22"/>
          <w:szCs w:val="22"/>
          <w:lang w:eastAsia="en-GB"/>
        </w:rPr>
        <w:t xml:space="preserve">podatki </w:t>
      </w:r>
      <w:r w:rsidR="00F024E7" w:rsidRPr="00D54274">
        <w:rPr>
          <w:rFonts w:eastAsia="Times New Roman" w:cstheme="minorHAnsi"/>
          <w:color w:val="000000"/>
          <w:sz w:val="22"/>
          <w:szCs w:val="22"/>
          <w:lang w:eastAsia="en-GB"/>
        </w:rPr>
        <w:t>iz poročil o letni razporeditvi raziskovalnih ur (v nadaljnjem besedilu: PRU).</w:t>
      </w:r>
    </w:p>
    <w:p w14:paraId="6B979BC3" w14:textId="6B20F58C" w:rsidR="00F024E7" w:rsidRDefault="00F024E7" w:rsidP="009348CF">
      <w:pPr>
        <w:pStyle w:val="Odstavekseznama"/>
        <w:numPr>
          <w:ilvl w:val="0"/>
          <w:numId w:val="17"/>
        </w:numPr>
        <w:jc w:val="both"/>
        <w:rPr>
          <w:rFonts w:cstheme="minorHAnsi"/>
          <w:sz w:val="22"/>
          <w:szCs w:val="22"/>
          <w:lang w:eastAsia="sl-SI"/>
        </w:rPr>
      </w:pPr>
      <w:r w:rsidRPr="00D54274">
        <w:rPr>
          <w:rFonts w:cstheme="minorHAnsi"/>
          <w:b/>
          <w:sz w:val="22"/>
          <w:szCs w:val="22"/>
          <w:lang w:eastAsia="sl-SI"/>
        </w:rPr>
        <w:t xml:space="preserve">Indeks kakovosti </w:t>
      </w:r>
      <w:r w:rsidR="00D0547A" w:rsidRPr="00D54274">
        <w:rPr>
          <w:rFonts w:cstheme="minorHAnsi"/>
          <w:b/>
          <w:sz w:val="22"/>
          <w:szCs w:val="22"/>
          <w:lang w:eastAsia="sl-SI"/>
        </w:rPr>
        <w:t>prejemnika</w:t>
      </w:r>
      <w:r w:rsidR="00D0547A" w:rsidRPr="00D54274">
        <w:rPr>
          <w:rFonts w:cstheme="minorHAnsi"/>
          <w:sz w:val="22"/>
          <w:szCs w:val="22"/>
          <w:lang w:eastAsia="sl-SI"/>
        </w:rPr>
        <w:t xml:space="preserve"> </w:t>
      </w:r>
      <w:r w:rsidR="007C7901" w:rsidRPr="00D54274">
        <w:rPr>
          <w:rFonts w:cstheme="minorHAnsi"/>
          <w:b/>
          <w:bCs/>
          <w:sz w:val="22"/>
          <w:szCs w:val="22"/>
          <w:lang w:eastAsia="sl-SI"/>
        </w:rPr>
        <w:t>na področju panela ERC (Qp)</w:t>
      </w:r>
      <w:r w:rsidR="007C7901" w:rsidRPr="00D54274">
        <w:rPr>
          <w:rFonts w:cstheme="minorHAnsi"/>
          <w:sz w:val="22"/>
          <w:szCs w:val="22"/>
          <w:lang w:eastAsia="sl-SI"/>
        </w:rPr>
        <w:t xml:space="preserve"> </w:t>
      </w:r>
      <w:r w:rsidRPr="00D54274">
        <w:rPr>
          <w:rFonts w:cstheme="minorHAnsi"/>
          <w:sz w:val="22"/>
          <w:szCs w:val="22"/>
          <w:lang w:eastAsia="sl-SI"/>
        </w:rPr>
        <w:t>je rezultat evalvacij</w:t>
      </w:r>
      <w:r w:rsidR="007C7901" w:rsidRPr="00D54274">
        <w:rPr>
          <w:rFonts w:cstheme="minorHAnsi"/>
          <w:sz w:val="22"/>
          <w:szCs w:val="22"/>
          <w:lang w:eastAsia="sl-SI"/>
        </w:rPr>
        <w:t>e</w:t>
      </w:r>
      <w:r w:rsidRPr="00D54274">
        <w:rPr>
          <w:rFonts w:cstheme="minorHAnsi"/>
          <w:sz w:val="22"/>
          <w:szCs w:val="22"/>
          <w:lang w:eastAsia="sl-SI"/>
        </w:rPr>
        <w:t xml:space="preserve"> </w:t>
      </w:r>
      <w:r w:rsidR="00D0547A" w:rsidRPr="00D54274">
        <w:rPr>
          <w:rFonts w:cstheme="minorHAnsi"/>
          <w:sz w:val="22"/>
          <w:szCs w:val="22"/>
          <w:lang w:eastAsia="sl-SI"/>
        </w:rPr>
        <w:t xml:space="preserve">raziskovalnih programov </w:t>
      </w:r>
      <w:r w:rsidR="00020B91" w:rsidRPr="00D54274">
        <w:rPr>
          <w:rFonts w:cstheme="minorHAnsi"/>
          <w:sz w:val="22"/>
          <w:szCs w:val="22"/>
          <w:lang w:eastAsia="sl-SI"/>
        </w:rPr>
        <w:t xml:space="preserve">prejemnika </w:t>
      </w:r>
      <w:r w:rsidR="000759A1" w:rsidRPr="00D54274">
        <w:rPr>
          <w:rFonts w:cstheme="minorHAnsi"/>
          <w:sz w:val="22"/>
          <w:szCs w:val="22"/>
          <w:lang w:eastAsia="sl-SI"/>
        </w:rPr>
        <w:t xml:space="preserve">v okviru </w:t>
      </w:r>
      <w:r w:rsidR="00434953" w:rsidRPr="00D54274">
        <w:rPr>
          <w:rFonts w:cstheme="minorHAnsi"/>
          <w:sz w:val="22"/>
          <w:szCs w:val="22"/>
          <w:lang w:eastAsia="sl-SI"/>
        </w:rPr>
        <w:t>stabilnega</w:t>
      </w:r>
      <w:r w:rsidR="000759A1" w:rsidRPr="00D54274">
        <w:rPr>
          <w:rFonts w:cstheme="minorHAnsi"/>
          <w:sz w:val="22"/>
          <w:szCs w:val="22"/>
          <w:lang w:eastAsia="sl-SI"/>
        </w:rPr>
        <w:t xml:space="preserve"> financiranja znanstvenoraziskovalne dejavnosti </w:t>
      </w:r>
      <w:r w:rsidR="007C7901" w:rsidRPr="00D54274">
        <w:rPr>
          <w:rFonts w:cstheme="minorHAnsi"/>
          <w:sz w:val="22"/>
          <w:szCs w:val="22"/>
          <w:lang w:eastAsia="sl-SI"/>
        </w:rPr>
        <w:t>na</w:t>
      </w:r>
      <w:r w:rsidR="00D0547A" w:rsidRPr="00D54274">
        <w:rPr>
          <w:rFonts w:cstheme="minorHAnsi"/>
          <w:sz w:val="22"/>
          <w:szCs w:val="22"/>
          <w:lang w:eastAsia="sl-SI"/>
        </w:rPr>
        <w:t xml:space="preserve"> področj</w:t>
      </w:r>
      <w:r w:rsidR="007C7901" w:rsidRPr="00D54274">
        <w:rPr>
          <w:rFonts w:cstheme="minorHAnsi"/>
          <w:sz w:val="22"/>
          <w:szCs w:val="22"/>
          <w:lang w:eastAsia="sl-SI"/>
        </w:rPr>
        <w:t>u</w:t>
      </w:r>
      <w:r w:rsidR="00D0547A" w:rsidRPr="00D54274">
        <w:rPr>
          <w:rFonts w:cstheme="minorHAnsi"/>
          <w:sz w:val="22"/>
          <w:szCs w:val="22"/>
          <w:lang w:eastAsia="sl-SI"/>
        </w:rPr>
        <w:t xml:space="preserve"> panel</w:t>
      </w:r>
      <w:r w:rsidR="007C7901" w:rsidRPr="00D54274">
        <w:rPr>
          <w:rFonts w:cstheme="minorHAnsi"/>
          <w:sz w:val="22"/>
          <w:szCs w:val="22"/>
          <w:lang w:eastAsia="sl-SI"/>
        </w:rPr>
        <w:t>a</w:t>
      </w:r>
      <w:r w:rsidR="00D0547A" w:rsidRPr="00D54274">
        <w:rPr>
          <w:rFonts w:cstheme="minorHAnsi"/>
          <w:sz w:val="22"/>
          <w:szCs w:val="22"/>
          <w:lang w:eastAsia="sl-SI"/>
        </w:rPr>
        <w:t xml:space="preserve"> ERC</w:t>
      </w:r>
      <w:r w:rsidR="002D1D65" w:rsidRPr="00D54274">
        <w:rPr>
          <w:rFonts w:cstheme="minorHAnsi"/>
          <w:sz w:val="22"/>
          <w:szCs w:val="22"/>
          <w:lang w:eastAsia="sl-SI"/>
        </w:rPr>
        <w:t>.</w:t>
      </w:r>
    </w:p>
    <w:p w14:paraId="60A389C1" w14:textId="642489CE" w:rsidR="00B64F86" w:rsidRPr="00B64F86" w:rsidRDefault="00B64F86" w:rsidP="009348CF">
      <w:pPr>
        <w:pStyle w:val="Odstavekseznama"/>
        <w:numPr>
          <w:ilvl w:val="0"/>
          <w:numId w:val="17"/>
        </w:numPr>
        <w:jc w:val="both"/>
        <w:rPr>
          <w:rFonts w:cstheme="minorHAnsi"/>
          <w:b/>
          <w:bCs/>
          <w:sz w:val="22"/>
          <w:szCs w:val="22"/>
          <w:lang w:eastAsia="sl-SI"/>
        </w:rPr>
      </w:pPr>
      <w:r w:rsidRPr="00B64F86">
        <w:rPr>
          <w:rFonts w:cstheme="minorHAnsi"/>
          <w:b/>
          <w:bCs/>
          <w:sz w:val="22"/>
          <w:szCs w:val="22"/>
          <w:lang w:eastAsia="sl-SI"/>
        </w:rPr>
        <w:t>Indeks kakovosti prejemnika (Op)</w:t>
      </w:r>
      <w:r>
        <w:rPr>
          <w:rFonts w:cstheme="minorHAnsi"/>
          <w:b/>
          <w:bCs/>
          <w:sz w:val="22"/>
          <w:szCs w:val="22"/>
          <w:lang w:eastAsia="sl-SI"/>
        </w:rPr>
        <w:t xml:space="preserve"> </w:t>
      </w:r>
      <w:r w:rsidRPr="00B64F86">
        <w:rPr>
          <w:rFonts w:cstheme="minorHAnsi"/>
          <w:sz w:val="22"/>
          <w:szCs w:val="22"/>
          <w:lang w:eastAsia="sl-SI"/>
        </w:rPr>
        <w:t xml:space="preserve">je določen na podlagi ocen ocenjevalnega panela v okviru zunanje institucionalne evalvacije in predstavlja 50 % </w:t>
      </w:r>
      <w:r>
        <w:rPr>
          <w:rFonts w:cstheme="minorHAnsi"/>
          <w:sz w:val="22"/>
          <w:szCs w:val="22"/>
          <w:lang w:eastAsia="sl-SI"/>
        </w:rPr>
        <w:t>indeksa kakovosti prejemnika kot celote</w:t>
      </w:r>
      <w:r w:rsidRPr="00B64F86">
        <w:rPr>
          <w:rFonts w:cstheme="minorHAnsi"/>
          <w:sz w:val="22"/>
          <w:szCs w:val="22"/>
          <w:lang w:eastAsia="sl-SI"/>
        </w:rPr>
        <w:t>.</w:t>
      </w:r>
    </w:p>
    <w:p w14:paraId="3E86EA94" w14:textId="3747C23D" w:rsidR="00E6212A" w:rsidRDefault="00E6212A" w:rsidP="009348CF">
      <w:pPr>
        <w:pStyle w:val="Odstavekseznama"/>
        <w:numPr>
          <w:ilvl w:val="0"/>
          <w:numId w:val="17"/>
        </w:numPr>
        <w:jc w:val="both"/>
        <w:rPr>
          <w:rFonts w:cstheme="minorHAnsi"/>
          <w:sz w:val="22"/>
          <w:szCs w:val="22"/>
          <w:lang w:eastAsia="sl-SI"/>
        </w:rPr>
      </w:pPr>
      <w:r w:rsidRPr="00D54274">
        <w:rPr>
          <w:rFonts w:cstheme="minorHAnsi"/>
          <w:b/>
          <w:bCs/>
          <w:sz w:val="22"/>
          <w:szCs w:val="22"/>
          <w:lang w:eastAsia="sl-SI"/>
        </w:rPr>
        <w:t xml:space="preserve">Indeks kakovosti prejemnika kot celote (IQ) </w:t>
      </w:r>
      <w:r w:rsidRPr="00D54274">
        <w:rPr>
          <w:rFonts w:cstheme="minorHAnsi"/>
          <w:sz w:val="22"/>
          <w:szCs w:val="22"/>
          <w:lang w:eastAsia="sl-SI"/>
        </w:rPr>
        <w:t xml:space="preserve">je </w:t>
      </w:r>
      <w:r w:rsidR="00B64F86">
        <w:rPr>
          <w:rFonts w:cstheme="minorHAnsi"/>
          <w:sz w:val="22"/>
          <w:szCs w:val="22"/>
          <w:lang w:eastAsia="sl-SI"/>
        </w:rPr>
        <w:t xml:space="preserve">končni </w:t>
      </w:r>
      <w:r w:rsidRPr="00D54274">
        <w:rPr>
          <w:rFonts w:cstheme="minorHAnsi"/>
          <w:sz w:val="22"/>
          <w:szCs w:val="22"/>
          <w:lang w:eastAsia="sl-SI"/>
        </w:rPr>
        <w:t>rezultat zunanje institucionalne evalvacije</w:t>
      </w:r>
      <w:r w:rsidR="00B64F86">
        <w:rPr>
          <w:rFonts w:cstheme="minorHAnsi"/>
          <w:sz w:val="22"/>
          <w:szCs w:val="22"/>
          <w:lang w:eastAsia="sl-SI"/>
        </w:rPr>
        <w:t xml:space="preserve">, ki vsebuje tudi rezultate evalvacije raziskovalnih </w:t>
      </w:r>
      <w:r w:rsidR="00B64F86" w:rsidRPr="00D54274">
        <w:rPr>
          <w:rFonts w:cstheme="minorHAnsi"/>
          <w:sz w:val="22"/>
          <w:szCs w:val="22"/>
          <w:lang w:eastAsia="sl-SI"/>
        </w:rPr>
        <w:t>programov prejemnika v okviru stabilnega financiranja znanstvenoraziskovalne dejavnosti na področju panela ERC</w:t>
      </w:r>
      <w:r w:rsidR="00B64F86">
        <w:rPr>
          <w:rFonts w:cstheme="minorHAnsi"/>
          <w:sz w:val="22"/>
          <w:szCs w:val="22"/>
          <w:lang w:eastAsia="sl-SI"/>
        </w:rPr>
        <w:t>.</w:t>
      </w:r>
    </w:p>
    <w:p w14:paraId="4802DA3B" w14:textId="3D21C0A0" w:rsidR="00292D87" w:rsidRPr="00D54274" w:rsidRDefault="00DD270A" w:rsidP="009348CF">
      <w:pPr>
        <w:pStyle w:val="Odstavekseznama"/>
        <w:numPr>
          <w:ilvl w:val="0"/>
          <w:numId w:val="17"/>
        </w:numPr>
        <w:shd w:val="clear" w:color="auto" w:fill="FFFFFF"/>
        <w:jc w:val="both"/>
        <w:rPr>
          <w:rFonts w:eastAsia="Times New Roman" w:cstheme="minorHAnsi"/>
          <w:color w:val="000000"/>
          <w:sz w:val="22"/>
          <w:szCs w:val="22"/>
          <w:lang w:eastAsia="en-GB"/>
        </w:rPr>
      </w:pPr>
      <w:r w:rsidRPr="00D54274">
        <w:rPr>
          <w:rFonts w:eastAsia="Times New Roman" w:cstheme="minorHAnsi"/>
          <w:b/>
          <w:bCs/>
          <w:color w:val="000000"/>
          <w:sz w:val="22"/>
          <w:szCs w:val="22"/>
          <w:lang w:eastAsia="en-GB"/>
        </w:rPr>
        <w:t>Matična raziskovalna organizacij</w:t>
      </w:r>
      <w:r w:rsidR="00FF75F9" w:rsidRPr="00D54274">
        <w:rPr>
          <w:rFonts w:eastAsia="Times New Roman" w:cstheme="minorHAnsi"/>
          <w:b/>
          <w:bCs/>
          <w:color w:val="000000"/>
          <w:sz w:val="22"/>
          <w:szCs w:val="22"/>
          <w:lang w:eastAsia="en-GB"/>
        </w:rPr>
        <w:t xml:space="preserve">a </w:t>
      </w:r>
      <w:r w:rsidR="00FF75F9" w:rsidRPr="00D54274">
        <w:rPr>
          <w:rFonts w:eastAsia="Times New Roman" w:cstheme="minorHAnsi"/>
          <w:color w:val="000000"/>
          <w:sz w:val="22"/>
          <w:szCs w:val="22"/>
          <w:lang w:eastAsia="en-GB"/>
        </w:rPr>
        <w:t xml:space="preserve">je raziskovalna organizacija, ki je </w:t>
      </w:r>
      <w:r w:rsidR="001843D9">
        <w:rPr>
          <w:rFonts w:eastAsia="Times New Roman" w:cstheme="minorHAnsi"/>
          <w:color w:val="000000"/>
          <w:sz w:val="22"/>
          <w:szCs w:val="22"/>
          <w:lang w:eastAsia="en-GB"/>
        </w:rPr>
        <w:t xml:space="preserve">ustanovila </w:t>
      </w:r>
      <w:r w:rsidR="006D64AA" w:rsidRPr="00D54274">
        <w:rPr>
          <w:rFonts w:eastAsia="Times New Roman" w:cstheme="minorHAnsi"/>
          <w:color w:val="000000"/>
          <w:sz w:val="22"/>
          <w:szCs w:val="22"/>
          <w:lang w:eastAsia="en-GB"/>
        </w:rPr>
        <w:t>raziskovalni</w:t>
      </w:r>
      <w:r w:rsidR="00FF75F9" w:rsidRPr="00D54274">
        <w:rPr>
          <w:rFonts w:eastAsia="Times New Roman" w:cstheme="minorHAnsi"/>
          <w:color w:val="000000"/>
          <w:sz w:val="22"/>
          <w:szCs w:val="22"/>
          <w:lang w:eastAsia="en-GB"/>
        </w:rPr>
        <w:t xml:space="preserve"> program</w:t>
      </w:r>
      <w:r w:rsidR="006D64AA" w:rsidRPr="00D54274">
        <w:rPr>
          <w:rFonts w:eastAsia="Times New Roman" w:cstheme="minorHAnsi"/>
          <w:color w:val="000000"/>
          <w:sz w:val="22"/>
          <w:szCs w:val="22"/>
          <w:lang w:eastAsia="en-GB"/>
        </w:rPr>
        <w:t xml:space="preserve"> </w:t>
      </w:r>
      <w:r w:rsidR="00FF75F9" w:rsidRPr="00D54274">
        <w:rPr>
          <w:rFonts w:eastAsia="Times New Roman" w:cstheme="minorHAnsi"/>
          <w:color w:val="000000"/>
          <w:sz w:val="22"/>
          <w:szCs w:val="22"/>
          <w:lang w:eastAsia="en-GB"/>
        </w:rPr>
        <w:t xml:space="preserve">in o </w:t>
      </w:r>
      <w:r w:rsidR="001843D9">
        <w:rPr>
          <w:rFonts w:eastAsia="Times New Roman" w:cstheme="minorHAnsi"/>
          <w:color w:val="000000"/>
          <w:sz w:val="22"/>
          <w:szCs w:val="22"/>
          <w:lang w:eastAsia="en-GB"/>
        </w:rPr>
        <w:t>tem</w:t>
      </w:r>
      <w:r w:rsidR="00FF75F9" w:rsidRPr="00D54274">
        <w:rPr>
          <w:rFonts w:eastAsia="Times New Roman" w:cstheme="minorHAnsi"/>
          <w:color w:val="000000"/>
          <w:sz w:val="22"/>
          <w:szCs w:val="22"/>
          <w:lang w:eastAsia="en-GB"/>
        </w:rPr>
        <w:t xml:space="preserve"> obvestila </w:t>
      </w:r>
      <w:r w:rsidR="00311B2B">
        <w:rPr>
          <w:rFonts w:eastAsia="Times New Roman" w:cstheme="minorHAnsi"/>
          <w:color w:val="000000"/>
          <w:sz w:val="22"/>
          <w:szCs w:val="22"/>
          <w:lang w:eastAsia="en-GB"/>
        </w:rPr>
        <w:t>J</w:t>
      </w:r>
      <w:r w:rsidR="00DD159A">
        <w:rPr>
          <w:rFonts w:eastAsia="Times New Roman" w:cstheme="minorHAnsi"/>
          <w:color w:val="000000"/>
          <w:sz w:val="22"/>
          <w:szCs w:val="22"/>
          <w:lang w:eastAsia="en-GB"/>
        </w:rPr>
        <w:t>avno a</w:t>
      </w:r>
      <w:r w:rsidR="003A1B19">
        <w:rPr>
          <w:rFonts w:eastAsia="Times New Roman" w:cstheme="minorHAnsi"/>
          <w:color w:val="000000"/>
          <w:sz w:val="22"/>
          <w:szCs w:val="22"/>
          <w:lang w:eastAsia="en-GB"/>
        </w:rPr>
        <w:t>gencijo za znanstvenoraziskovalno in inovacijsko dejavnost Republike Slovenije (v nadaljnjem besedilu: ARIS)</w:t>
      </w:r>
      <w:r w:rsidR="00FF75F9" w:rsidRPr="00D54274">
        <w:rPr>
          <w:rFonts w:eastAsia="Times New Roman" w:cstheme="minorHAnsi"/>
          <w:color w:val="000000"/>
          <w:sz w:val="22"/>
          <w:szCs w:val="22"/>
          <w:lang w:eastAsia="en-GB"/>
        </w:rPr>
        <w:t xml:space="preserve">. </w:t>
      </w:r>
    </w:p>
    <w:p w14:paraId="100F4F86" w14:textId="726175AD" w:rsidR="00292D87" w:rsidRPr="00D54274" w:rsidRDefault="00292D87" w:rsidP="009348CF">
      <w:pPr>
        <w:pStyle w:val="Odstavekseznama"/>
        <w:numPr>
          <w:ilvl w:val="0"/>
          <w:numId w:val="17"/>
        </w:numPr>
        <w:shd w:val="clear" w:color="auto" w:fill="FFFFFF"/>
        <w:jc w:val="both"/>
        <w:rPr>
          <w:rFonts w:eastAsia="Times New Roman" w:cstheme="minorHAnsi"/>
          <w:color w:val="000000"/>
          <w:sz w:val="22"/>
          <w:szCs w:val="22"/>
          <w:lang w:eastAsia="en-GB"/>
        </w:rPr>
      </w:pPr>
      <w:r w:rsidRPr="00D54274">
        <w:rPr>
          <w:rFonts w:eastAsia="Times New Roman" w:cstheme="minorHAnsi"/>
          <w:b/>
          <w:color w:val="000000"/>
          <w:sz w:val="22"/>
          <w:szCs w:val="22"/>
          <w:lang w:eastAsia="en-GB"/>
        </w:rPr>
        <w:t xml:space="preserve">Paneli ERC </w:t>
      </w:r>
      <w:r w:rsidRPr="00D54274">
        <w:rPr>
          <w:rFonts w:eastAsia="Times New Roman" w:cstheme="minorHAnsi"/>
          <w:color w:val="000000"/>
          <w:sz w:val="22"/>
          <w:szCs w:val="22"/>
          <w:lang w:eastAsia="en-GB"/>
        </w:rPr>
        <w:t>so raziskovalna področja znotraj domen ERC, kot so v zadnjem letu prejšnjega pogodbenega obdobja opredeljena v Delovnem programu Evropskega raziskovalnega sveta, ki ga sprejme Znanstveni svet Evropskega raziskovalnega sveta in potrdi Evropska komisija</w:t>
      </w:r>
      <w:r w:rsidR="00851567">
        <w:rPr>
          <w:rFonts w:eastAsia="Times New Roman" w:cstheme="minorHAnsi"/>
          <w:color w:val="000000"/>
          <w:sz w:val="22"/>
          <w:szCs w:val="22"/>
          <w:lang w:eastAsia="en-GB"/>
        </w:rPr>
        <w:t>, ki smiselno obravnavajo tudi tematike EURATOM</w:t>
      </w:r>
      <w:r w:rsidRPr="00D54274">
        <w:rPr>
          <w:rFonts w:eastAsia="Times New Roman" w:cstheme="minorHAnsi"/>
          <w:color w:val="000000"/>
          <w:sz w:val="22"/>
          <w:szCs w:val="22"/>
          <w:lang w:eastAsia="en-GB"/>
        </w:rPr>
        <w:t>.</w:t>
      </w:r>
    </w:p>
    <w:p w14:paraId="5CC7B335" w14:textId="1D2B2AB6" w:rsidR="00724835" w:rsidRPr="00D54274" w:rsidRDefault="000759A1" w:rsidP="009348CF">
      <w:pPr>
        <w:pStyle w:val="Odstavekseznama"/>
        <w:numPr>
          <w:ilvl w:val="0"/>
          <w:numId w:val="17"/>
        </w:numPr>
        <w:shd w:val="clear" w:color="auto" w:fill="FFFFFF"/>
        <w:jc w:val="both"/>
        <w:rPr>
          <w:rFonts w:eastAsia="Times New Roman" w:cstheme="minorHAnsi"/>
          <w:color w:val="000000"/>
          <w:sz w:val="22"/>
          <w:szCs w:val="22"/>
          <w:lang w:eastAsia="en-GB"/>
        </w:rPr>
      </w:pPr>
      <w:r w:rsidRPr="00D54274">
        <w:rPr>
          <w:rFonts w:eastAsia="Times New Roman" w:cstheme="minorHAnsi"/>
          <w:b/>
          <w:color w:val="000000"/>
          <w:sz w:val="22"/>
          <w:szCs w:val="22"/>
          <w:lang w:eastAsia="en-GB"/>
        </w:rPr>
        <w:t>Podpodročj</w:t>
      </w:r>
      <w:r w:rsidR="00D31351" w:rsidRPr="00D54274">
        <w:rPr>
          <w:rFonts w:eastAsia="Times New Roman" w:cstheme="minorHAnsi"/>
          <w:b/>
          <w:color w:val="000000"/>
          <w:sz w:val="22"/>
          <w:szCs w:val="22"/>
          <w:lang w:eastAsia="en-GB"/>
        </w:rPr>
        <w:t>a</w:t>
      </w:r>
      <w:r w:rsidRPr="00D54274">
        <w:rPr>
          <w:rFonts w:eastAsia="Times New Roman" w:cstheme="minorHAnsi"/>
          <w:color w:val="000000"/>
          <w:sz w:val="22"/>
          <w:szCs w:val="22"/>
          <w:lang w:eastAsia="en-GB"/>
        </w:rPr>
        <w:t xml:space="preserve"> </w:t>
      </w:r>
      <w:r w:rsidR="003C59AB" w:rsidRPr="00D54274">
        <w:rPr>
          <w:rFonts w:eastAsia="Times New Roman" w:cstheme="minorHAnsi"/>
          <w:color w:val="000000"/>
          <w:sz w:val="22"/>
          <w:szCs w:val="22"/>
          <w:lang w:eastAsia="en-GB"/>
        </w:rPr>
        <w:t xml:space="preserve">so oštevilčeni deskriptorji, ki so navedeni pri posameznem panelu ERC. </w:t>
      </w:r>
    </w:p>
    <w:p w14:paraId="6DFFD837" w14:textId="2E0BB9AF" w:rsidR="001E3969" w:rsidRPr="00D54274" w:rsidRDefault="001E3969" w:rsidP="009348CF">
      <w:pPr>
        <w:pStyle w:val="Odstavekseznama"/>
        <w:numPr>
          <w:ilvl w:val="0"/>
          <w:numId w:val="17"/>
        </w:numPr>
        <w:shd w:val="clear" w:color="auto" w:fill="FFFFFF"/>
        <w:jc w:val="both"/>
        <w:rPr>
          <w:rFonts w:eastAsia="Times New Roman" w:cstheme="minorHAnsi"/>
          <w:color w:val="000000"/>
          <w:sz w:val="22"/>
          <w:szCs w:val="22"/>
          <w:lang w:eastAsia="en-GB"/>
        </w:rPr>
      </w:pPr>
      <w:r w:rsidRPr="00D54274">
        <w:rPr>
          <w:rFonts w:eastAsia="Times New Roman"/>
          <w:b/>
          <w:bCs/>
          <w:color w:val="000000" w:themeColor="text1"/>
          <w:sz w:val="22"/>
          <w:szCs w:val="22"/>
          <w:lang w:eastAsia="en-GB"/>
        </w:rPr>
        <w:t>Področje ARIS</w:t>
      </w:r>
      <w:r w:rsidRPr="00D54274">
        <w:rPr>
          <w:rFonts w:eastAsia="Times New Roman"/>
          <w:color w:val="000000" w:themeColor="text1"/>
          <w:sz w:val="22"/>
          <w:szCs w:val="22"/>
          <w:lang w:eastAsia="en-GB"/>
        </w:rPr>
        <w:t xml:space="preserve"> je področje raziskovalnega programa, ki ga prijavitelj navede kot primarno raziskovalno področje po </w:t>
      </w:r>
      <w:r w:rsidR="00036A96" w:rsidRPr="00D54274">
        <w:rPr>
          <w:rFonts w:eastAsia="Times New Roman"/>
          <w:color w:val="000000" w:themeColor="text1"/>
          <w:sz w:val="22"/>
          <w:szCs w:val="22"/>
          <w:lang w:eastAsia="en-GB"/>
        </w:rPr>
        <w:t>klasifikaciji</w:t>
      </w:r>
      <w:r w:rsidR="00D23C38" w:rsidRPr="00D54274">
        <w:rPr>
          <w:rFonts w:eastAsia="Times New Roman"/>
          <w:color w:val="000000" w:themeColor="text1"/>
          <w:sz w:val="22"/>
          <w:szCs w:val="22"/>
          <w:lang w:eastAsia="en-GB"/>
        </w:rPr>
        <w:t xml:space="preserve"> raziskovalnih področij</w:t>
      </w:r>
      <w:r w:rsidR="001843D9">
        <w:rPr>
          <w:rFonts w:eastAsia="Times New Roman"/>
          <w:color w:val="000000" w:themeColor="text1"/>
          <w:sz w:val="22"/>
          <w:szCs w:val="22"/>
          <w:lang w:eastAsia="en-GB"/>
        </w:rPr>
        <w:t xml:space="preserve"> ARIS</w:t>
      </w:r>
      <w:r w:rsidR="0020577C" w:rsidRPr="00D54274">
        <w:rPr>
          <w:rFonts w:eastAsia="Times New Roman"/>
          <w:color w:val="000000" w:themeColor="text1"/>
          <w:sz w:val="22"/>
          <w:szCs w:val="22"/>
          <w:lang w:eastAsia="en-GB"/>
        </w:rPr>
        <w:t>, ki je kot priloga sestavni del metodologije</w:t>
      </w:r>
      <w:r w:rsidR="00D23C38" w:rsidRPr="00D54274">
        <w:rPr>
          <w:rFonts w:eastAsia="Times New Roman"/>
          <w:color w:val="000000" w:themeColor="text1"/>
          <w:sz w:val="22"/>
          <w:szCs w:val="22"/>
          <w:lang w:eastAsia="en-GB"/>
        </w:rPr>
        <w:t xml:space="preserve">, ki jo sprejme </w:t>
      </w:r>
      <w:r w:rsidR="00635E0B" w:rsidRPr="00D54274">
        <w:rPr>
          <w:rFonts w:eastAsia="Times New Roman"/>
          <w:color w:val="000000" w:themeColor="text1"/>
          <w:sz w:val="22"/>
          <w:szCs w:val="22"/>
          <w:lang w:eastAsia="en-GB"/>
        </w:rPr>
        <w:t>z</w:t>
      </w:r>
      <w:r w:rsidR="00D23C38" w:rsidRPr="00D54274">
        <w:rPr>
          <w:rFonts w:eastAsia="Times New Roman"/>
          <w:color w:val="000000" w:themeColor="text1"/>
          <w:sz w:val="22"/>
          <w:szCs w:val="22"/>
          <w:lang w:eastAsia="en-GB"/>
        </w:rPr>
        <w:t>nanstveni svet ARIS za izvajanje splošnega akta</w:t>
      </w:r>
      <w:r w:rsidR="001843D9">
        <w:rPr>
          <w:rFonts w:eastAsia="Times New Roman"/>
          <w:color w:val="000000" w:themeColor="text1"/>
          <w:sz w:val="22"/>
          <w:szCs w:val="22"/>
          <w:lang w:eastAsia="en-GB"/>
        </w:rPr>
        <w:t xml:space="preserve"> ARIS</w:t>
      </w:r>
      <w:r w:rsidR="00D23C38" w:rsidRPr="00D54274">
        <w:rPr>
          <w:rFonts w:eastAsia="Times New Roman"/>
          <w:color w:val="000000" w:themeColor="text1"/>
          <w:sz w:val="22"/>
          <w:szCs w:val="22"/>
          <w:lang w:eastAsia="en-GB"/>
        </w:rPr>
        <w:t>, ki ureja postopke (so)financiranja in ocenjevanja ter spremljanj</w:t>
      </w:r>
      <w:r w:rsidR="006116E8" w:rsidRPr="00D54274">
        <w:rPr>
          <w:rFonts w:eastAsia="Times New Roman"/>
          <w:color w:val="000000" w:themeColor="text1"/>
          <w:sz w:val="22"/>
          <w:szCs w:val="22"/>
          <w:lang w:eastAsia="en-GB"/>
        </w:rPr>
        <w:t>e</w:t>
      </w:r>
      <w:r w:rsidR="00D23C38" w:rsidRPr="00D54274">
        <w:rPr>
          <w:rFonts w:eastAsia="Times New Roman"/>
          <w:color w:val="000000" w:themeColor="text1"/>
          <w:sz w:val="22"/>
          <w:szCs w:val="22"/>
          <w:lang w:eastAsia="en-GB"/>
        </w:rPr>
        <w:t xml:space="preserve"> izvajanja znanstvenoraziskovalne dejavnosti</w:t>
      </w:r>
      <w:r w:rsidR="006D64AA" w:rsidRPr="00D54274">
        <w:rPr>
          <w:rFonts w:eastAsia="Times New Roman"/>
          <w:color w:val="000000" w:themeColor="text1"/>
          <w:sz w:val="22"/>
          <w:szCs w:val="22"/>
          <w:lang w:eastAsia="en-GB"/>
        </w:rPr>
        <w:t>.</w:t>
      </w:r>
    </w:p>
    <w:p w14:paraId="57C715DC" w14:textId="15E245D9" w:rsidR="00F77702" w:rsidRPr="006C2E7C" w:rsidRDefault="00F77702" w:rsidP="009348CF">
      <w:pPr>
        <w:pStyle w:val="Odstavekseznama"/>
        <w:numPr>
          <w:ilvl w:val="0"/>
          <w:numId w:val="17"/>
        </w:numPr>
        <w:shd w:val="clear" w:color="auto" w:fill="FFFFFF"/>
        <w:jc w:val="both"/>
        <w:rPr>
          <w:rFonts w:cstheme="minorHAnsi"/>
          <w:bCs/>
          <w:color w:val="000000"/>
          <w:sz w:val="22"/>
          <w:szCs w:val="22"/>
          <w:shd w:val="clear" w:color="auto" w:fill="FFFFFF"/>
        </w:rPr>
      </w:pPr>
      <w:r w:rsidRPr="00D54274">
        <w:rPr>
          <w:rFonts w:eastAsia="Times New Roman" w:cstheme="minorHAnsi"/>
          <w:b/>
          <w:color w:val="000000"/>
          <w:sz w:val="22"/>
          <w:szCs w:val="22"/>
          <w:lang w:eastAsia="en-GB"/>
        </w:rPr>
        <w:t>Pogodbeno obdobje</w:t>
      </w:r>
      <w:r w:rsidRPr="00D54274">
        <w:rPr>
          <w:rFonts w:eastAsia="Times New Roman" w:cstheme="minorHAnsi"/>
          <w:color w:val="000000"/>
          <w:sz w:val="22"/>
          <w:szCs w:val="22"/>
          <w:lang w:eastAsia="en-GB"/>
        </w:rPr>
        <w:t xml:space="preserve"> je </w:t>
      </w:r>
      <w:r w:rsidR="00B205C0" w:rsidRPr="00D54274">
        <w:rPr>
          <w:rFonts w:eastAsia="Times New Roman" w:cstheme="minorHAnsi"/>
          <w:color w:val="000000"/>
          <w:sz w:val="22"/>
          <w:szCs w:val="22"/>
          <w:lang w:eastAsia="en-GB"/>
        </w:rPr>
        <w:t>šestletno obdobje, za katerega ARIS s prejemnikom sklen</w:t>
      </w:r>
      <w:r w:rsidR="00A64677" w:rsidRPr="00D54274">
        <w:rPr>
          <w:rFonts w:eastAsia="Times New Roman" w:cstheme="minorHAnsi"/>
          <w:color w:val="000000"/>
          <w:sz w:val="22"/>
          <w:szCs w:val="22"/>
          <w:lang w:eastAsia="en-GB"/>
        </w:rPr>
        <w:t>e</w:t>
      </w:r>
      <w:r w:rsidR="00B205C0" w:rsidRPr="00D54274">
        <w:rPr>
          <w:rFonts w:eastAsia="Times New Roman" w:cstheme="minorHAnsi"/>
          <w:color w:val="000000"/>
          <w:sz w:val="22"/>
          <w:szCs w:val="22"/>
          <w:lang w:eastAsia="en-GB"/>
        </w:rPr>
        <w:t xml:space="preserve"> pogodb</w:t>
      </w:r>
      <w:r w:rsidR="00A64677" w:rsidRPr="00D54274">
        <w:rPr>
          <w:rFonts w:eastAsia="Times New Roman" w:cstheme="minorHAnsi"/>
          <w:color w:val="000000"/>
          <w:sz w:val="22"/>
          <w:szCs w:val="22"/>
          <w:lang w:eastAsia="en-GB"/>
        </w:rPr>
        <w:t>o</w:t>
      </w:r>
      <w:r w:rsidR="00B205C0" w:rsidRPr="00D54274">
        <w:rPr>
          <w:rFonts w:eastAsia="Times New Roman" w:cstheme="minorHAnsi"/>
          <w:color w:val="000000"/>
          <w:sz w:val="22"/>
          <w:szCs w:val="22"/>
          <w:lang w:eastAsia="en-GB"/>
        </w:rPr>
        <w:t xml:space="preserve"> o stabilnem financiranju znanstvenoraziskovalne dejavnosti. </w:t>
      </w:r>
    </w:p>
    <w:p w14:paraId="02380E69" w14:textId="62A5AB22" w:rsidR="00503B16" w:rsidRPr="00D54274" w:rsidRDefault="00503B16" w:rsidP="009348CF">
      <w:pPr>
        <w:pStyle w:val="Odstavekseznama"/>
        <w:numPr>
          <w:ilvl w:val="0"/>
          <w:numId w:val="17"/>
        </w:numPr>
        <w:shd w:val="clear" w:color="auto" w:fill="FFFFFF"/>
        <w:jc w:val="both"/>
        <w:rPr>
          <w:rFonts w:cstheme="minorHAnsi"/>
          <w:bCs/>
          <w:color w:val="000000"/>
          <w:sz w:val="22"/>
          <w:szCs w:val="22"/>
          <w:shd w:val="clear" w:color="auto" w:fill="FFFFFF"/>
        </w:rPr>
      </w:pPr>
      <w:r>
        <w:rPr>
          <w:rFonts w:eastAsia="Times New Roman" w:cstheme="minorHAnsi"/>
          <w:b/>
          <w:color w:val="000000"/>
          <w:sz w:val="22"/>
          <w:szCs w:val="22"/>
          <w:lang w:eastAsia="en-GB"/>
        </w:rPr>
        <w:t xml:space="preserve">Pravila ARIS </w:t>
      </w:r>
      <w:r>
        <w:rPr>
          <w:rFonts w:eastAsia="Times New Roman" w:cstheme="minorHAnsi"/>
          <w:bCs/>
          <w:color w:val="000000"/>
          <w:sz w:val="22"/>
          <w:szCs w:val="22"/>
          <w:lang w:eastAsia="en-GB"/>
        </w:rPr>
        <w:t>so splošni akt ARIS, ki ga sprejme direktor ARIS in s katerimi se urejajo vprašanja, pomembna za delo in poslovanje ARIS.</w:t>
      </w:r>
    </w:p>
    <w:p w14:paraId="3F23CA93" w14:textId="258691F3" w:rsidR="00724835" w:rsidRPr="00D54274" w:rsidRDefault="00724835" w:rsidP="009348CF">
      <w:pPr>
        <w:pStyle w:val="Odstavekseznama"/>
        <w:numPr>
          <w:ilvl w:val="0"/>
          <w:numId w:val="17"/>
        </w:numPr>
        <w:shd w:val="clear" w:color="auto" w:fill="FFFFFF"/>
        <w:jc w:val="both"/>
        <w:rPr>
          <w:rFonts w:cstheme="minorHAnsi"/>
          <w:bCs/>
          <w:color w:val="000000"/>
          <w:sz w:val="22"/>
          <w:szCs w:val="22"/>
          <w:shd w:val="clear" w:color="auto" w:fill="FFFFFF"/>
        </w:rPr>
      </w:pPr>
      <w:bookmarkStart w:id="0" w:name="_Hlk192581461"/>
      <w:r w:rsidRPr="00D54274">
        <w:rPr>
          <w:rFonts w:cstheme="minorHAnsi"/>
          <w:b/>
          <w:bCs/>
          <w:color w:val="000000"/>
          <w:sz w:val="22"/>
          <w:szCs w:val="22"/>
          <w:shd w:val="clear" w:color="auto" w:fill="FFFFFF"/>
        </w:rPr>
        <w:t xml:space="preserve">Prejemnik </w:t>
      </w:r>
      <w:r w:rsidRPr="00D54274">
        <w:rPr>
          <w:rFonts w:cstheme="minorHAnsi"/>
          <w:bCs/>
          <w:color w:val="000000"/>
          <w:sz w:val="22"/>
          <w:szCs w:val="22"/>
          <w:shd w:val="clear" w:color="auto" w:fill="FFFFFF"/>
        </w:rPr>
        <w:t xml:space="preserve">je </w:t>
      </w:r>
      <w:r w:rsidR="004673A5">
        <w:rPr>
          <w:rFonts w:cstheme="minorHAnsi"/>
          <w:bCs/>
          <w:color w:val="000000"/>
          <w:sz w:val="22"/>
          <w:szCs w:val="22"/>
          <w:shd w:val="clear" w:color="auto" w:fill="FFFFFF"/>
        </w:rPr>
        <w:t xml:space="preserve">raziskovalna organizacija, ki je </w:t>
      </w:r>
      <w:r w:rsidRPr="00D54274">
        <w:rPr>
          <w:rFonts w:cstheme="minorHAnsi"/>
          <w:bCs/>
          <w:color w:val="000000"/>
          <w:sz w:val="22"/>
          <w:szCs w:val="22"/>
          <w:shd w:val="clear" w:color="auto" w:fill="FFFFFF"/>
        </w:rPr>
        <w:t>prejemni</w:t>
      </w:r>
      <w:r w:rsidR="0054128B">
        <w:rPr>
          <w:rFonts w:cstheme="minorHAnsi"/>
          <w:bCs/>
          <w:color w:val="000000"/>
          <w:sz w:val="22"/>
          <w:szCs w:val="22"/>
          <w:shd w:val="clear" w:color="auto" w:fill="FFFFFF"/>
        </w:rPr>
        <w:t>ca</w:t>
      </w:r>
      <w:r w:rsidRPr="00D54274">
        <w:rPr>
          <w:rFonts w:cstheme="minorHAnsi"/>
          <w:bCs/>
          <w:color w:val="000000"/>
          <w:sz w:val="22"/>
          <w:szCs w:val="22"/>
          <w:shd w:val="clear" w:color="auto" w:fill="FFFFFF"/>
        </w:rPr>
        <w:t xml:space="preserve"> </w:t>
      </w:r>
      <w:r w:rsidR="001843D9">
        <w:rPr>
          <w:rFonts w:cstheme="minorHAnsi"/>
          <w:bCs/>
          <w:color w:val="000000"/>
          <w:sz w:val="22"/>
          <w:szCs w:val="22"/>
          <w:shd w:val="clear" w:color="auto" w:fill="FFFFFF"/>
        </w:rPr>
        <w:t xml:space="preserve">sredstev </w:t>
      </w:r>
      <w:r w:rsidRPr="00D54274">
        <w:rPr>
          <w:rFonts w:cstheme="minorHAnsi"/>
          <w:bCs/>
          <w:color w:val="000000"/>
          <w:sz w:val="22"/>
          <w:szCs w:val="22"/>
          <w:shd w:val="clear" w:color="auto" w:fill="FFFFFF"/>
        </w:rPr>
        <w:t>stabilnega financiranja znanstvenoraziskovalne dejavnosti.</w:t>
      </w:r>
    </w:p>
    <w:p w14:paraId="26731979" w14:textId="3316254C" w:rsidR="00724835" w:rsidRDefault="00724835" w:rsidP="009348CF">
      <w:pPr>
        <w:pStyle w:val="Odstavekseznama"/>
        <w:numPr>
          <w:ilvl w:val="0"/>
          <w:numId w:val="17"/>
        </w:numPr>
        <w:shd w:val="clear" w:color="auto" w:fill="FFFFFF"/>
        <w:jc w:val="both"/>
        <w:rPr>
          <w:rFonts w:ascii="Calibri" w:eastAsia="Times New Roman" w:hAnsi="Calibri" w:cstheme="minorHAnsi"/>
          <w:color w:val="000000"/>
          <w:sz w:val="22"/>
          <w:szCs w:val="22"/>
          <w:lang w:eastAsia="en-GB"/>
        </w:rPr>
      </w:pPr>
      <w:r w:rsidRPr="00D54274">
        <w:rPr>
          <w:rFonts w:eastAsia="Times New Roman" w:cstheme="minorHAnsi"/>
          <w:b/>
          <w:color w:val="000000"/>
          <w:sz w:val="22"/>
          <w:szCs w:val="22"/>
          <w:lang w:eastAsia="en-GB"/>
        </w:rPr>
        <w:t xml:space="preserve">Prijavitelj </w:t>
      </w:r>
      <w:r w:rsidRPr="00D54274">
        <w:rPr>
          <w:rFonts w:eastAsia="Times New Roman" w:cstheme="minorHAnsi"/>
          <w:color w:val="000000"/>
          <w:sz w:val="22"/>
          <w:szCs w:val="22"/>
          <w:lang w:eastAsia="en-GB"/>
        </w:rPr>
        <w:t xml:space="preserve">je raziskovalna organizacija, ki odda prijavo na javni </w:t>
      </w:r>
      <w:r w:rsidRPr="00D54274">
        <w:rPr>
          <w:rFonts w:ascii="Calibri" w:eastAsia="Times New Roman" w:hAnsi="Calibri" w:cstheme="minorHAnsi"/>
          <w:color w:val="000000"/>
          <w:sz w:val="22"/>
          <w:szCs w:val="22"/>
          <w:lang w:eastAsia="en-GB"/>
        </w:rPr>
        <w:t xml:space="preserve">razpis </w:t>
      </w:r>
      <w:r w:rsidRPr="00D54274">
        <w:rPr>
          <w:rFonts w:ascii="Calibri" w:hAnsi="Calibri" w:cstheme="minorHAnsi"/>
          <w:sz w:val="22"/>
          <w:szCs w:val="22"/>
          <w:lang w:eastAsia="en-GB"/>
        </w:rPr>
        <w:t xml:space="preserve">za pridobitev stabilnega financiranja </w:t>
      </w:r>
      <w:r w:rsidR="000857F6" w:rsidRPr="00D54274">
        <w:rPr>
          <w:rFonts w:cstheme="minorHAnsi"/>
          <w:sz w:val="22"/>
          <w:szCs w:val="22"/>
          <w:lang w:eastAsia="sl-SI"/>
        </w:rPr>
        <w:t>znanstvenoraziskovalne dejavnosti</w:t>
      </w:r>
      <w:r w:rsidR="000857F6" w:rsidRPr="00D54274">
        <w:rPr>
          <w:rFonts w:ascii="Calibri" w:hAnsi="Calibri" w:cstheme="minorHAnsi"/>
          <w:sz w:val="22"/>
          <w:szCs w:val="22"/>
          <w:lang w:eastAsia="en-GB"/>
        </w:rPr>
        <w:t xml:space="preserve"> </w:t>
      </w:r>
      <w:r w:rsidRPr="00D54274">
        <w:rPr>
          <w:rFonts w:ascii="Calibri" w:hAnsi="Calibri" w:cstheme="minorHAnsi"/>
          <w:sz w:val="22"/>
          <w:szCs w:val="22"/>
          <w:lang w:eastAsia="en-GB"/>
        </w:rPr>
        <w:t>ali za podelitev koncesije za izvajanje javne službe v znanstvenoraziskovalni dejavnosti</w:t>
      </w:r>
      <w:r w:rsidRPr="00D54274">
        <w:rPr>
          <w:rFonts w:ascii="Calibri" w:eastAsia="Times New Roman" w:hAnsi="Calibri" w:cstheme="minorHAnsi"/>
          <w:color w:val="000000"/>
          <w:sz w:val="22"/>
          <w:szCs w:val="22"/>
          <w:lang w:eastAsia="en-GB"/>
        </w:rPr>
        <w:t xml:space="preserve">. </w:t>
      </w:r>
    </w:p>
    <w:p w14:paraId="12E0F404" w14:textId="77777777" w:rsidR="00542514" w:rsidRPr="00542514" w:rsidRDefault="00E6212A" w:rsidP="009348CF">
      <w:pPr>
        <w:pStyle w:val="Odstavekseznama"/>
        <w:numPr>
          <w:ilvl w:val="0"/>
          <w:numId w:val="17"/>
        </w:numPr>
        <w:shd w:val="clear" w:color="auto" w:fill="FFFFFF"/>
        <w:jc w:val="both"/>
        <w:rPr>
          <w:rFonts w:cstheme="minorHAnsi"/>
          <w:sz w:val="22"/>
          <w:szCs w:val="22"/>
          <w:lang w:eastAsia="sl-SI"/>
        </w:rPr>
      </w:pPr>
      <w:r w:rsidRPr="00490FAE">
        <w:rPr>
          <w:rFonts w:cstheme="minorHAnsi"/>
          <w:b/>
          <w:sz w:val="22"/>
          <w:szCs w:val="22"/>
          <w:lang w:eastAsia="sl-SI"/>
        </w:rPr>
        <w:t>Raziskovalni rezultat</w:t>
      </w:r>
      <w:r w:rsidRPr="00490FAE">
        <w:rPr>
          <w:rFonts w:cstheme="minorHAnsi"/>
          <w:sz w:val="22"/>
          <w:szCs w:val="22"/>
          <w:lang w:eastAsia="sl-SI"/>
        </w:rPr>
        <w:t xml:space="preserve"> </w:t>
      </w:r>
      <w:r w:rsidR="00542514" w:rsidRPr="00542514">
        <w:rPr>
          <w:rFonts w:cstheme="minorHAnsi"/>
          <w:sz w:val="22"/>
          <w:szCs w:val="22"/>
          <w:lang w:eastAsia="sl-SI"/>
        </w:rPr>
        <w:t>je izid znanstvenoraziskovalnega dela, ki prispeva k napredku na določenem znanstvenem področju, disciplini ali vedi, vključno s tematikami, ki povezujejo več disciplin. Temelji na izvajanju raziskav z uporabo ustreznih metodologij oziroma pristopov.</w:t>
      </w:r>
    </w:p>
    <w:p w14:paraId="05747B4C" w14:textId="1B32D486" w:rsidR="00724835" w:rsidRPr="00D54274" w:rsidRDefault="00724835" w:rsidP="009348CF">
      <w:pPr>
        <w:pStyle w:val="Odstavekseznama"/>
        <w:numPr>
          <w:ilvl w:val="0"/>
          <w:numId w:val="17"/>
        </w:numPr>
        <w:jc w:val="both"/>
        <w:rPr>
          <w:rFonts w:cstheme="minorHAnsi"/>
          <w:sz w:val="22"/>
          <w:szCs w:val="22"/>
          <w:lang w:eastAsia="sl-SI"/>
        </w:rPr>
      </w:pPr>
      <w:r w:rsidRPr="00D54274">
        <w:rPr>
          <w:rFonts w:cstheme="minorHAnsi"/>
          <w:b/>
          <w:bCs/>
          <w:sz w:val="22"/>
          <w:szCs w:val="22"/>
          <w:lang w:eastAsia="sl-SI"/>
        </w:rPr>
        <w:t>RSF</w:t>
      </w:r>
      <w:r w:rsidR="00493A26" w:rsidRPr="00D54274">
        <w:rPr>
          <w:rFonts w:cstheme="minorHAnsi"/>
          <w:sz w:val="22"/>
          <w:szCs w:val="22"/>
          <w:lang w:eastAsia="sl-SI"/>
        </w:rPr>
        <w:t xml:space="preserve"> je razvojni steber stabilnega financiranja</w:t>
      </w:r>
      <w:r w:rsidR="000857F6" w:rsidRPr="00D54274">
        <w:rPr>
          <w:rFonts w:cstheme="minorHAnsi"/>
          <w:sz w:val="22"/>
          <w:szCs w:val="22"/>
          <w:lang w:eastAsia="sl-SI"/>
        </w:rPr>
        <w:t xml:space="preserve"> znanstvenoraziskovalne dejavnosti</w:t>
      </w:r>
      <w:r w:rsidR="00493A26" w:rsidRPr="00D54274">
        <w:rPr>
          <w:rFonts w:cstheme="minorHAnsi"/>
          <w:sz w:val="22"/>
          <w:szCs w:val="22"/>
          <w:lang w:eastAsia="sl-SI"/>
        </w:rPr>
        <w:t>.</w:t>
      </w:r>
    </w:p>
    <w:p w14:paraId="0AEF785F" w14:textId="6214E0D2" w:rsidR="00724835" w:rsidRDefault="00724835" w:rsidP="009348CF">
      <w:pPr>
        <w:pStyle w:val="Odstavekseznama"/>
        <w:numPr>
          <w:ilvl w:val="0"/>
          <w:numId w:val="17"/>
        </w:numPr>
        <w:jc w:val="both"/>
        <w:rPr>
          <w:rFonts w:cstheme="minorHAnsi"/>
          <w:sz w:val="22"/>
          <w:szCs w:val="22"/>
          <w:lang w:eastAsia="sl-SI"/>
        </w:rPr>
      </w:pPr>
      <w:r w:rsidRPr="00D54274">
        <w:rPr>
          <w:rFonts w:cstheme="minorHAnsi"/>
          <w:b/>
          <w:bCs/>
          <w:sz w:val="22"/>
          <w:szCs w:val="22"/>
          <w:lang w:eastAsia="sl-SI"/>
        </w:rPr>
        <w:t>RSF-O</w:t>
      </w:r>
      <w:r w:rsidRPr="00D54274">
        <w:rPr>
          <w:rFonts w:cstheme="minorHAnsi"/>
          <w:sz w:val="22"/>
          <w:szCs w:val="22"/>
          <w:lang w:eastAsia="sl-SI"/>
        </w:rPr>
        <w:t xml:space="preserve"> </w:t>
      </w:r>
      <w:r w:rsidR="00F244D7" w:rsidRPr="00D54274">
        <w:rPr>
          <w:rFonts w:cstheme="minorHAnsi"/>
          <w:sz w:val="22"/>
          <w:szCs w:val="22"/>
          <w:lang w:eastAsia="sl-SI"/>
        </w:rPr>
        <w:t xml:space="preserve">je </w:t>
      </w:r>
      <w:r w:rsidRPr="00D54274">
        <w:rPr>
          <w:rFonts w:cstheme="minorHAnsi"/>
          <w:sz w:val="22"/>
          <w:szCs w:val="22"/>
          <w:lang w:eastAsia="sl-SI"/>
        </w:rPr>
        <w:t xml:space="preserve">razvojni steber financiranja </w:t>
      </w:r>
      <w:r w:rsidR="000857F6" w:rsidRPr="00D54274">
        <w:rPr>
          <w:rFonts w:cstheme="minorHAnsi"/>
          <w:sz w:val="22"/>
          <w:szCs w:val="22"/>
          <w:lang w:eastAsia="sl-SI"/>
        </w:rPr>
        <w:t xml:space="preserve">znanstvenoraziskovalne dejavnosti </w:t>
      </w:r>
      <w:r w:rsidRPr="00D54274">
        <w:rPr>
          <w:rFonts w:cstheme="minorHAnsi"/>
          <w:sz w:val="22"/>
          <w:szCs w:val="22"/>
          <w:lang w:eastAsia="sl-SI"/>
        </w:rPr>
        <w:t>posameznega prejemnika</w:t>
      </w:r>
      <w:r w:rsidR="00493A26" w:rsidRPr="00D54274">
        <w:rPr>
          <w:rFonts w:cstheme="minorHAnsi"/>
          <w:sz w:val="22"/>
          <w:szCs w:val="22"/>
          <w:lang w:eastAsia="sl-SI"/>
        </w:rPr>
        <w:t>.</w:t>
      </w:r>
    </w:p>
    <w:p w14:paraId="25F0A360" w14:textId="77777777" w:rsidR="00E6212A" w:rsidRDefault="00E6212A" w:rsidP="009348CF">
      <w:pPr>
        <w:pStyle w:val="Odstavekseznama"/>
        <w:numPr>
          <w:ilvl w:val="0"/>
          <w:numId w:val="17"/>
        </w:numPr>
        <w:jc w:val="both"/>
        <w:rPr>
          <w:rFonts w:cstheme="minorHAnsi"/>
          <w:sz w:val="22"/>
          <w:szCs w:val="22"/>
          <w:lang w:eastAsia="sl-SI"/>
        </w:rPr>
      </w:pPr>
      <w:r w:rsidRPr="00D54274">
        <w:rPr>
          <w:rFonts w:cstheme="minorHAnsi"/>
          <w:b/>
          <w:bCs/>
          <w:sz w:val="22"/>
          <w:szCs w:val="22"/>
          <w:lang w:eastAsia="sl-SI"/>
        </w:rPr>
        <w:lastRenderedPageBreak/>
        <w:t>Skupni indeks kakovosti prejemnika (SQi(p))</w:t>
      </w:r>
      <w:r w:rsidRPr="00D54274">
        <w:rPr>
          <w:rFonts w:cstheme="minorHAnsi"/>
          <w:sz w:val="22"/>
          <w:szCs w:val="22"/>
          <w:lang w:eastAsia="sl-SI"/>
        </w:rPr>
        <w:t xml:space="preserve"> je skupni indeks kakovosti prejemnika iz evalvacij raziskovalnih programov v okviru stabilnega financiranja znanstvenoraziskovalne dejavnosti po področjih panelov ERC, na katerih deluje prejemnik.</w:t>
      </w:r>
    </w:p>
    <w:p w14:paraId="01569F87" w14:textId="3886A0EC" w:rsidR="001A49B2" w:rsidRDefault="00B43EA7" w:rsidP="009348CF">
      <w:pPr>
        <w:pStyle w:val="Odstavekseznama"/>
        <w:numPr>
          <w:ilvl w:val="0"/>
          <w:numId w:val="17"/>
        </w:numPr>
        <w:shd w:val="clear" w:color="auto" w:fill="FFFFFF"/>
        <w:jc w:val="both"/>
        <w:rPr>
          <w:rFonts w:cstheme="minorHAnsi"/>
          <w:sz w:val="22"/>
          <w:szCs w:val="22"/>
          <w:lang w:eastAsia="sl-SI"/>
        </w:rPr>
      </w:pPr>
      <w:bookmarkStart w:id="1" w:name="_Hlk219367085"/>
      <w:bookmarkEnd w:id="0"/>
      <w:r>
        <w:rPr>
          <w:rFonts w:cstheme="minorHAnsi"/>
          <w:b/>
          <w:sz w:val="22"/>
          <w:szCs w:val="22"/>
          <w:lang w:eastAsia="sl-SI"/>
        </w:rPr>
        <w:t xml:space="preserve">Uradna oseba ARIS </w:t>
      </w:r>
      <w:r>
        <w:rPr>
          <w:rFonts w:cstheme="minorHAnsi"/>
          <w:bCs/>
          <w:sz w:val="22"/>
          <w:szCs w:val="22"/>
          <w:lang w:eastAsia="sl-SI"/>
        </w:rPr>
        <w:t xml:space="preserve">je javni uslužbenec ARIS, ki je pristojen za izvedbo posameznih nalog iz tega splošnega akta. </w:t>
      </w:r>
      <w:r>
        <w:rPr>
          <w:rFonts w:cstheme="minorHAnsi"/>
          <w:b/>
          <w:sz w:val="22"/>
          <w:szCs w:val="22"/>
          <w:lang w:eastAsia="sl-SI"/>
        </w:rPr>
        <w:t xml:space="preserve"> </w:t>
      </w:r>
      <w:r w:rsidR="002B2ECB" w:rsidRPr="00490FAE">
        <w:rPr>
          <w:rFonts w:cstheme="minorHAnsi"/>
          <w:sz w:val="22"/>
          <w:szCs w:val="22"/>
          <w:lang w:eastAsia="sl-SI"/>
        </w:rPr>
        <w:t xml:space="preserve"> </w:t>
      </w:r>
    </w:p>
    <w:bookmarkEnd w:id="1"/>
    <w:p w14:paraId="12352BDC" w14:textId="77777777" w:rsidR="007D5CFD" w:rsidRDefault="007D5CFD">
      <w:pPr>
        <w:rPr>
          <w:rFonts w:eastAsia="Times New Roman" w:cstheme="minorHAnsi"/>
          <w:b/>
          <w:color w:val="000000"/>
          <w:sz w:val="22"/>
          <w:szCs w:val="22"/>
          <w:lang w:eastAsia="en-GB"/>
        </w:rPr>
      </w:pPr>
    </w:p>
    <w:p w14:paraId="762F11A7" w14:textId="3CFFD962" w:rsidR="007A3921" w:rsidRDefault="00893639" w:rsidP="00193B75">
      <w:pPr>
        <w:shd w:val="clear" w:color="auto" w:fill="FFFFFF"/>
        <w:jc w:val="both"/>
        <w:rPr>
          <w:rFonts w:eastAsia="Times New Roman" w:cstheme="minorHAnsi"/>
          <w:b/>
          <w:color w:val="000000"/>
          <w:sz w:val="22"/>
          <w:szCs w:val="22"/>
          <w:lang w:eastAsia="en-GB"/>
        </w:rPr>
      </w:pPr>
      <w:r>
        <w:rPr>
          <w:rFonts w:eastAsia="Times New Roman" w:cstheme="minorHAnsi"/>
          <w:b/>
          <w:color w:val="000000"/>
          <w:sz w:val="22"/>
          <w:szCs w:val="22"/>
          <w:lang w:eastAsia="en-GB"/>
        </w:rPr>
        <w:t>II</w:t>
      </w:r>
      <w:r w:rsidR="00FE6FA4" w:rsidRPr="00D54274">
        <w:rPr>
          <w:rFonts w:eastAsia="Times New Roman" w:cstheme="minorHAnsi"/>
          <w:b/>
          <w:color w:val="000000"/>
          <w:sz w:val="22"/>
          <w:szCs w:val="22"/>
          <w:lang w:eastAsia="en-GB"/>
        </w:rPr>
        <w:t xml:space="preserve">. </w:t>
      </w:r>
      <w:r w:rsidR="002025D4">
        <w:rPr>
          <w:rFonts w:eastAsia="Times New Roman" w:cstheme="minorHAnsi"/>
          <w:b/>
          <w:color w:val="000000"/>
          <w:sz w:val="22"/>
          <w:szCs w:val="22"/>
          <w:lang w:eastAsia="en-GB"/>
        </w:rPr>
        <w:t xml:space="preserve">IZVAJANJE </w:t>
      </w:r>
      <w:r w:rsidR="00622285" w:rsidRPr="00D54274">
        <w:rPr>
          <w:rFonts w:eastAsia="Times New Roman" w:cstheme="minorHAnsi"/>
          <w:b/>
          <w:color w:val="000000"/>
          <w:sz w:val="22"/>
          <w:szCs w:val="22"/>
          <w:lang w:eastAsia="en-GB"/>
        </w:rPr>
        <w:t>RAZISKOVALN</w:t>
      </w:r>
      <w:r w:rsidR="002025D4">
        <w:rPr>
          <w:rFonts w:eastAsia="Times New Roman" w:cstheme="minorHAnsi"/>
          <w:b/>
          <w:color w:val="000000"/>
          <w:sz w:val="22"/>
          <w:szCs w:val="22"/>
          <w:lang w:eastAsia="en-GB"/>
        </w:rPr>
        <w:t>EGA</w:t>
      </w:r>
      <w:r w:rsidR="00622285" w:rsidRPr="00D54274">
        <w:rPr>
          <w:rFonts w:eastAsia="Times New Roman" w:cstheme="minorHAnsi"/>
          <w:b/>
          <w:color w:val="000000"/>
          <w:sz w:val="22"/>
          <w:szCs w:val="22"/>
          <w:lang w:eastAsia="en-GB"/>
        </w:rPr>
        <w:t xml:space="preserve"> PROGRAM</w:t>
      </w:r>
      <w:r w:rsidR="002025D4">
        <w:rPr>
          <w:rFonts w:eastAsia="Times New Roman" w:cstheme="minorHAnsi"/>
          <w:b/>
          <w:color w:val="000000"/>
          <w:sz w:val="22"/>
          <w:szCs w:val="22"/>
          <w:lang w:eastAsia="en-GB"/>
        </w:rPr>
        <w:t>A</w:t>
      </w:r>
    </w:p>
    <w:p w14:paraId="673932B2" w14:textId="77777777" w:rsidR="007D5CFD" w:rsidRPr="00D54274" w:rsidRDefault="007D5CFD" w:rsidP="00193B75">
      <w:pPr>
        <w:shd w:val="clear" w:color="auto" w:fill="FFFFFF"/>
        <w:jc w:val="both"/>
        <w:rPr>
          <w:rFonts w:eastAsia="Times New Roman" w:cstheme="minorHAnsi"/>
          <w:b/>
          <w:color w:val="000000"/>
          <w:sz w:val="22"/>
          <w:szCs w:val="22"/>
          <w:lang w:eastAsia="en-GB"/>
        </w:rPr>
      </w:pPr>
    </w:p>
    <w:p w14:paraId="0BE9CD15" w14:textId="40C15CFE" w:rsidR="00512890" w:rsidRPr="00D54274" w:rsidRDefault="00893639" w:rsidP="00193B75">
      <w:pPr>
        <w:pStyle w:val="Navadensplet"/>
        <w:spacing w:before="0" w:beforeAutospacing="0" w:after="0" w:afterAutospacing="0"/>
        <w:jc w:val="center"/>
        <w:rPr>
          <w:rFonts w:asciiTheme="minorHAnsi" w:hAnsiTheme="minorHAnsi" w:cstheme="minorHAnsi"/>
          <w:b/>
          <w:sz w:val="22"/>
          <w:szCs w:val="22"/>
        </w:rPr>
      </w:pPr>
      <w:bookmarkStart w:id="2" w:name="_Hlk176433560"/>
      <w:r>
        <w:rPr>
          <w:rFonts w:asciiTheme="minorHAnsi" w:hAnsiTheme="minorHAnsi" w:cstheme="minorHAnsi"/>
          <w:b/>
          <w:bCs/>
          <w:color w:val="000000"/>
          <w:sz w:val="22"/>
          <w:szCs w:val="22"/>
        </w:rPr>
        <w:t>3</w:t>
      </w:r>
      <w:r w:rsidR="00FE6FA4" w:rsidRPr="00D54274">
        <w:rPr>
          <w:rFonts w:asciiTheme="minorHAnsi" w:hAnsiTheme="minorHAnsi" w:cstheme="minorHAnsi"/>
          <w:b/>
          <w:bCs/>
          <w:color w:val="000000"/>
          <w:sz w:val="22"/>
          <w:szCs w:val="22"/>
        </w:rPr>
        <w:t>. člen</w:t>
      </w:r>
    </w:p>
    <w:p w14:paraId="58C4F0A6" w14:textId="4E4808AC" w:rsidR="00F244D7" w:rsidRPr="00D54274" w:rsidRDefault="00FE6FA4"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w:t>
      </w:r>
      <w:r w:rsidR="002A69B4" w:rsidRPr="00D54274">
        <w:rPr>
          <w:rFonts w:eastAsia="Times New Roman" w:cstheme="minorHAnsi"/>
          <w:b/>
          <w:bCs/>
          <w:color w:val="000000"/>
          <w:sz w:val="22"/>
          <w:szCs w:val="22"/>
          <w:lang w:eastAsia="en-GB"/>
        </w:rPr>
        <w:t xml:space="preserve">obvezne sestavine </w:t>
      </w:r>
      <w:r w:rsidR="00D0547A" w:rsidRPr="00D54274">
        <w:rPr>
          <w:rFonts w:eastAsia="Times New Roman" w:cstheme="minorHAnsi"/>
          <w:b/>
          <w:bCs/>
          <w:color w:val="000000"/>
          <w:sz w:val="22"/>
          <w:szCs w:val="22"/>
          <w:lang w:eastAsia="en-GB"/>
        </w:rPr>
        <w:t>raziskovaln</w:t>
      </w:r>
      <w:r w:rsidR="002A69B4" w:rsidRPr="00D54274">
        <w:rPr>
          <w:rFonts w:eastAsia="Times New Roman" w:cstheme="minorHAnsi"/>
          <w:b/>
          <w:bCs/>
          <w:color w:val="000000"/>
          <w:sz w:val="22"/>
          <w:szCs w:val="22"/>
          <w:lang w:eastAsia="en-GB"/>
        </w:rPr>
        <w:t>ega</w:t>
      </w:r>
      <w:r w:rsidR="00D0547A" w:rsidRPr="00D54274">
        <w:rPr>
          <w:rFonts w:eastAsia="Times New Roman" w:cstheme="minorHAnsi"/>
          <w:b/>
          <w:bCs/>
          <w:color w:val="000000"/>
          <w:sz w:val="22"/>
          <w:szCs w:val="22"/>
          <w:lang w:eastAsia="en-GB"/>
        </w:rPr>
        <w:t xml:space="preserve"> </w:t>
      </w:r>
      <w:r w:rsidRPr="00D54274">
        <w:rPr>
          <w:rFonts w:eastAsia="Times New Roman" w:cstheme="minorHAnsi"/>
          <w:b/>
          <w:bCs/>
          <w:color w:val="000000"/>
          <w:sz w:val="22"/>
          <w:szCs w:val="22"/>
          <w:lang w:eastAsia="en-GB"/>
        </w:rPr>
        <w:t>program</w:t>
      </w:r>
      <w:r w:rsidR="002A69B4" w:rsidRPr="00D54274">
        <w:rPr>
          <w:rFonts w:eastAsia="Times New Roman" w:cstheme="minorHAnsi"/>
          <w:b/>
          <w:bCs/>
          <w:color w:val="000000"/>
          <w:sz w:val="22"/>
          <w:szCs w:val="22"/>
          <w:lang w:eastAsia="en-GB"/>
        </w:rPr>
        <w:t>a</w:t>
      </w:r>
      <w:r w:rsidRPr="00D54274">
        <w:rPr>
          <w:rFonts w:eastAsia="Times New Roman" w:cstheme="minorHAnsi"/>
          <w:b/>
          <w:bCs/>
          <w:color w:val="000000"/>
          <w:sz w:val="22"/>
          <w:szCs w:val="22"/>
          <w:lang w:eastAsia="en-GB"/>
        </w:rPr>
        <w:t>)</w:t>
      </w:r>
    </w:p>
    <w:p w14:paraId="21630231" w14:textId="77777777" w:rsidR="00193B75" w:rsidRDefault="00193B75" w:rsidP="00193B75">
      <w:pPr>
        <w:shd w:val="clear" w:color="auto" w:fill="FFFFFF"/>
        <w:jc w:val="both"/>
        <w:rPr>
          <w:rFonts w:eastAsia="Times New Roman" w:cstheme="minorHAnsi"/>
          <w:color w:val="000000"/>
          <w:sz w:val="22"/>
          <w:szCs w:val="22"/>
          <w:lang w:eastAsia="en-GB"/>
        </w:rPr>
      </w:pPr>
    </w:p>
    <w:p w14:paraId="7F7EA213" w14:textId="4BA87997" w:rsidR="000A5CFE" w:rsidRPr="00D54274" w:rsidRDefault="009C381D"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Obvezne sestavine raziskovalnega programa</w:t>
      </w:r>
      <w:r w:rsidR="00B5069B" w:rsidRPr="00D54274">
        <w:rPr>
          <w:rFonts w:eastAsia="Times New Roman" w:cstheme="minorHAnsi"/>
          <w:color w:val="000000"/>
          <w:sz w:val="22"/>
          <w:szCs w:val="22"/>
          <w:lang w:eastAsia="en-GB"/>
        </w:rPr>
        <w:t xml:space="preserve"> so</w:t>
      </w:r>
      <w:r w:rsidRPr="00D54274">
        <w:rPr>
          <w:rFonts w:eastAsia="Times New Roman" w:cstheme="minorHAnsi"/>
          <w:color w:val="000000"/>
          <w:sz w:val="22"/>
          <w:szCs w:val="22"/>
          <w:lang w:eastAsia="en-GB"/>
        </w:rPr>
        <w:t>:</w:t>
      </w:r>
    </w:p>
    <w:p w14:paraId="6AE15D13" w14:textId="3964E150" w:rsidR="009C381D"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N</w:t>
      </w:r>
      <w:r w:rsidR="009C381D" w:rsidRPr="00D54274">
        <w:rPr>
          <w:rFonts w:eastAsia="Times New Roman" w:cstheme="minorHAnsi"/>
          <w:color w:val="000000"/>
          <w:sz w:val="22"/>
          <w:szCs w:val="22"/>
          <w:lang w:eastAsia="en-GB"/>
        </w:rPr>
        <w:t>aslov</w:t>
      </w:r>
      <w:r w:rsidR="00BF3241" w:rsidRPr="00D54274">
        <w:rPr>
          <w:rFonts w:eastAsia="Times New Roman" w:cstheme="minorHAnsi"/>
          <w:color w:val="000000"/>
          <w:sz w:val="22"/>
          <w:szCs w:val="22"/>
          <w:lang w:eastAsia="en-GB"/>
        </w:rPr>
        <w:t xml:space="preserve"> </w:t>
      </w:r>
      <w:bookmarkStart w:id="3" w:name="_Hlk213658092"/>
      <w:r w:rsidR="001F3593" w:rsidRPr="00D54274">
        <w:rPr>
          <w:rFonts w:eastAsia="Times New Roman" w:cstheme="minorHAnsi"/>
          <w:color w:val="000000"/>
          <w:sz w:val="22"/>
          <w:szCs w:val="22"/>
          <w:lang w:eastAsia="en-GB"/>
        </w:rPr>
        <w:t xml:space="preserve">raziskovalnega </w:t>
      </w:r>
      <w:bookmarkEnd w:id="3"/>
      <w:r w:rsidR="00BF3241" w:rsidRPr="00D54274">
        <w:rPr>
          <w:rFonts w:eastAsia="Times New Roman" w:cstheme="minorHAnsi"/>
          <w:color w:val="000000"/>
          <w:sz w:val="22"/>
          <w:szCs w:val="22"/>
          <w:lang w:eastAsia="en-GB"/>
        </w:rPr>
        <w:t>programa</w:t>
      </w:r>
      <w:r w:rsidR="009C381D" w:rsidRPr="00D54274">
        <w:rPr>
          <w:rFonts w:eastAsia="Times New Roman" w:cstheme="minorHAnsi"/>
          <w:color w:val="000000"/>
          <w:sz w:val="22"/>
          <w:szCs w:val="22"/>
          <w:lang w:eastAsia="en-GB"/>
        </w:rPr>
        <w:t xml:space="preserve">, </w:t>
      </w:r>
    </w:p>
    <w:p w14:paraId="16B32DCC" w14:textId="5450FCD5" w:rsidR="009949F1" w:rsidRPr="00D54274" w:rsidRDefault="009949F1">
      <w:pPr>
        <w:pStyle w:val="Odstavekseznama"/>
        <w:numPr>
          <w:ilvl w:val="0"/>
          <w:numId w:val="12"/>
        </w:numPr>
        <w:shd w:val="clear" w:color="auto" w:fill="FFFFFF"/>
        <w:jc w:val="both"/>
        <w:rPr>
          <w:rFonts w:eastAsia="Times New Roman" w:cstheme="minorHAnsi"/>
          <w:color w:val="000000"/>
          <w:sz w:val="22"/>
          <w:szCs w:val="22"/>
          <w:lang w:eastAsia="en-GB"/>
        </w:rPr>
      </w:pPr>
      <w:r>
        <w:rPr>
          <w:rFonts w:eastAsia="Times New Roman" w:cstheme="minorHAnsi"/>
          <w:color w:val="000000"/>
          <w:sz w:val="22"/>
          <w:szCs w:val="22"/>
          <w:lang w:eastAsia="en-GB"/>
        </w:rPr>
        <w:t>Matična raziskovalna organizacija in morebitni ostali izvajalci raziskovalnega programa,</w:t>
      </w:r>
    </w:p>
    <w:p w14:paraId="4086DE5C" w14:textId="0A091097" w:rsidR="009C381D"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V</w:t>
      </w:r>
      <w:r w:rsidR="009C381D" w:rsidRPr="00D54274">
        <w:rPr>
          <w:rFonts w:eastAsia="Times New Roman" w:cstheme="minorHAnsi"/>
          <w:color w:val="000000"/>
          <w:sz w:val="22"/>
          <w:szCs w:val="22"/>
          <w:lang w:eastAsia="en-GB"/>
        </w:rPr>
        <w:t xml:space="preserve">odja </w:t>
      </w:r>
      <w:r w:rsidR="001F3593" w:rsidRPr="00D54274">
        <w:rPr>
          <w:rFonts w:eastAsia="Times New Roman" w:cstheme="minorHAnsi"/>
          <w:color w:val="000000"/>
          <w:sz w:val="22"/>
          <w:szCs w:val="22"/>
          <w:lang w:eastAsia="en-GB"/>
        </w:rPr>
        <w:t xml:space="preserve">raziskovalnega </w:t>
      </w:r>
      <w:r w:rsidR="009C381D" w:rsidRPr="00D54274">
        <w:rPr>
          <w:rFonts w:eastAsia="Times New Roman" w:cstheme="minorHAnsi"/>
          <w:color w:val="000000"/>
          <w:sz w:val="22"/>
          <w:szCs w:val="22"/>
          <w:lang w:eastAsia="en-GB"/>
        </w:rPr>
        <w:t xml:space="preserve">programa, </w:t>
      </w:r>
    </w:p>
    <w:p w14:paraId="431BAA1C" w14:textId="457D9FFE" w:rsidR="002F53D1"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R</w:t>
      </w:r>
      <w:r w:rsidR="009C381D" w:rsidRPr="00D54274">
        <w:rPr>
          <w:rFonts w:eastAsia="Times New Roman" w:cstheme="minorHAnsi"/>
          <w:color w:val="000000"/>
          <w:sz w:val="22"/>
          <w:szCs w:val="22"/>
          <w:lang w:eastAsia="en-GB"/>
        </w:rPr>
        <w:t xml:space="preserve">aziskovalno področje panela ERC, </w:t>
      </w:r>
    </w:p>
    <w:p w14:paraId="6A8ED98F" w14:textId="1B129897" w:rsidR="002F53D1"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P</w:t>
      </w:r>
      <w:r w:rsidR="009C381D" w:rsidRPr="00D54274">
        <w:rPr>
          <w:rFonts w:eastAsia="Times New Roman" w:cstheme="minorHAnsi"/>
          <w:color w:val="000000"/>
          <w:sz w:val="22"/>
          <w:szCs w:val="22"/>
          <w:lang w:eastAsia="en-GB"/>
        </w:rPr>
        <w:t>odpodročj</w:t>
      </w:r>
      <w:r w:rsidR="002F53D1" w:rsidRPr="00D54274">
        <w:rPr>
          <w:rFonts w:eastAsia="Times New Roman" w:cstheme="minorHAnsi"/>
          <w:color w:val="000000"/>
          <w:sz w:val="22"/>
          <w:szCs w:val="22"/>
          <w:lang w:eastAsia="en-GB"/>
        </w:rPr>
        <w:t>e</w:t>
      </w:r>
      <w:r w:rsidR="009C381D" w:rsidRPr="00D54274">
        <w:rPr>
          <w:rFonts w:eastAsia="Times New Roman" w:cstheme="minorHAnsi"/>
          <w:color w:val="000000"/>
          <w:sz w:val="22"/>
          <w:szCs w:val="22"/>
          <w:lang w:eastAsia="en-GB"/>
        </w:rPr>
        <w:t xml:space="preserve"> v okviru področja </w:t>
      </w:r>
      <w:r w:rsidR="00044933" w:rsidRPr="00D54274">
        <w:rPr>
          <w:rFonts w:eastAsia="Times New Roman" w:cstheme="minorHAnsi"/>
          <w:color w:val="000000"/>
          <w:sz w:val="22"/>
          <w:szCs w:val="22"/>
          <w:lang w:eastAsia="en-GB"/>
        </w:rPr>
        <w:t xml:space="preserve">panela </w:t>
      </w:r>
      <w:r w:rsidR="009C381D" w:rsidRPr="00D54274">
        <w:rPr>
          <w:rFonts w:eastAsia="Times New Roman" w:cstheme="minorHAnsi"/>
          <w:color w:val="000000"/>
          <w:sz w:val="22"/>
          <w:szCs w:val="22"/>
          <w:lang w:eastAsia="en-GB"/>
        </w:rPr>
        <w:t>ERC</w:t>
      </w:r>
      <w:r w:rsidR="002F53D1" w:rsidRPr="00D54274">
        <w:rPr>
          <w:rFonts w:eastAsia="Times New Roman" w:cstheme="minorHAnsi"/>
          <w:color w:val="000000"/>
          <w:sz w:val="22"/>
          <w:szCs w:val="22"/>
          <w:lang w:eastAsia="en-GB"/>
        </w:rPr>
        <w:t xml:space="preserve">, </w:t>
      </w:r>
      <w:r w:rsidR="002025D4">
        <w:rPr>
          <w:rFonts w:eastAsia="Times New Roman" w:cstheme="minorHAnsi"/>
          <w:color w:val="000000"/>
          <w:sz w:val="22"/>
          <w:szCs w:val="22"/>
          <w:lang w:eastAsia="en-GB"/>
        </w:rPr>
        <w:t>če je relevantno</w:t>
      </w:r>
      <w:r w:rsidR="002F53D1" w:rsidRPr="00D54274">
        <w:rPr>
          <w:rFonts w:eastAsia="Times New Roman" w:cstheme="minorHAnsi"/>
          <w:color w:val="000000"/>
          <w:sz w:val="22"/>
          <w:szCs w:val="22"/>
          <w:lang w:eastAsia="en-GB"/>
        </w:rPr>
        <w:t>,</w:t>
      </w:r>
      <w:r w:rsidR="009C381D" w:rsidRPr="00D54274">
        <w:rPr>
          <w:rFonts w:eastAsia="Times New Roman" w:cstheme="minorHAnsi"/>
          <w:color w:val="000000"/>
          <w:sz w:val="22"/>
          <w:szCs w:val="22"/>
          <w:lang w:eastAsia="en-GB"/>
        </w:rPr>
        <w:t xml:space="preserve"> </w:t>
      </w:r>
    </w:p>
    <w:p w14:paraId="04E22CEC" w14:textId="190D2591" w:rsidR="009C381D"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R</w:t>
      </w:r>
      <w:r w:rsidR="009C381D" w:rsidRPr="00D54274">
        <w:rPr>
          <w:rFonts w:eastAsia="Times New Roman" w:cstheme="minorHAnsi"/>
          <w:color w:val="000000"/>
          <w:sz w:val="22"/>
          <w:szCs w:val="22"/>
          <w:lang w:eastAsia="en-GB"/>
        </w:rPr>
        <w:t xml:space="preserve">aziskovalno področje </w:t>
      </w:r>
      <w:r w:rsidR="002025D4">
        <w:rPr>
          <w:rFonts w:eastAsia="Times New Roman" w:cstheme="minorHAnsi"/>
          <w:color w:val="000000"/>
          <w:sz w:val="22"/>
          <w:szCs w:val="22"/>
          <w:lang w:eastAsia="en-GB"/>
        </w:rPr>
        <w:t xml:space="preserve">po </w:t>
      </w:r>
      <w:r w:rsidR="00B554AF">
        <w:rPr>
          <w:rFonts w:eastAsia="Times New Roman" w:cstheme="minorHAnsi"/>
          <w:color w:val="000000"/>
          <w:sz w:val="22"/>
          <w:szCs w:val="22"/>
          <w:lang w:eastAsia="en-GB"/>
        </w:rPr>
        <w:t>p</w:t>
      </w:r>
      <w:r w:rsidR="002025D4">
        <w:rPr>
          <w:rFonts w:eastAsia="Times New Roman" w:cstheme="minorHAnsi"/>
          <w:color w:val="000000"/>
          <w:sz w:val="22"/>
          <w:szCs w:val="22"/>
          <w:lang w:eastAsia="en-GB"/>
        </w:rPr>
        <w:t xml:space="preserve">odročju </w:t>
      </w:r>
      <w:r w:rsidR="009C381D" w:rsidRPr="00D54274">
        <w:rPr>
          <w:rFonts w:eastAsia="Times New Roman" w:cstheme="minorHAnsi"/>
          <w:color w:val="000000"/>
          <w:sz w:val="22"/>
          <w:szCs w:val="22"/>
          <w:lang w:eastAsia="en-GB"/>
        </w:rPr>
        <w:t>ARIS</w:t>
      </w:r>
      <w:r w:rsidR="001F3593" w:rsidRPr="00D54274">
        <w:rPr>
          <w:rFonts w:eastAsia="Times New Roman" w:cstheme="minorHAnsi"/>
          <w:color w:val="000000"/>
          <w:sz w:val="22"/>
          <w:szCs w:val="22"/>
          <w:lang w:eastAsia="en-GB"/>
        </w:rPr>
        <w:t xml:space="preserve"> in po klasifikaciji FORD</w:t>
      </w:r>
      <w:r w:rsidR="009C381D" w:rsidRPr="00D54274">
        <w:rPr>
          <w:rFonts w:eastAsia="Times New Roman" w:cstheme="minorHAnsi"/>
          <w:color w:val="000000"/>
          <w:sz w:val="22"/>
          <w:szCs w:val="22"/>
          <w:lang w:eastAsia="en-GB"/>
        </w:rPr>
        <w:t xml:space="preserve">, </w:t>
      </w:r>
    </w:p>
    <w:p w14:paraId="05D77C7A" w14:textId="72469DBF" w:rsidR="009C381D" w:rsidRPr="00D54274" w:rsidRDefault="001F3593">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Opis vsebine raziskovalnega programa</w:t>
      </w:r>
      <w:r w:rsidR="009C381D" w:rsidRPr="00D54274">
        <w:rPr>
          <w:rFonts w:eastAsia="Times New Roman" w:cstheme="minorHAnsi"/>
          <w:color w:val="000000"/>
          <w:sz w:val="22"/>
          <w:szCs w:val="22"/>
          <w:lang w:eastAsia="en-GB"/>
        </w:rPr>
        <w:t xml:space="preserve">, </w:t>
      </w:r>
    </w:p>
    <w:p w14:paraId="0AD50C44" w14:textId="5BEF4861" w:rsidR="009949F1" w:rsidRPr="009949F1" w:rsidRDefault="009627A5" w:rsidP="009949F1">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S</w:t>
      </w:r>
      <w:r w:rsidR="009C381D" w:rsidRPr="00D54274">
        <w:rPr>
          <w:rFonts w:eastAsia="Times New Roman" w:cstheme="minorHAnsi"/>
          <w:color w:val="000000"/>
          <w:sz w:val="22"/>
          <w:szCs w:val="22"/>
          <w:lang w:eastAsia="en-GB"/>
        </w:rPr>
        <w:t xml:space="preserve">estava programske skupine, </w:t>
      </w:r>
    </w:p>
    <w:p w14:paraId="7DAFDD14" w14:textId="34ED7E3A" w:rsidR="002F53D1" w:rsidRPr="00D54274" w:rsidRDefault="003F63FD">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w:t>
      </w:r>
      <w:r w:rsidR="002F53D1" w:rsidRPr="00D54274">
        <w:rPr>
          <w:rFonts w:eastAsia="Times New Roman" w:cstheme="minorHAnsi"/>
          <w:color w:val="000000"/>
          <w:sz w:val="22"/>
          <w:szCs w:val="22"/>
          <w:lang w:eastAsia="en-GB"/>
        </w:rPr>
        <w:t xml:space="preserve">bseg </w:t>
      </w:r>
      <w:r w:rsidR="001F3593" w:rsidRPr="00D54274">
        <w:rPr>
          <w:rFonts w:eastAsia="Times New Roman" w:cstheme="minorHAnsi"/>
          <w:color w:val="000000"/>
          <w:sz w:val="22"/>
          <w:szCs w:val="22"/>
          <w:lang w:eastAsia="en-GB"/>
        </w:rPr>
        <w:t xml:space="preserve">raziskovalnega </w:t>
      </w:r>
      <w:r w:rsidR="002F53D1" w:rsidRPr="00D54274">
        <w:rPr>
          <w:rFonts w:eastAsia="Times New Roman" w:cstheme="minorHAnsi"/>
          <w:color w:val="000000"/>
          <w:sz w:val="22"/>
          <w:szCs w:val="22"/>
          <w:lang w:eastAsia="en-GB"/>
        </w:rPr>
        <w:t>programa v FTE,</w:t>
      </w:r>
    </w:p>
    <w:p w14:paraId="37623D51" w14:textId="3FD03334" w:rsidR="00EB129C" w:rsidRPr="00D54274" w:rsidRDefault="009627A5">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O</w:t>
      </w:r>
      <w:r w:rsidR="009C381D" w:rsidRPr="00D54274">
        <w:rPr>
          <w:rFonts w:eastAsia="Times New Roman" w:cstheme="minorHAnsi"/>
          <w:color w:val="000000"/>
          <w:sz w:val="22"/>
          <w:szCs w:val="22"/>
          <w:lang w:eastAsia="en-GB"/>
        </w:rPr>
        <w:t xml:space="preserve">bseg financiranja </w:t>
      </w:r>
      <w:r w:rsidR="001F3593" w:rsidRPr="00D54274">
        <w:rPr>
          <w:rFonts w:eastAsia="Times New Roman" w:cstheme="minorHAnsi"/>
          <w:color w:val="000000"/>
          <w:sz w:val="22"/>
          <w:szCs w:val="22"/>
          <w:lang w:eastAsia="en-GB"/>
        </w:rPr>
        <w:t xml:space="preserve">raziskovalnega </w:t>
      </w:r>
      <w:r w:rsidR="009C381D" w:rsidRPr="00D54274">
        <w:rPr>
          <w:rFonts w:eastAsia="Times New Roman" w:cstheme="minorHAnsi"/>
          <w:color w:val="000000"/>
          <w:sz w:val="22"/>
          <w:szCs w:val="22"/>
          <w:lang w:eastAsia="en-GB"/>
        </w:rPr>
        <w:t>programa v EUR</w:t>
      </w:r>
      <w:r w:rsidR="006A5AD5" w:rsidRPr="00D54274">
        <w:rPr>
          <w:rFonts w:eastAsia="Times New Roman" w:cstheme="minorHAnsi"/>
          <w:color w:val="000000"/>
          <w:sz w:val="22"/>
          <w:szCs w:val="22"/>
          <w:lang w:eastAsia="en-GB"/>
        </w:rPr>
        <w:t>,</w:t>
      </w:r>
    </w:p>
    <w:p w14:paraId="0E28C3D1" w14:textId="1F9E3DD5" w:rsidR="007A3921" w:rsidRDefault="00EB129C">
      <w:pPr>
        <w:pStyle w:val="Odstavekseznama"/>
        <w:numPr>
          <w:ilvl w:val="0"/>
          <w:numId w:val="12"/>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Družbeno-ekonomski cilji </w:t>
      </w:r>
      <w:r w:rsidR="001F3593" w:rsidRPr="00D54274">
        <w:rPr>
          <w:rFonts w:eastAsia="Times New Roman" w:cstheme="minorHAnsi"/>
          <w:color w:val="000000"/>
          <w:sz w:val="22"/>
          <w:szCs w:val="22"/>
          <w:lang w:eastAsia="en-GB"/>
        </w:rPr>
        <w:t xml:space="preserve">raziskovalnega programa </w:t>
      </w:r>
      <w:r w:rsidRPr="00D54274">
        <w:rPr>
          <w:rFonts w:eastAsia="Times New Roman" w:cstheme="minorHAnsi"/>
          <w:color w:val="000000"/>
          <w:sz w:val="22"/>
          <w:szCs w:val="22"/>
          <w:lang w:eastAsia="en-GB"/>
        </w:rPr>
        <w:t>po klasifikaciji</w:t>
      </w:r>
      <w:r w:rsidR="001F3593" w:rsidRPr="00D54274">
        <w:rPr>
          <w:rFonts w:eastAsia="Times New Roman" w:cstheme="minorHAnsi"/>
          <w:color w:val="000000"/>
          <w:sz w:val="22"/>
          <w:szCs w:val="22"/>
          <w:lang w:eastAsia="en-GB"/>
        </w:rPr>
        <w:t xml:space="preserve"> Eurostat NABS 2007</w:t>
      </w:r>
      <w:r w:rsidR="00F244D7" w:rsidRPr="00D54274">
        <w:rPr>
          <w:rFonts w:eastAsia="Times New Roman" w:cstheme="minorHAnsi"/>
          <w:color w:val="000000"/>
          <w:sz w:val="22"/>
          <w:szCs w:val="22"/>
          <w:lang w:eastAsia="en-GB"/>
        </w:rPr>
        <w:t>.</w:t>
      </w:r>
    </w:p>
    <w:p w14:paraId="6ADA3C0E" w14:textId="77777777" w:rsidR="00CD69A0" w:rsidRPr="00D213A3" w:rsidRDefault="00CD69A0" w:rsidP="00B554AF">
      <w:pPr>
        <w:pStyle w:val="Odstavekseznama"/>
        <w:shd w:val="clear" w:color="auto" w:fill="FFFFFF"/>
        <w:jc w:val="both"/>
        <w:rPr>
          <w:rFonts w:eastAsia="Times New Roman" w:cstheme="minorHAnsi"/>
          <w:color w:val="000000"/>
          <w:sz w:val="22"/>
          <w:szCs w:val="22"/>
          <w:lang w:eastAsia="en-GB"/>
        </w:rPr>
      </w:pPr>
    </w:p>
    <w:p w14:paraId="52AEFE5B" w14:textId="0CA785E0" w:rsidR="002C551D" w:rsidRPr="00D54274" w:rsidRDefault="00893639"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4</w:t>
      </w:r>
      <w:r w:rsidR="002C551D" w:rsidRPr="00D54274">
        <w:rPr>
          <w:rFonts w:eastAsia="Times New Roman" w:cstheme="minorHAnsi"/>
          <w:b/>
          <w:color w:val="000000"/>
          <w:sz w:val="22"/>
          <w:szCs w:val="22"/>
          <w:lang w:eastAsia="en-GB"/>
        </w:rPr>
        <w:t>. člen</w:t>
      </w:r>
    </w:p>
    <w:p w14:paraId="40EF98DC" w14:textId="0A27B0D0" w:rsidR="0040444F" w:rsidRPr="00D54274" w:rsidRDefault="002C551D"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w:t>
      </w:r>
      <w:r w:rsidR="006E0803" w:rsidRPr="00D54274">
        <w:rPr>
          <w:rFonts w:eastAsia="Times New Roman" w:cstheme="minorHAnsi"/>
          <w:b/>
          <w:color w:val="000000"/>
          <w:sz w:val="22"/>
          <w:szCs w:val="22"/>
          <w:lang w:eastAsia="en-GB"/>
        </w:rPr>
        <w:t>p</w:t>
      </w:r>
      <w:r w:rsidRPr="00D54274">
        <w:rPr>
          <w:rFonts w:eastAsia="Times New Roman" w:cstheme="minorHAnsi"/>
          <w:b/>
          <w:color w:val="000000"/>
          <w:sz w:val="22"/>
          <w:szCs w:val="22"/>
          <w:lang w:eastAsia="en-GB"/>
        </w:rPr>
        <w:t>rogramsk</w:t>
      </w:r>
      <w:r w:rsidR="006E0803" w:rsidRPr="00D54274">
        <w:rPr>
          <w:rFonts w:eastAsia="Times New Roman" w:cstheme="minorHAnsi"/>
          <w:b/>
          <w:color w:val="000000"/>
          <w:sz w:val="22"/>
          <w:szCs w:val="22"/>
          <w:lang w:eastAsia="en-GB"/>
        </w:rPr>
        <w:t>a</w:t>
      </w:r>
      <w:r w:rsidRPr="00D54274">
        <w:rPr>
          <w:rFonts w:eastAsia="Times New Roman" w:cstheme="minorHAnsi"/>
          <w:b/>
          <w:color w:val="000000"/>
          <w:sz w:val="22"/>
          <w:szCs w:val="22"/>
          <w:lang w:eastAsia="en-GB"/>
        </w:rPr>
        <w:t xml:space="preserve"> skupin</w:t>
      </w:r>
      <w:r w:rsidR="006E0803" w:rsidRPr="00D54274">
        <w:rPr>
          <w:rFonts w:eastAsia="Times New Roman" w:cstheme="minorHAnsi"/>
          <w:b/>
          <w:color w:val="000000"/>
          <w:sz w:val="22"/>
          <w:szCs w:val="22"/>
          <w:lang w:eastAsia="en-GB"/>
        </w:rPr>
        <w:t>a</w:t>
      </w:r>
      <w:r w:rsidRPr="00D54274">
        <w:rPr>
          <w:rFonts w:eastAsia="Times New Roman" w:cstheme="minorHAnsi"/>
          <w:b/>
          <w:color w:val="000000"/>
          <w:sz w:val="22"/>
          <w:szCs w:val="22"/>
          <w:lang w:eastAsia="en-GB"/>
        </w:rPr>
        <w:t>)</w:t>
      </w:r>
    </w:p>
    <w:p w14:paraId="3D7E3C4B" w14:textId="77777777" w:rsidR="00193B75" w:rsidRDefault="00193B75" w:rsidP="00193B75">
      <w:pPr>
        <w:shd w:val="clear" w:color="auto" w:fill="FFFFFF" w:themeFill="background1"/>
        <w:jc w:val="both"/>
        <w:rPr>
          <w:sz w:val="22"/>
          <w:szCs w:val="22"/>
        </w:rPr>
      </w:pPr>
    </w:p>
    <w:p w14:paraId="3DA6DE28" w14:textId="22EF6643" w:rsidR="00B76B0D" w:rsidRPr="00D54274" w:rsidRDefault="00B76B0D" w:rsidP="00193B75">
      <w:pPr>
        <w:shd w:val="clear" w:color="auto" w:fill="FFFFFF" w:themeFill="background1"/>
        <w:jc w:val="both"/>
        <w:rPr>
          <w:sz w:val="22"/>
          <w:szCs w:val="22"/>
        </w:rPr>
      </w:pPr>
      <w:r w:rsidRPr="00D54274">
        <w:rPr>
          <w:sz w:val="22"/>
          <w:szCs w:val="22"/>
        </w:rPr>
        <w:t>(1) Raziskovalni program</w:t>
      </w:r>
      <w:r w:rsidR="00E11566">
        <w:rPr>
          <w:sz w:val="22"/>
          <w:szCs w:val="22"/>
        </w:rPr>
        <w:t xml:space="preserve"> lahko</w:t>
      </w:r>
      <w:r w:rsidRPr="00D54274">
        <w:rPr>
          <w:sz w:val="22"/>
          <w:szCs w:val="22"/>
        </w:rPr>
        <w:t xml:space="preserve"> izvaja programska skupina </w:t>
      </w:r>
      <w:r w:rsidR="00CF2116" w:rsidRPr="00D54274">
        <w:rPr>
          <w:sz w:val="22"/>
          <w:szCs w:val="22"/>
        </w:rPr>
        <w:t xml:space="preserve">pri </w:t>
      </w:r>
      <w:r w:rsidRPr="00D54274">
        <w:rPr>
          <w:sz w:val="22"/>
          <w:szCs w:val="22"/>
        </w:rPr>
        <w:t>en</w:t>
      </w:r>
      <w:r w:rsidR="00CF2116" w:rsidRPr="00D54274">
        <w:rPr>
          <w:sz w:val="22"/>
          <w:szCs w:val="22"/>
        </w:rPr>
        <w:t>em</w:t>
      </w:r>
      <w:r w:rsidRPr="00D54274">
        <w:rPr>
          <w:sz w:val="22"/>
          <w:szCs w:val="22"/>
        </w:rPr>
        <w:t xml:space="preserve"> ali več </w:t>
      </w:r>
      <w:r w:rsidR="00CF2116" w:rsidRPr="00D54274">
        <w:rPr>
          <w:sz w:val="22"/>
          <w:szCs w:val="22"/>
        </w:rPr>
        <w:t>prejemnikih</w:t>
      </w:r>
      <w:r w:rsidRPr="00D54274">
        <w:rPr>
          <w:sz w:val="22"/>
          <w:szCs w:val="22"/>
        </w:rPr>
        <w:t>.</w:t>
      </w:r>
      <w:r w:rsidR="00362443" w:rsidRPr="00D54274">
        <w:rPr>
          <w:sz w:val="22"/>
          <w:szCs w:val="22"/>
        </w:rPr>
        <w:t xml:space="preserve"> Vsaka programska skupina izvaja samo en program.</w:t>
      </w:r>
    </w:p>
    <w:p w14:paraId="42B24B0A" w14:textId="77777777" w:rsidR="00193B75" w:rsidRDefault="00193B75" w:rsidP="00193B75">
      <w:pPr>
        <w:shd w:val="clear" w:color="auto" w:fill="FFFFFF" w:themeFill="background1"/>
        <w:jc w:val="both"/>
        <w:rPr>
          <w:sz w:val="22"/>
          <w:szCs w:val="22"/>
        </w:rPr>
      </w:pPr>
    </w:p>
    <w:p w14:paraId="2D884F3E" w14:textId="2EDBD620" w:rsidR="00B76B0D" w:rsidRPr="00D54274" w:rsidRDefault="00B76B0D" w:rsidP="00193B75">
      <w:pPr>
        <w:shd w:val="clear" w:color="auto" w:fill="FFFFFF" w:themeFill="background1"/>
        <w:jc w:val="both"/>
        <w:rPr>
          <w:sz w:val="22"/>
          <w:szCs w:val="22"/>
        </w:rPr>
      </w:pPr>
      <w:r w:rsidRPr="00D54274">
        <w:rPr>
          <w:sz w:val="22"/>
          <w:szCs w:val="22"/>
        </w:rPr>
        <w:t>(2) Programsko skupino vodi vodja</w:t>
      </w:r>
      <w:r w:rsidR="00EE6E7A" w:rsidRPr="00D54274">
        <w:rPr>
          <w:sz w:val="22"/>
          <w:szCs w:val="22"/>
        </w:rPr>
        <w:t xml:space="preserve"> </w:t>
      </w:r>
      <w:r w:rsidR="00CF2116" w:rsidRPr="00D54274">
        <w:rPr>
          <w:sz w:val="22"/>
          <w:szCs w:val="22"/>
        </w:rPr>
        <w:t xml:space="preserve">raziskovalnega </w:t>
      </w:r>
      <w:r w:rsidR="00EE6E7A" w:rsidRPr="00D54274">
        <w:rPr>
          <w:sz w:val="22"/>
          <w:szCs w:val="22"/>
        </w:rPr>
        <w:t>programa</w:t>
      </w:r>
      <w:r w:rsidRPr="00D54274">
        <w:rPr>
          <w:sz w:val="22"/>
          <w:szCs w:val="22"/>
        </w:rPr>
        <w:t xml:space="preserve">, ki je lahko vodja le ene programske skupine. V programsko skupino morajo biti poleg vodje vključeni še najmanj trije raziskovalci z doktoratom znanosti. Če se raziskovalni program izvaja </w:t>
      </w:r>
      <w:r w:rsidR="00CF2116" w:rsidRPr="00D54274">
        <w:rPr>
          <w:sz w:val="22"/>
          <w:szCs w:val="22"/>
        </w:rPr>
        <w:t>pri več prejemnikih</w:t>
      </w:r>
      <w:r w:rsidRPr="00D54274">
        <w:rPr>
          <w:sz w:val="22"/>
          <w:szCs w:val="22"/>
        </w:rPr>
        <w:t xml:space="preserve">, mora biti </w:t>
      </w:r>
      <w:r w:rsidR="00040E43" w:rsidRPr="00D54274">
        <w:rPr>
          <w:sz w:val="22"/>
          <w:szCs w:val="22"/>
        </w:rPr>
        <w:t>pri</w:t>
      </w:r>
      <w:r w:rsidRPr="00D54274">
        <w:rPr>
          <w:sz w:val="22"/>
          <w:szCs w:val="22"/>
        </w:rPr>
        <w:t xml:space="preserve"> vsak</w:t>
      </w:r>
      <w:r w:rsidR="00CF2116" w:rsidRPr="00D54274">
        <w:rPr>
          <w:sz w:val="22"/>
          <w:szCs w:val="22"/>
        </w:rPr>
        <w:t>em</w:t>
      </w:r>
      <w:r w:rsidRPr="00D54274">
        <w:rPr>
          <w:sz w:val="22"/>
          <w:szCs w:val="22"/>
        </w:rPr>
        <w:t xml:space="preserve"> </w:t>
      </w:r>
      <w:r w:rsidR="00596030" w:rsidRPr="00D54274">
        <w:rPr>
          <w:sz w:val="22"/>
          <w:szCs w:val="22"/>
        </w:rPr>
        <w:t>od njih</w:t>
      </w:r>
      <w:r w:rsidRPr="00D54274">
        <w:rPr>
          <w:sz w:val="22"/>
          <w:szCs w:val="22"/>
        </w:rPr>
        <w:t xml:space="preserve"> v programsk</w:t>
      </w:r>
      <w:r w:rsidR="00596030" w:rsidRPr="00D54274">
        <w:rPr>
          <w:sz w:val="22"/>
          <w:szCs w:val="22"/>
        </w:rPr>
        <w:t>o</w:t>
      </w:r>
      <w:r w:rsidRPr="00D54274">
        <w:rPr>
          <w:sz w:val="22"/>
          <w:szCs w:val="22"/>
        </w:rPr>
        <w:t xml:space="preserve"> skupin</w:t>
      </w:r>
      <w:r w:rsidR="00596030" w:rsidRPr="00D54274">
        <w:rPr>
          <w:sz w:val="22"/>
          <w:szCs w:val="22"/>
        </w:rPr>
        <w:t>o</w:t>
      </w:r>
      <w:r w:rsidRPr="00D54274">
        <w:rPr>
          <w:sz w:val="22"/>
          <w:szCs w:val="22"/>
        </w:rPr>
        <w:t xml:space="preserve"> vključen najmanj en raziskovalec z doktoratom</w:t>
      </w:r>
      <w:r w:rsidR="00596030" w:rsidRPr="00D54274">
        <w:rPr>
          <w:sz w:val="22"/>
          <w:szCs w:val="22"/>
        </w:rPr>
        <w:t xml:space="preserve"> znanosti</w:t>
      </w:r>
      <w:r w:rsidRPr="00D54274">
        <w:rPr>
          <w:sz w:val="22"/>
          <w:szCs w:val="22"/>
        </w:rPr>
        <w:t xml:space="preserve">, pri čemer se posamezni raziskovalec z doktoratom znanosti na raziskovalnem programu upošteva le enkrat. V programski skupini lahko sodelujejo tudi mladi raziskovalci, strokovni in tehnični sodelavci, upokojeni raziskovalci in raziskovalci, ki so v celoti financirani izven stabilnega financiranja. </w:t>
      </w:r>
    </w:p>
    <w:p w14:paraId="0271A7F5" w14:textId="77777777" w:rsidR="00193B75" w:rsidRDefault="00193B75" w:rsidP="00193B75">
      <w:pPr>
        <w:shd w:val="clear" w:color="auto" w:fill="FFFFFF" w:themeFill="background1"/>
        <w:jc w:val="both"/>
        <w:rPr>
          <w:sz w:val="22"/>
          <w:szCs w:val="22"/>
        </w:rPr>
      </w:pPr>
    </w:p>
    <w:p w14:paraId="068474DA" w14:textId="4CF58810" w:rsidR="002C551D" w:rsidRPr="00D54274" w:rsidRDefault="00B76B0D" w:rsidP="00193B75">
      <w:pPr>
        <w:shd w:val="clear" w:color="auto" w:fill="FFFFFF" w:themeFill="background1"/>
        <w:jc w:val="both"/>
        <w:rPr>
          <w:rFonts w:eastAsia="Times New Roman" w:cstheme="minorHAnsi"/>
          <w:color w:val="000000"/>
          <w:sz w:val="22"/>
          <w:szCs w:val="22"/>
          <w:lang w:eastAsia="en-GB"/>
        </w:rPr>
      </w:pPr>
      <w:r w:rsidRPr="00D54274">
        <w:rPr>
          <w:sz w:val="22"/>
          <w:szCs w:val="22"/>
        </w:rPr>
        <w:t>(3) Vodja in člani programske skupine</w:t>
      </w:r>
      <w:r w:rsidR="0040444F" w:rsidRPr="00D54274">
        <w:rPr>
          <w:sz w:val="22"/>
          <w:szCs w:val="22"/>
        </w:rPr>
        <w:t xml:space="preserve">, </w:t>
      </w:r>
      <w:r w:rsidRPr="00D54274">
        <w:rPr>
          <w:sz w:val="22"/>
          <w:szCs w:val="22"/>
        </w:rPr>
        <w:t>razen upokojenih raziskovalcev</w:t>
      </w:r>
      <w:r w:rsidR="0040444F" w:rsidRPr="00D54274">
        <w:rPr>
          <w:sz w:val="22"/>
          <w:szCs w:val="22"/>
        </w:rPr>
        <w:t>, morajo</w:t>
      </w:r>
      <w:r w:rsidRPr="00D54274">
        <w:rPr>
          <w:sz w:val="22"/>
          <w:szCs w:val="22"/>
        </w:rPr>
        <w:t xml:space="preserve"> biti zaposleni</w:t>
      </w:r>
      <w:r w:rsidR="0040444F" w:rsidRPr="00D54274">
        <w:rPr>
          <w:rFonts w:eastAsia="Times New Roman" w:cstheme="minorHAnsi"/>
          <w:color w:val="000000"/>
          <w:sz w:val="22"/>
          <w:szCs w:val="22"/>
          <w:lang w:eastAsia="en-GB"/>
        </w:rPr>
        <w:t xml:space="preserve"> </w:t>
      </w:r>
      <w:r w:rsidR="002C551D" w:rsidRPr="00D54274">
        <w:rPr>
          <w:rFonts w:eastAsia="Times New Roman" w:cstheme="minorHAnsi"/>
          <w:color w:val="000000"/>
          <w:sz w:val="22"/>
          <w:szCs w:val="22"/>
          <w:lang w:eastAsia="en-GB"/>
        </w:rPr>
        <w:t>pri prejemniku</w:t>
      </w:r>
      <w:r w:rsidR="00EE6E7A" w:rsidRPr="00D54274">
        <w:rPr>
          <w:rFonts w:eastAsia="Times New Roman" w:cstheme="minorHAnsi"/>
          <w:color w:val="000000"/>
          <w:sz w:val="22"/>
          <w:szCs w:val="22"/>
          <w:lang w:eastAsia="en-GB"/>
        </w:rPr>
        <w:t xml:space="preserve"> in so lahko vključeni le v eno programsko skupino</w:t>
      </w:r>
      <w:r w:rsidR="006E0803" w:rsidRPr="00D54274">
        <w:rPr>
          <w:rFonts w:eastAsia="Times New Roman" w:cstheme="minorHAnsi"/>
          <w:color w:val="000000"/>
          <w:sz w:val="22"/>
          <w:szCs w:val="22"/>
          <w:lang w:eastAsia="en-GB"/>
        </w:rPr>
        <w:t>.</w:t>
      </w:r>
    </w:p>
    <w:p w14:paraId="3B8A218F" w14:textId="77777777" w:rsidR="00193B75" w:rsidRDefault="00193B75" w:rsidP="00193B75">
      <w:pPr>
        <w:pStyle w:val="Navadensplet"/>
        <w:shd w:val="clear" w:color="auto" w:fill="FFFFFF"/>
        <w:spacing w:before="0" w:beforeAutospacing="0" w:after="0" w:afterAutospacing="0"/>
        <w:jc w:val="both"/>
        <w:rPr>
          <w:rFonts w:asciiTheme="minorHAnsi" w:hAnsiTheme="minorHAnsi" w:cstheme="minorHAnsi"/>
          <w:sz w:val="22"/>
          <w:szCs w:val="22"/>
        </w:rPr>
      </w:pPr>
    </w:p>
    <w:p w14:paraId="37F53464" w14:textId="7738B470" w:rsidR="007A3921" w:rsidRDefault="006E0803" w:rsidP="00193B75">
      <w:pPr>
        <w:pStyle w:val="Navadensplet"/>
        <w:shd w:val="clear" w:color="auto" w:fill="FFFFFF"/>
        <w:spacing w:before="0" w:beforeAutospacing="0" w:after="0" w:afterAutospacing="0"/>
        <w:jc w:val="both"/>
        <w:rPr>
          <w:rFonts w:asciiTheme="minorHAnsi" w:hAnsiTheme="minorHAnsi" w:cstheme="minorHAnsi"/>
          <w:sz w:val="22"/>
          <w:szCs w:val="22"/>
        </w:rPr>
      </w:pPr>
      <w:r w:rsidRPr="00D54274">
        <w:rPr>
          <w:rFonts w:asciiTheme="minorHAnsi" w:hAnsiTheme="minorHAnsi" w:cstheme="minorHAnsi"/>
          <w:sz w:val="22"/>
          <w:szCs w:val="22"/>
        </w:rPr>
        <w:t>(4) Prejemnik mora o zamenjavi vodje</w:t>
      </w:r>
      <w:r w:rsidR="00FC22A4">
        <w:rPr>
          <w:rFonts w:asciiTheme="minorHAnsi" w:hAnsiTheme="minorHAnsi" w:cstheme="minorHAnsi"/>
          <w:sz w:val="22"/>
          <w:szCs w:val="22"/>
        </w:rPr>
        <w:t xml:space="preserve"> in članov</w:t>
      </w:r>
      <w:r w:rsidRPr="00D54274">
        <w:rPr>
          <w:rFonts w:asciiTheme="minorHAnsi" w:hAnsiTheme="minorHAnsi" w:cstheme="minorHAnsi"/>
          <w:sz w:val="22"/>
          <w:szCs w:val="22"/>
        </w:rPr>
        <w:t xml:space="preserve"> programske skupine obvestiti ARIS v 30 dneh od zamenjave.</w:t>
      </w:r>
    </w:p>
    <w:p w14:paraId="65F4CCAF" w14:textId="77777777" w:rsidR="00D110F5" w:rsidRPr="00D213A3" w:rsidRDefault="00D110F5" w:rsidP="00193B75">
      <w:pPr>
        <w:pStyle w:val="Navadensplet"/>
        <w:shd w:val="clear" w:color="auto" w:fill="FFFFFF"/>
        <w:spacing w:before="0" w:beforeAutospacing="0" w:after="0" w:afterAutospacing="0"/>
        <w:jc w:val="both"/>
        <w:rPr>
          <w:rFonts w:asciiTheme="minorHAnsi" w:hAnsiTheme="minorHAnsi" w:cstheme="minorHAnsi"/>
          <w:sz w:val="22"/>
          <w:szCs w:val="22"/>
        </w:rPr>
      </w:pPr>
    </w:p>
    <w:p w14:paraId="663778A5" w14:textId="0E93D1C9" w:rsidR="002F53D1" w:rsidRPr="00D54274" w:rsidRDefault="001C018E" w:rsidP="00193B75">
      <w:pPr>
        <w:shd w:val="clear" w:color="auto" w:fill="FFFFFF" w:themeFill="background1"/>
        <w:jc w:val="center"/>
        <w:rPr>
          <w:rFonts w:eastAsia="Times New Roman"/>
          <w:b/>
          <w:color w:val="000000" w:themeColor="text1"/>
          <w:sz w:val="22"/>
          <w:szCs w:val="22"/>
          <w:lang w:eastAsia="en-GB"/>
        </w:rPr>
      </w:pPr>
      <w:r>
        <w:rPr>
          <w:rFonts w:eastAsia="Times New Roman"/>
          <w:b/>
          <w:color w:val="000000" w:themeColor="text1"/>
          <w:sz w:val="22"/>
          <w:szCs w:val="22"/>
          <w:lang w:eastAsia="en-GB"/>
        </w:rPr>
        <w:t>5</w:t>
      </w:r>
      <w:r w:rsidR="002F53D1" w:rsidRPr="00D54274">
        <w:rPr>
          <w:rFonts w:eastAsia="Times New Roman"/>
          <w:b/>
          <w:color w:val="000000" w:themeColor="text1"/>
          <w:sz w:val="22"/>
          <w:szCs w:val="22"/>
          <w:lang w:eastAsia="en-GB"/>
        </w:rPr>
        <w:t>. člen</w:t>
      </w:r>
    </w:p>
    <w:p w14:paraId="3962D7B8" w14:textId="50B2947F" w:rsidR="002F53D1" w:rsidRPr="00D54274" w:rsidRDefault="002F53D1" w:rsidP="00193B75">
      <w:pPr>
        <w:shd w:val="clear" w:color="auto" w:fill="FFFFFF" w:themeFill="background1"/>
        <w:jc w:val="center"/>
        <w:rPr>
          <w:rFonts w:eastAsia="Times New Roman"/>
          <w:b/>
          <w:color w:val="000000" w:themeColor="text1"/>
          <w:sz w:val="22"/>
          <w:szCs w:val="22"/>
          <w:lang w:eastAsia="en-GB"/>
        </w:rPr>
      </w:pPr>
      <w:r w:rsidRPr="00D54274">
        <w:rPr>
          <w:rFonts w:eastAsia="Times New Roman"/>
          <w:b/>
          <w:color w:val="000000" w:themeColor="text1"/>
          <w:sz w:val="22"/>
          <w:szCs w:val="22"/>
          <w:lang w:eastAsia="en-GB"/>
        </w:rPr>
        <w:t xml:space="preserve">(minimalni letni obseg </w:t>
      </w:r>
      <w:r w:rsidR="00707ED6" w:rsidRPr="00D54274">
        <w:rPr>
          <w:rFonts w:eastAsia="Times New Roman"/>
          <w:b/>
          <w:color w:val="000000" w:themeColor="text1"/>
          <w:sz w:val="22"/>
          <w:szCs w:val="22"/>
          <w:lang w:eastAsia="en-GB"/>
        </w:rPr>
        <w:t xml:space="preserve">raziskovalnega </w:t>
      </w:r>
      <w:r w:rsidRPr="00D54274">
        <w:rPr>
          <w:rFonts w:eastAsia="Times New Roman"/>
          <w:b/>
          <w:color w:val="000000" w:themeColor="text1"/>
          <w:sz w:val="22"/>
          <w:szCs w:val="22"/>
          <w:lang w:eastAsia="en-GB"/>
        </w:rPr>
        <w:t>programa)</w:t>
      </w:r>
    </w:p>
    <w:p w14:paraId="4FBE466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01A4EDD8" w14:textId="523ED6AB" w:rsidR="00CA5F00" w:rsidRPr="00D54274" w:rsidRDefault="00FE6FA4"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(1) Minimalni letni obseg </w:t>
      </w:r>
      <w:r w:rsidR="00707ED6" w:rsidRPr="00D54274">
        <w:rPr>
          <w:rFonts w:eastAsia="Times New Roman"/>
          <w:color w:val="000000" w:themeColor="text1"/>
          <w:sz w:val="22"/>
          <w:szCs w:val="22"/>
          <w:lang w:eastAsia="en-GB"/>
        </w:rPr>
        <w:t xml:space="preserve">raziskovalnega </w:t>
      </w:r>
      <w:r w:rsidRPr="00D54274">
        <w:rPr>
          <w:rFonts w:eastAsia="Times New Roman"/>
          <w:color w:val="000000" w:themeColor="text1"/>
          <w:sz w:val="22"/>
          <w:szCs w:val="22"/>
          <w:lang w:eastAsia="en-GB"/>
        </w:rPr>
        <w:t>programa</w:t>
      </w:r>
      <w:r w:rsidR="00CA5F00" w:rsidRPr="00D54274">
        <w:rPr>
          <w:rFonts w:eastAsia="Times New Roman"/>
          <w:color w:val="000000" w:themeColor="text1"/>
          <w:sz w:val="22"/>
          <w:szCs w:val="22"/>
          <w:lang w:eastAsia="en-GB"/>
        </w:rPr>
        <w:t xml:space="preserve"> izražen v FTE</w:t>
      </w:r>
      <w:r w:rsidR="002F53D1" w:rsidRPr="00D54274">
        <w:rPr>
          <w:rFonts w:eastAsia="Times New Roman"/>
          <w:color w:val="000000" w:themeColor="text1"/>
          <w:sz w:val="22"/>
          <w:szCs w:val="22"/>
          <w:lang w:eastAsia="en-GB"/>
        </w:rPr>
        <w:t xml:space="preserve">, </w:t>
      </w:r>
      <w:r w:rsidR="009D439F" w:rsidRPr="00D54274">
        <w:rPr>
          <w:rFonts w:eastAsia="Times New Roman"/>
          <w:color w:val="000000" w:themeColor="text1"/>
          <w:sz w:val="22"/>
          <w:szCs w:val="22"/>
          <w:lang w:eastAsia="en-GB"/>
        </w:rPr>
        <w:t xml:space="preserve">ki ga izvaja en ali več javnih raziskovalnih zavodov je 2 FTE, v drugih </w:t>
      </w:r>
      <w:r w:rsidR="00E946A8" w:rsidRPr="00D54274">
        <w:rPr>
          <w:rFonts w:eastAsia="Times New Roman"/>
          <w:color w:val="000000" w:themeColor="text1"/>
          <w:sz w:val="22"/>
          <w:szCs w:val="22"/>
          <w:lang w:eastAsia="en-GB"/>
        </w:rPr>
        <w:t>raziskovalnih organizacijah</w:t>
      </w:r>
      <w:r w:rsidR="009D439F" w:rsidRPr="00D54274">
        <w:rPr>
          <w:rFonts w:eastAsia="Times New Roman"/>
          <w:color w:val="000000" w:themeColor="text1"/>
          <w:sz w:val="22"/>
          <w:szCs w:val="22"/>
          <w:lang w:eastAsia="en-GB"/>
        </w:rPr>
        <w:t xml:space="preserve"> pa 1 FTE. </w:t>
      </w:r>
    </w:p>
    <w:p w14:paraId="131EEFE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3827C2A4" w14:textId="6F346EAB" w:rsidR="00CA5F00" w:rsidRPr="00D54274" w:rsidRDefault="00CA5F00"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(2) </w:t>
      </w:r>
      <w:r w:rsidR="009D439F" w:rsidRPr="00D54274">
        <w:rPr>
          <w:rFonts w:eastAsia="Times New Roman"/>
          <w:color w:val="000000" w:themeColor="text1"/>
          <w:sz w:val="22"/>
          <w:szCs w:val="22"/>
          <w:lang w:eastAsia="en-GB"/>
        </w:rPr>
        <w:t xml:space="preserve">Če raziskovalni program izvaja več </w:t>
      </w:r>
      <w:r w:rsidR="00E946A8" w:rsidRPr="00D54274">
        <w:rPr>
          <w:rFonts w:eastAsia="Times New Roman"/>
          <w:color w:val="000000" w:themeColor="text1"/>
          <w:sz w:val="22"/>
          <w:szCs w:val="22"/>
          <w:lang w:eastAsia="en-GB"/>
        </w:rPr>
        <w:t>raziskovalnih organizacij</w:t>
      </w:r>
      <w:r w:rsidR="009D439F" w:rsidRPr="00D54274">
        <w:rPr>
          <w:rFonts w:eastAsia="Times New Roman"/>
          <w:color w:val="000000" w:themeColor="text1"/>
          <w:sz w:val="22"/>
          <w:szCs w:val="22"/>
          <w:lang w:eastAsia="en-GB"/>
        </w:rPr>
        <w:t xml:space="preserve">, je minimalni </w:t>
      </w:r>
      <w:r w:rsidR="0075644D" w:rsidRPr="00D54274">
        <w:rPr>
          <w:rFonts w:eastAsia="Times New Roman"/>
          <w:color w:val="000000" w:themeColor="text1"/>
          <w:sz w:val="22"/>
          <w:szCs w:val="22"/>
          <w:lang w:eastAsia="en-GB"/>
        </w:rPr>
        <w:t xml:space="preserve">letni </w:t>
      </w:r>
      <w:r w:rsidR="009D439F" w:rsidRPr="00D54274">
        <w:rPr>
          <w:rFonts w:eastAsia="Times New Roman"/>
          <w:color w:val="000000" w:themeColor="text1"/>
          <w:sz w:val="22"/>
          <w:szCs w:val="22"/>
          <w:lang w:eastAsia="en-GB"/>
        </w:rPr>
        <w:t xml:space="preserve">obseg </w:t>
      </w:r>
      <w:r w:rsidR="00E11566">
        <w:rPr>
          <w:rFonts w:eastAsia="Times New Roman"/>
          <w:color w:val="000000" w:themeColor="text1"/>
          <w:sz w:val="22"/>
          <w:szCs w:val="22"/>
          <w:lang w:eastAsia="en-GB"/>
        </w:rPr>
        <w:t xml:space="preserve">raziskovalnega </w:t>
      </w:r>
      <w:r w:rsidR="0075644D" w:rsidRPr="00D54274">
        <w:rPr>
          <w:rFonts w:eastAsia="Times New Roman"/>
          <w:color w:val="000000" w:themeColor="text1"/>
          <w:sz w:val="22"/>
          <w:szCs w:val="22"/>
          <w:lang w:eastAsia="en-GB"/>
        </w:rPr>
        <w:t>programa</w:t>
      </w:r>
      <w:r w:rsidR="009D439F" w:rsidRPr="00D54274">
        <w:rPr>
          <w:rFonts w:eastAsia="Times New Roman"/>
          <w:color w:val="000000" w:themeColor="text1"/>
          <w:sz w:val="22"/>
          <w:szCs w:val="22"/>
          <w:lang w:eastAsia="en-GB"/>
        </w:rPr>
        <w:t xml:space="preserve"> v posamezni</w:t>
      </w:r>
      <w:r w:rsidR="00E946A8" w:rsidRPr="00D54274">
        <w:rPr>
          <w:rFonts w:eastAsia="Times New Roman"/>
          <w:color w:val="000000" w:themeColor="text1"/>
          <w:sz w:val="22"/>
          <w:szCs w:val="22"/>
          <w:lang w:eastAsia="en-GB"/>
        </w:rPr>
        <w:t xml:space="preserve"> raziskovalni organizaciji</w:t>
      </w:r>
      <w:r w:rsidR="009D439F" w:rsidRPr="00D54274">
        <w:rPr>
          <w:rFonts w:eastAsia="Times New Roman"/>
          <w:color w:val="000000" w:themeColor="text1"/>
          <w:sz w:val="22"/>
          <w:szCs w:val="22"/>
          <w:lang w:eastAsia="en-GB"/>
        </w:rPr>
        <w:t xml:space="preserve"> 0,</w:t>
      </w:r>
      <w:r w:rsidR="009431A9" w:rsidRPr="00D54274">
        <w:rPr>
          <w:rFonts w:eastAsia="Times New Roman"/>
          <w:color w:val="000000" w:themeColor="text1"/>
          <w:sz w:val="22"/>
          <w:szCs w:val="22"/>
          <w:lang w:eastAsia="en-GB"/>
        </w:rPr>
        <w:t>5</w:t>
      </w:r>
      <w:r w:rsidR="009D439F" w:rsidRPr="00D54274">
        <w:rPr>
          <w:rFonts w:eastAsia="Times New Roman"/>
          <w:color w:val="000000" w:themeColor="text1"/>
          <w:sz w:val="22"/>
          <w:szCs w:val="22"/>
          <w:lang w:eastAsia="en-GB"/>
        </w:rPr>
        <w:t xml:space="preserve"> FTE</w:t>
      </w:r>
      <w:r w:rsidR="002F53D1" w:rsidRPr="00D54274">
        <w:rPr>
          <w:rFonts w:eastAsia="Times New Roman"/>
          <w:color w:val="000000" w:themeColor="text1"/>
          <w:sz w:val="22"/>
          <w:szCs w:val="22"/>
          <w:lang w:eastAsia="en-GB"/>
        </w:rPr>
        <w:t>.</w:t>
      </w:r>
    </w:p>
    <w:p w14:paraId="4C2656C0"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57FE9E1B" w14:textId="22E170A7" w:rsidR="008574D6" w:rsidRDefault="00CA5F00" w:rsidP="00771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(3) </w:t>
      </w:r>
      <w:r w:rsidR="0075644D" w:rsidRPr="00D54274">
        <w:rPr>
          <w:rFonts w:eastAsia="Times New Roman"/>
          <w:color w:val="000000" w:themeColor="text1"/>
          <w:sz w:val="22"/>
          <w:szCs w:val="22"/>
          <w:lang w:eastAsia="en-GB"/>
        </w:rPr>
        <w:t xml:space="preserve">Minimalni letni obseg </w:t>
      </w:r>
      <w:r w:rsidR="00707ED6" w:rsidRPr="00D54274">
        <w:rPr>
          <w:rFonts w:eastAsia="Times New Roman"/>
          <w:color w:val="000000" w:themeColor="text1"/>
          <w:sz w:val="22"/>
          <w:szCs w:val="22"/>
          <w:lang w:eastAsia="en-GB"/>
        </w:rPr>
        <w:t xml:space="preserve">raziskovalnega </w:t>
      </w:r>
      <w:r w:rsidR="0075644D" w:rsidRPr="00D54274">
        <w:rPr>
          <w:rFonts w:eastAsia="Times New Roman"/>
          <w:color w:val="000000" w:themeColor="text1"/>
          <w:sz w:val="22"/>
          <w:szCs w:val="22"/>
          <w:lang w:eastAsia="en-GB"/>
        </w:rPr>
        <w:t xml:space="preserve">programa ne vključuje FTE mladih raziskovalcev. </w:t>
      </w:r>
    </w:p>
    <w:p w14:paraId="4C1E58D9" w14:textId="77777777" w:rsidR="00AA44D0" w:rsidRPr="00771B75" w:rsidRDefault="00AA44D0" w:rsidP="00771B75">
      <w:pPr>
        <w:shd w:val="clear" w:color="auto" w:fill="FFFFFF" w:themeFill="background1"/>
        <w:jc w:val="both"/>
        <w:rPr>
          <w:rFonts w:eastAsia="Times New Roman"/>
          <w:color w:val="000000" w:themeColor="text1"/>
          <w:sz w:val="22"/>
          <w:szCs w:val="22"/>
          <w:lang w:eastAsia="en-GB"/>
        </w:rPr>
      </w:pPr>
    </w:p>
    <w:p w14:paraId="46EBB0B8" w14:textId="110DC300" w:rsidR="002F53D1" w:rsidRPr="00D54274" w:rsidRDefault="001C018E" w:rsidP="008574D6">
      <w:pPr>
        <w:shd w:val="clear" w:color="auto" w:fill="FFFFFF" w:themeFill="background1"/>
        <w:jc w:val="center"/>
        <w:rPr>
          <w:rFonts w:eastAsia="Times New Roman"/>
          <w:b/>
          <w:color w:val="000000" w:themeColor="text1"/>
          <w:sz w:val="22"/>
          <w:szCs w:val="22"/>
          <w:lang w:eastAsia="en-GB"/>
        </w:rPr>
      </w:pPr>
      <w:r>
        <w:rPr>
          <w:rFonts w:eastAsia="Times New Roman"/>
          <w:b/>
          <w:color w:val="000000" w:themeColor="text1"/>
          <w:sz w:val="22"/>
          <w:szCs w:val="22"/>
          <w:lang w:eastAsia="en-GB"/>
        </w:rPr>
        <w:t>6</w:t>
      </w:r>
      <w:r w:rsidR="00073C42" w:rsidRPr="00D54274">
        <w:rPr>
          <w:rFonts w:eastAsia="Times New Roman"/>
          <w:b/>
          <w:color w:val="000000" w:themeColor="text1"/>
          <w:sz w:val="22"/>
          <w:szCs w:val="22"/>
          <w:lang w:eastAsia="en-GB"/>
        </w:rPr>
        <w:t>. člen</w:t>
      </w:r>
    </w:p>
    <w:p w14:paraId="1F2B528E" w14:textId="210AC24F" w:rsidR="00512890" w:rsidRPr="00D54274" w:rsidRDefault="00073C42" w:rsidP="008574D6">
      <w:pPr>
        <w:shd w:val="clear" w:color="auto" w:fill="FFFFFF" w:themeFill="background1"/>
        <w:jc w:val="center"/>
        <w:rPr>
          <w:rFonts w:eastAsia="Times New Roman" w:cstheme="minorHAnsi"/>
          <w:color w:val="000000"/>
          <w:sz w:val="22"/>
          <w:szCs w:val="22"/>
          <w:lang w:eastAsia="en-GB"/>
        </w:rPr>
      </w:pPr>
      <w:r w:rsidRPr="00D54274">
        <w:rPr>
          <w:rFonts w:eastAsia="Times New Roman"/>
          <w:b/>
          <w:color w:val="000000" w:themeColor="text1"/>
          <w:sz w:val="22"/>
          <w:szCs w:val="22"/>
          <w:lang w:eastAsia="en-GB"/>
        </w:rPr>
        <w:t>(</w:t>
      </w:r>
      <w:r w:rsidR="00B14470" w:rsidRPr="00D54274">
        <w:rPr>
          <w:rFonts w:eastAsia="Times New Roman"/>
          <w:b/>
          <w:color w:val="000000" w:themeColor="text1"/>
          <w:sz w:val="22"/>
          <w:szCs w:val="22"/>
          <w:lang w:eastAsia="en-GB"/>
        </w:rPr>
        <w:t xml:space="preserve">poziv k </w:t>
      </w:r>
      <w:r w:rsidR="004432AE" w:rsidRPr="00D54274">
        <w:rPr>
          <w:rFonts w:eastAsia="Times New Roman"/>
          <w:b/>
          <w:color w:val="000000" w:themeColor="text1"/>
          <w:sz w:val="22"/>
          <w:szCs w:val="22"/>
          <w:lang w:eastAsia="en-GB"/>
        </w:rPr>
        <w:t>opredelitv</w:t>
      </w:r>
      <w:r w:rsidR="00B14470" w:rsidRPr="00D54274">
        <w:rPr>
          <w:rFonts w:eastAsia="Times New Roman"/>
          <w:b/>
          <w:color w:val="000000" w:themeColor="text1"/>
          <w:sz w:val="22"/>
          <w:szCs w:val="22"/>
          <w:lang w:eastAsia="en-GB"/>
        </w:rPr>
        <w:t>i</w:t>
      </w:r>
      <w:r w:rsidR="004432AE" w:rsidRPr="00D54274">
        <w:rPr>
          <w:rFonts w:eastAsia="Times New Roman"/>
          <w:b/>
          <w:color w:val="000000" w:themeColor="text1"/>
          <w:sz w:val="22"/>
          <w:szCs w:val="22"/>
          <w:lang w:eastAsia="en-GB"/>
        </w:rPr>
        <w:t xml:space="preserve"> področja panela</w:t>
      </w:r>
      <w:r w:rsidRPr="00D54274">
        <w:rPr>
          <w:rFonts w:eastAsia="Times New Roman"/>
          <w:b/>
          <w:color w:val="000000" w:themeColor="text1"/>
          <w:sz w:val="22"/>
          <w:szCs w:val="22"/>
          <w:lang w:eastAsia="en-GB"/>
        </w:rPr>
        <w:t xml:space="preserve"> ERC)</w:t>
      </w:r>
    </w:p>
    <w:p w14:paraId="68513D14" w14:textId="77777777" w:rsidR="00193B75" w:rsidRDefault="00193B75" w:rsidP="00193B75">
      <w:pPr>
        <w:shd w:val="clear" w:color="auto" w:fill="FFFFFF" w:themeFill="background1"/>
        <w:jc w:val="both"/>
        <w:rPr>
          <w:rFonts w:eastAsia="Times New Roman"/>
          <w:color w:val="000000" w:themeColor="text1"/>
          <w:sz w:val="22"/>
          <w:szCs w:val="22"/>
          <w:lang w:eastAsia="en-GB"/>
        </w:rPr>
      </w:pPr>
      <w:bookmarkStart w:id="4" w:name="_Hlk161665166"/>
    </w:p>
    <w:p w14:paraId="59BF220C" w14:textId="5C60C186" w:rsidR="00EE6E7A" w:rsidRPr="00D54274" w:rsidRDefault="106D5A88" w:rsidP="00193B75">
      <w:pPr>
        <w:shd w:val="clear" w:color="auto" w:fill="FFFFFF" w:themeFill="background1"/>
        <w:jc w:val="both"/>
        <w:rPr>
          <w:rFonts w:eastAsia="Times New Roman"/>
          <w:color w:val="000000" w:themeColor="text1"/>
          <w:sz w:val="22"/>
          <w:szCs w:val="22"/>
          <w:lang w:eastAsia="en-GB"/>
        </w:rPr>
      </w:pPr>
      <w:r w:rsidRPr="475BB363">
        <w:rPr>
          <w:rFonts w:eastAsia="Times New Roman"/>
          <w:color w:val="000000" w:themeColor="text1"/>
          <w:sz w:val="22"/>
          <w:szCs w:val="22"/>
          <w:lang w:eastAsia="en-GB"/>
        </w:rPr>
        <w:t xml:space="preserve">(1) </w:t>
      </w:r>
      <w:r w:rsidR="3E8D954A" w:rsidRPr="475BB363">
        <w:rPr>
          <w:rFonts w:eastAsia="Times New Roman"/>
          <w:color w:val="000000" w:themeColor="text1"/>
          <w:sz w:val="22"/>
          <w:szCs w:val="22"/>
          <w:lang w:eastAsia="en-GB"/>
        </w:rPr>
        <w:t>V zadnjem letu pogodbenega obdobja ARIS</w:t>
      </w:r>
      <w:r w:rsidR="625237E9" w:rsidRPr="475BB363">
        <w:rPr>
          <w:rFonts w:eastAsia="Times New Roman"/>
          <w:color w:val="000000" w:themeColor="text1"/>
          <w:sz w:val="22"/>
          <w:szCs w:val="22"/>
          <w:lang w:eastAsia="en-GB"/>
        </w:rPr>
        <w:t xml:space="preserve"> pozove</w:t>
      </w:r>
      <w:r w:rsidR="3E8D954A" w:rsidRPr="475BB363">
        <w:rPr>
          <w:rFonts w:eastAsia="Times New Roman"/>
          <w:color w:val="000000" w:themeColor="text1"/>
          <w:sz w:val="22"/>
          <w:szCs w:val="22"/>
          <w:lang w:eastAsia="en-GB"/>
        </w:rPr>
        <w:t xml:space="preserve"> prejemnike k opredelitvi</w:t>
      </w:r>
      <w:bookmarkEnd w:id="4"/>
      <w:r w:rsidR="3E8D954A" w:rsidRPr="475BB363">
        <w:rPr>
          <w:rFonts w:eastAsia="Times New Roman"/>
          <w:color w:val="000000" w:themeColor="text1"/>
          <w:sz w:val="22"/>
          <w:szCs w:val="22"/>
          <w:lang w:eastAsia="en-GB"/>
        </w:rPr>
        <w:t xml:space="preserve"> področja </w:t>
      </w:r>
      <w:r w:rsidR="553F79B3" w:rsidRPr="475BB363">
        <w:rPr>
          <w:rFonts w:eastAsia="Times New Roman"/>
          <w:color w:val="000000" w:themeColor="text1"/>
          <w:sz w:val="22"/>
          <w:szCs w:val="22"/>
          <w:lang w:eastAsia="en-GB"/>
        </w:rPr>
        <w:t>panela ERC</w:t>
      </w:r>
      <w:r w:rsidR="3AEEE800" w:rsidRPr="475BB363">
        <w:rPr>
          <w:rFonts w:eastAsia="Times New Roman"/>
          <w:color w:val="000000" w:themeColor="text1"/>
          <w:sz w:val="22"/>
          <w:szCs w:val="22"/>
          <w:lang w:eastAsia="en-GB"/>
        </w:rPr>
        <w:t xml:space="preserve"> za posamezen raziskovalni program</w:t>
      </w:r>
      <w:r w:rsidR="0BF1E43F" w:rsidRPr="475BB363">
        <w:rPr>
          <w:rFonts w:eastAsia="Times New Roman"/>
          <w:color w:val="000000" w:themeColor="text1"/>
          <w:sz w:val="22"/>
          <w:szCs w:val="22"/>
          <w:lang w:eastAsia="en-GB"/>
        </w:rPr>
        <w:t xml:space="preserve">, v okviru katerega opredelijo </w:t>
      </w:r>
      <w:r w:rsidR="00D110F5">
        <w:rPr>
          <w:rFonts w:eastAsia="Times New Roman"/>
          <w:color w:val="000000" w:themeColor="text1"/>
          <w:sz w:val="22"/>
          <w:szCs w:val="22"/>
          <w:lang w:eastAsia="en-GB"/>
        </w:rPr>
        <w:t xml:space="preserve">največ dve </w:t>
      </w:r>
      <w:proofErr w:type="spellStart"/>
      <w:r w:rsidR="00D110F5">
        <w:rPr>
          <w:rFonts w:eastAsia="Times New Roman"/>
          <w:color w:val="000000" w:themeColor="text1"/>
          <w:sz w:val="22"/>
          <w:szCs w:val="22"/>
          <w:lang w:eastAsia="en-GB"/>
        </w:rPr>
        <w:t>podpodročji</w:t>
      </w:r>
      <w:proofErr w:type="spellEnd"/>
      <w:r w:rsidR="3E8D954A" w:rsidRPr="475BB363">
        <w:rPr>
          <w:rFonts w:eastAsia="Times New Roman"/>
          <w:color w:val="000000" w:themeColor="text1"/>
          <w:sz w:val="22"/>
          <w:szCs w:val="22"/>
          <w:lang w:eastAsia="en-GB"/>
        </w:rPr>
        <w:t xml:space="preserve">. </w:t>
      </w:r>
      <w:r w:rsidR="297DB3D6" w:rsidRPr="475BB363">
        <w:rPr>
          <w:rFonts w:eastAsia="Times New Roman"/>
          <w:color w:val="000000" w:themeColor="text1"/>
          <w:sz w:val="22"/>
          <w:szCs w:val="22"/>
          <w:lang w:eastAsia="en-GB"/>
        </w:rPr>
        <w:t xml:space="preserve">Za namen tega </w:t>
      </w:r>
      <w:r w:rsidR="00E11566">
        <w:rPr>
          <w:rFonts w:eastAsia="Times New Roman"/>
          <w:color w:val="000000" w:themeColor="text1"/>
          <w:sz w:val="22"/>
          <w:szCs w:val="22"/>
          <w:lang w:eastAsia="en-GB"/>
        </w:rPr>
        <w:t xml:space="preserve">splošnega </w:t>
      </w:r>
      <w:r w:rsidR="7BF0FABB" w:rsidRPr="475BB363">
        <w:rPr>
          <w:rFonts w:eastAsia="Times New Roman"/>
          <w:color w:val="000000" w:themeColor="text1"/>
          <w:sz w:val="22"/>
          <w:szCs w:val="22"/>
          <w:lang w:eastAsia="en-GB"/>
        </w:rPr>
        <w:t>akta se</w:t>
      </w:r>
      <w:r w:rsidR="00A81EF7">
        <w:rPr>
          <w:rFonts w:eastAsia="Times New Roman"/>
          <w:color w:val="000000" w:themeColor="text1"/>
          <w:sz w:val="22"/>
          <w:szCs w:val="22"/>
          <w:lang w:eastAsia="en-GB"/>
        </w:rPr>
        <w:t xml:space="preserve"> tematike EUROTOM</w:t>
      </w:r>
      <w:r w:rsidR="34ADF853" w:rsidRPr="475BB363">
        <w:rPr>
          <w:rFonts w:eastAsia="Times New Roman"/>
          <w:color w:val="000000" w:themeColor="text1"/>
          <w:sz w:val="22"/>
          <w:szCs w:val="22"/>
          <w:lang w:eastAsia="en-GB"/>
        </w:rPr>
        <w:t xml:space="preserve"> smiselno uvrsti </w:t>
      </w:r>
      <w:r w:rsidR="66A94830" w:rsidRPr="475BB363">
        <w:rPr>
          <w:rFonts w:eastAsia="Times New Roman"/>
          <w:color w:val="000000" w:themeColor="text1"/>
          <w:sz w:val="22"/>
          <w:szCs w:val="22"/>
          <w:lang w:eastAsia="en-GB"/>
        </w:rPr>
        <w:t xml:space="preserve">v panele ERC. </w:t>
      </w:r>
    </w:p>
    <w:p w14:paraId="307884D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7FCD8F7D" w14:textId="0FA10CE6" w:rsidR="007A3921" w:rsidRDefault="00A06E1C"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(2) </w:t>
      </w:r>
      <w:r w:rsidR="00DD270A" w:rsidRPr="00D54274">
        <w:rPr>
          <w:rFonts w:eastAsia="Times New Roman"/>
          <w:color w:val="000000" w:themeColor="text1"/>
          <w:sz w:val="22"/>
          <w:szCs w:val="22"/>
          <w:lang w:eastAsia="en-GB"/>
        </w:rPr>
        <w:t>Če raziskovalni program izvaja več prejemnikov, ARIS k opredelitvi področja oziroma podpodročij iz prejšnjega odstavka pozove le matično raziskovalno organizacijo.</w:t>
      </w:r>
    </w:p>
    <w:p w14:paraId="21160379" w14:textId="77777777" w:rsidR="00CD69A0" w:rsidRPr="00D54274" w:rsidRDefault="00CD69A0" w:rsidP="00193B75">
      <w:pPr>
        <w:shd w:val="clear" w:color="auto" w:fill="FFFFFF" w:themeFill="background1"/>
        <w:jc w:val="both"/>
        <w:rPr>
          <w:rFonts w:eastAsia="Times New Roman"/>
          <w:color w:val="000000" w:themeColor="text1"/>
          <w:sz w:val="22"/>
          <w:szCs w:val="22"/>
          <w:lang w:eastAsia="en-GB"/>
        </w:rPr>
      </w:pPr>
    </w:p>
    <w:p w14:paraId="7AD5F685" w14:textId="411A55D7" w:rsidR="005166E0" w:rsidRPr="00D54274" w:rsidRDefault="001C018E"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7</w:t>
      </w:r>
      <w:r w:rsidR="005166E0" w:rsidRPr="00D54274">
        <w:rPr>
          <w:rFonts w:eastAsia="Times New Roman" w:cstheme="minorHAnsi"/>
          <w:b/>
          <w:color w:val="000000"/>
          <w:sz w:val="22"/>
          <w:szCs w:val="22"/>
          <w:lang w:eastAsia="en-GB"/>
        </w:rPr>
        <w:t>.</w:t>
      </w:r>
      <w:r w:rsidR="002D6ABE" w:rsidRPr="00D54274">
        <w:rPr>
          <w:rFonts w:eastAsia="Times New Roman" w:cstheme="minorHAnsi"/>
          <w:b/>
          <w:color w:val="000000"/>
          <w:sz w:val="22"/>
          <w:szCs w:val="22"/>
          <w:lang w:eastAsia="en-GB"/>
        </w:rPr>
        <w:t xml:space="preserve"> </w:t>
      </w:r>
      <w:r w:rsidR="005166E0" w:rsidRPr="00D54274">
        <w:rPr>
          <w:rFonts w:eastAsia="Times New Roman" w:cstheme="minorHAnsi"/>
          <w:b/>
          <w:color w:val="000000"/>
          <w:sz w:val="22"/>
          <w:szCs w:val="22"/>
          <w:lang w:eastAsia="en-GB"/>
        </w:rPr>
        <w:t>člen</w:t>
      </w:r>
    </w:p>
    <w:p w14:paraId="28900176" w14:textId="69695D01" w:rsidR="00E270C8" w:rsidRPr="00D54274" w:rsidRDefault="005166E0"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w:t>
      </w:r>
      <w:r w:rsidR="00044933" w:rsidRPr="00D54274">
        <w:rPr>
          <w:rFonts w:eastAsia="Times New Roman" w:cstheme="minorHAnsi"/>
          <w:b/>
          <w:color w:val="000000"/>
          <w:sz w:val="22"/>
          <w:szCs w:val="22"/>
          <w:lang w:eastAsia="en-GB"/>
        </w:rPr>
        <w:t xml:space="preserve">obveščanje </w:t>
      </w:r>
      <w:r w:rsidR="005F04F1" w:rsidRPr="00D54274">
        <w:rPr>
          <w:rFonts w:eastAsia="Times New Roman" w:cstheme="minorHAnsi"/>
          <w:b/>
          <w:color w:val="000000"/>
          <w:sz w:val="22"/>
          <w:szCs w:val="22"/>
          <w:lang w:eastAsia="en-GB"/>
        </w:rPr>
        <w:t xml:space="preserve">o </w:t>
      </w:r>
      <w:r w:rsidR="005E74CC">
        <w:rPr>
          <w:rFonts w:eastAsia="Times New Roman" w:cstheme="minorHAnsi"/>
          <w:b/>
          <w:color w:val="000000"/>
          <w:sz w:val="22"/>
          <w:szCs w:val="22"/>
          <w:lang w:eastAsia="en-GB"/>
        </w:rPr>
        <w:t>spremembi</w:t>
      </w:r>
      <w:r w:rsidR="005F04F1" w:rsidRPr="00D54274">
        <w:rPr>
          <w:rFonts w:eastAsia="Times New Roman" w:cstheme="minorHAnsi"/>
          <w:b/>
          <w:color w:val="000000"/>
          <w:sz w:val="22"/>
          <w:szCs w:val="22"/>
          <w:lang w:eastAsia="en-GB"/>
        </w:rPr>
        <w:t xml:space="preserve"> </w:t>
      </w:r>
      <w:r w:rsidR="00707ED6" w:rsidRPr="00D54274">
        <w:rPr>
          <w:rFonts w:eastAsia="Times New Roman" w:cstheme="minorHAnsi"/>
          <w:b/>
          <w:color w:val="000000"/>
          <w:sz w:val="22"/>
          <w:szCs w:val="22"/>
          <w:lang w:eastAsia="en-GB"/>
        </w:rPr>
        <w:t>raziskovaln</w:t>
      </w:r>
      <w:r w:rsidR="005E74CC">
        <w:rPr>
          <w:rFonts w:eastAsia="Times New Roman" w:cstheme="minorHAnsi"/>
          <w:b/>
          <w:color w:val="000000"/>
          <w:sz w:val="22"/>
          <w:szCs w:val="22"/>
          <w:lang w:eastAsia="en-GB"/>
        </w:rPr>
        <w:t>ega</w:t>
      </w:r>
      <w:r w:rsidR="00707ED6" w:rsidRPr="00D54274">
        <w:rPr>
          <w:rFonts w:eastAsia="Times New Roman" w:cstheme="minorHAnsi"/>
          <w:b/>
          <w:color w:val="000000"/>
          <w:sz w:val="22"/>
          <w:szCs w:val="22"/>
          <w:lang w:eastAsia="en-GB"/>
        </w:rPr>
        <w:t xml:space="preserve"> </w:t>
      </w:r>
      <w:r w:rsidR="005F04F1" w:rsidRPr="00D54274">
        <w:rPr>
          <w:rFonts w:eastAsia="Times New Roman" w:cstheme="minorHAnsi"/>
          <w:b/>
          <w:color w:val="000000"/>
          <w:sz w:val="22"/>
          <w:szCs w:val="22"/>
          <w:lang w:eastAsia="en-GB"/>
        </w:rPr>
        <w:t>program</w:t>
      </w:r>
      <w:r w:rsidR="005E74CC">
        <w:rPr>
          <w:rFonts w:eastAsia="Times New Roman" w:cstheme="minorHAnsi"/>
          <w:b/>
          <w:color w:val="000000"/>
          <w:sz w:val="22"/>
          <w:szCs w:val="22"/>
          <w:lang w:eastAsia="en-GB"/>
        </w:rPr>
        <w:t>a</w:t>
      </w:r>
      <w:r w:rsidRPr="00D54274">
        <w:rPr>
          <w:rFonts w:eastAsia="Times New Roman" w:cstheme="minorHAnsi"/>
          <w:b/>
          <w:color w:val="000000"/>
          <w:sz w:val="22"/>
          <w:szCs w:val="22"/>
          <w:lang w:eastAsia="en-GB"/>
        </w:rPr>
        <w:t>)</w:t>
      </w:r>
    </w:p>
    <w:p w14:paraId="15D65E88" w14:textId="77777777" w:rsidR="00193B75" w:rsidRDefault="00193B75" w:rsidP="00193B75">
      <w:pPr>
        <w:shd w:val="clear" w:color="auto" w:fill="FFFFFF"/>
        <w:jc w:val="both"/>
        <w:rPr>
          <w:rFonts w:eastAsia="Times New Roman" w:cstheme="minorHAnsi"/>
          <w:color w:val="000000"/>
          <w:sz w:val="22"/>
          <w:szCs w:val="22"/>
          <w:lang w:eastAsia="en-GB"/>
        </w:rPr>
      </w:pPr>
    </w:p>
    <w:p w14:paraId="74E3D347" w14:textId="0A21E17C" w:rsidR="00512890" w:rsidRDefault="00044933"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w:t>
      </w:r>
      <w:r w:rsidR="001E56C0"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 xml:space="preserve">Če prejemnik </w:t>
      </w:r>
      <w:r w:rsidR="005E74CC">
        <w:rPr>
          <w:rFonts w:eastAsia="Times New Roman" w:cstheme="minorHAnsi"/>
          <w:color w:val="000000"/>
          <w:sz w:val="22"/>
          <w:szCs w:val="22"/>
          <w:lang w:eastAsia="en-GB"/>
        </w:rPr>
        <w:t xml:space="preserve">na novo ustanovi, </w:t>
      </w:r>
      <w:r w:rsidRPr="00D54274">
        <w:rPr>
          <w:rFonts w:eastAsia="Times New Roman" w:cstheme="minorHAnsi"/>
          <w:color w:val="000000"/>
          <w:sz w:val="22"/>
          <w:szCs w:val="22"/>
          <w:lang w:eastAsia="en-GB"/>
        </w:rPr>
        <w:t>preoblikuje</w:t>
      </w:r>
      <w:r w:rsidR="005E74CC">
        <w:rPr>
          <w:rFonts w:eastAsia="Times New Roman" w:cstheme="minorHAnsi"/>
          <w:color w:val="000000"/>
          <w:sz w:val="22"/>
          <w:szCs w:val="22"/>
          <w:lang w:eastAsia="en-GB"/>
        </w:rPr>
        <w:t xml:space="preserve"> </w:t>
      </w:r>
      <w:r w:rsidR="004928A3">
        <w:rPr>
          <w:rFonts w:eastAsia="Times New Roman" w:cstheme="minorHAnsi"/>
          <w:color w:val="000000"/>
          <w:sz w:val="22"/>
          <w:szCs w:val="22"/>
          <w:lang w:eastAsia="en-GB"/>
        </w:rPr>
        <w:t>ali ukine</w:t>
      </w:r>
      <w:r w:rsidRPr="00D54274">
        <w:rPr>
          <w:rFonts w:eastAsia="Times New Roman" w:cstheme="minorHAnsi"/>
          <w:color w:val="000000"/>
          <w:sz w:val="22"/>
          <w:szCs w:val="22"/>
          <w:lang w:eastAsia="en-GB"/>
        </w:rPr>
        <w:t xml:space="preserve"> </w:t>
      </w:r>
      <w:r w:rsidR="00707ED6" w:rsidRPr="00D54274">
        <w:rPr>
          <w:rFonts w:eastAsia="Times New Roman" w:cstheme="minorHAnsi"/>
          <w:color w:val="000000"/>
          <w:sz w:val="22"/>
          <w:szCs w:val="22"/>
          <w:lang w:eastAsia="en-GB"/>
        </w:rPr>
        <w:t xml:space="preserve">raziskovalni </w:t>
      </w:r>
      <w:r w:rsidRPr="00D54274">
        <w:rPr>
          <w:rFonts w:eastAsia="Times New Roman" w:cstheme="minorHAnsi"/>
          <w:color w:val="000000"/>
          <w:sz w:val="22"/>
          <w:szCs w:val="22"/>
          <w:lang w:eastAsia="en-GB"/>
        </w:rPr>
        <w:t xml:space="preserve">program, mora o tem obvestiti ARIS najkasneje do 31. </w:t>
      </w:r>
      <w:r w:rsidR="00D30466" w:rsidRPr="00D54274">
        <w:rPr>
          <w:rFonts w:eastAsia="Times New Roman" w:cstheme="minorHAnsi"/>
          <w:color w:val="000000"/>
          <w:sz w:val="22"/>
          <w:szCs w:val="22"/>
          <w:lang w:eastAsia="en-GB"/>
        </w:rPr>
        <w:t>decembra</w:t>
      </w:r>
      <w:r w:rsidRPr="00D54274">
        <w:rPr>
          <w:rFonts w:eastAsia="Times New Roman" w:cstheme="minorHAnsi"/>
          <w:color w:val="000000"/>
          <w:sz w:val="22"/>
          <w:szCs w:val="22"/>
          <w:lang w:eastAsia="en-GB"/>
        </w:rPr>
        <w:t xml:space="preserve"> </w:t>
      </w:r>
      <w:r w:rsidR="00917CD5" w:rsidRPr="00D54274">
        <w:rPr>
          <w:rFonts w:eastAsia="Times New Roman" w:cstheme="minorHAnsi"/>
          <w:color w:val="000000"/>
          <w:sz w:val="22"/>
          <w:szCs w:val="22"/>
          <w:lang w:eastAsia="en-GB"/>
        </w:rPr>
        <w:t>tekočega</w:t>
      </w:r>
      <w:r w:rsidRPr="00D54274">
        <w:rPr>
          <w:rFonts w:eastAsia="Times New Roman" w:cstheme="minorHAnsi"/>
          <w:color w:val="000000"/>
          <w:sz w:val="22"/>
          <w:szCs w:val="22"/>
          <w:lang w:eastAsia="en-GB"/>
        </w:rPr>
        <w:t xml:space="preserve"> leta. </w:t>
      </w:r>
      <w:r w:rsidR="005E74CC">
        <w:rPr>
          <w:rFonts w:eastAsia="Times New Roman" w:cstheme="minorHAnsi"/>
          <w:color w:val="000000"/>
          <w:sz w:val="22"/>
          <w:szCs w:val="22"/>
          <w:lang w:eastAsia="en-GB"/>
        </w:rPr>
        <w:t>Nova ustanovitev, p</w:t>
      </w:r>
      <w:r w:rsidR="00FE6FA4" w:rsidRPr="00D54274">
        <w:rPr>
          <w:rFonts w:eastAsia="Times New Roman" w:cstheme="minorHAnsi"/>
          <w:color w:val="000000"/>
          <w:sz w:val="22"/>
          <w:szCs w:val="22"/>
          <w:lang w:eastAsia="en-GB"/>
        </w:rPr>
        <w:t>reoblikovanj</w:t>
      </w:r>
      <w:r w:rsidR="00917CD5" w:rsidRPr="00D54274">
        <w:rPr>
          <w:rFonts w:eastAsia="Times New Roman" w:cstheme="minorHAnsi"/>
          <w:color w:val="000000"/>
          <w:sz w:val="22"/>
          <w:szCs w:val="22"/>
          <w:lang w:eastAsia="en-GB"/>
        </w:rPr>
        <w:t>e</w:t>
      </w:r>
      <w:r w:rsidR="005E74CC">
        <w:rPr>
          <w:rFonts w:eastAsia="Times New Roman" w:cstheme="minorHAnsi"/>
          <w:color w:val="000000"/>
          <w:sz w:val="22"/>
          <w:szCs w:val="22"/>
          <w:lang w:eastAsia="en-GB"/>
        </w:rPr>
        <w:t xml:space="preserve"> oziroma ukinitev raziskovalnega programa</w:t>
      </w:r>
      <w:r w:rsidRPr="00D54274">
        <w:rPr>
          <w:rFonts w:eastAsia="Times New Roman" w:cstheme="minorHAnsi"/>
          <w:color w:val="000000"/>
          <w:sz w:val="22"/>
          <w:szCs w:val="22"/>
          <w:lang w:eastAsia="en-GB"/>
        </w:rPr>
        <w:t xml:space="preserve"> </w:t>
      </w:r>
      <w:r w:rsidR="00DC1455" w:rsidRPr="00D54274">
        <w:rPr>
          <w:rFonts w:eastAsia="Times New Roman" w:cstheme="minorHAnsi"/>
          <w:color w:val="000000"/>
          <w:sz w:val="22"/>
          <w:szCs w:val="22"/>
          <w:lang w:eastAsia="en-GB"/>
        </w:rPr>
        <w:t xml:space="preserve">velja s 1. </w:t>
      </w:r>
      <w:r w:rsidR="00D30466" w:rsidRPr="00D54274">
        <w:rPr>
          <w:rFonts w:eastAsia="Times New Roman" w:cstheme="minorHAnsi"/>
          <w:color w:val="000000"/>
          <w:sz w:val="22"/>
          <w:szCs w:val="22"/>
          <w:lang w:eastAsia="en-GB"/>
        </w:rPr>
        <w:t>januarjem</w:t>
      </w:r>
      <w:r w:rsidR="00DC1455" w:rsidRPr="00D54274">
        <w:rPr>
          <w:rFonts w:eastAsia="Times New Roman" w:cstheme="minorHAnsi"/>
          <w:color w:val="000000"/>
          <w:sz w:val="22"/>
          <w:szCs w:val="22"/>
          <w:lang w:eastAsia="en-GB"/>
        </w:rPr>
        <w:t xml:space="preserve"> naslednjega leta po prejemu obvestila</w:t>
      </w:r>
      <w:r w:rsidRPr="00D54274">
        <w:rPr>
          <w:rFonts w:eastAsia="Times New Roman" w:cstheme="minorHAnsi"/>
          <w:color w:val="000000"/>
          <w:sz w:val="22"/>
          <w:szCs w:val="22"/>
          <w:lang w:eastAsia="en-GB"/>
        </w:rPr>
        <w:t>.</w:t>
      </w:r>
    </w:p>
    <w:p w14:paraId="714B3321" w14:textId="77777777" w:rsidR="0034627C" w:rsidRDefault="0034627C" w:rsidP="00193B75">
      <w:pPr>
        <w:shd w:val="clear" w:color="auto" w:fill="FFFFFF"/>
        <w:jc w:val="both"/>
        <w:rPr>
          <w:rFonts w:eastAsia="Times New Roman" w:cstheme="minorHAnsi"/>
          <w:color w:val="000000"/>
          <w:sz w:val="22"/>
          <w:szCs w:val="22"/>
          <w:lang w:eastAsia="en-GB"/>
        </w:rPr>
      </w:pPr>
    </w:p>
    <w:p w14:paraId="2334C2F0" w14:textId="723021C9" w:rsidR="0034627C" w:rsidRPr="00D54274" w:rsidRDefault="0034627C" w:rsidP="00193B75">
      <w:pPr>
        <w:shd w:val="clear" w:color="auto" w:fill="FFFFFF"/>
        <w:jc w:val="both"/>
        <w:rPr>
          <w:rFonts w:eastAsia="Times New Roman" w:cstheme="minorHAnsi"/>
          <w:color w:val="000000"/>
          <w:sz w:val="22"/>
          <w:szCs w:val="22"/>
          <w:lang w:eastAsia="en-GB"/>
        </w:rPr>
      </w:pPr>
      <w:r>
        <w:rPr>
          <w:rFonts w:eastAsia="Times New Roman" w:cstheme="minorHAnsi"/>
          <w:color w:val="000000"/>
          <w:sz w:val="22"/>
          <w:szCs w:val="22"/>
          <w:lang w:eastAsia="en-GB"/>
        </w:rPr>
        <w:t>(2) P</w:t>
      </w:r>
      <w:r w:rsidRPr="0034627C">
        <w:rPr>
          <w:rFonts w:eastAsia="Times New Roman" w:cstheme="minorHAnsi"/>
          <w:color w:val="000000"/>
          <w:sz w:val="22"/>
          <w:szCs w:val="22"/>
          <w:lang w:eastAsia="en-GB"/>
        </w:rPr>
        <w:t>reoblikovanje raziskovalnega programa je lahko združitev, razdružitev ali kombinacija navedenih načinov preoblikovanja.</w:t>
      </w:r>
    </w:p>
    <w:p w14:paraId="6B1CF38C" w14:textId="77777777" w:rsidR="00193B75" w:rsidRDefault="00193B75" w:rsidP="00193B75">
      <w:pPr>
        <w:pStyle w:val="Odstavekseznama"/>
        <w:shd w:val="clear" w:color="auto" w:fill="FFFFFF"/>
        <w:ind w:left="0"/>
        <w:jc w:val="both"/>
        <w:rPr>
          <w:rFonts w:eastAsia="Times New Roman" w:cstheme="minorHAnsi"/>
          <w:color w:val="000000"/>
          <w:sz w:val="22"/>
          <w:szCs w:val="22"/>
          <w:lang w:eastAsia="en-GB"/>
        </w:rPr>
      </w:pPr>
    </w:p>
    <w:p w14:paraId="6D538905" w14:textId="43435878" w:rsidR="00BB5C8F" w:rsidRPr="00D54274" w:rsidRDefault="006A6C51" w:rsidP="00193B75">
      <w:pPr>
        <w:pStyle w:val="Odstavekseznama"/>
        <w:shd w:val="clear" w:color="auto" w:fill="FFFFFF"/>
        <w:ind w:left="0"/>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367B03">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xml:space="preserve">) </w:t>
      </w:r>
      <w:r w:rsidR="00FE6FA4" w:rsidRPr="00D54274">
        <w:rPr>
          <w:rFonts w:eastAsia="Times New Roman" w:cstheme="minorHAnsi"/>
          <w:color w:val="000000"/>
          <w:sz w:val="22"/>
          <w:szCs w:val="22"/>
          <w:lang w:eastAsia="en-GB"/>
        </w:rPr>
        <w:t xml:space="preserve">Obvestilo </w:t>
      </w:r>
      <w:r w:rsidR="00917CD5" w:rsidRPr="00D54274">
        <w:rPr>
          <w:rFonts w:eastAsia="Times New Roman" w:cstheme="minorHAnsi"/>
          <w:color w:val="000000"/>
          <w:sz w:val="22"/>
          <w:szCs w:val="22"/>
          <w:lang w:eastAsia="en-GB"/>
        </w:rPr>
        <w:t>iz pr</w:t>
      </w:r>
      <w:r w:rsidR="0034627C">
        <w:rPr>
          <w:rFonts w:eastAsia="Times New Roman" w:cstheme="minorHAnsi"/>
          <w:color w:val="000000"/>
          <w:sz w:val="22"/>
          <w:szCs w:val="22"/>
          <w:lang w:eastAsia="en-GB"/>
        </w:rPr>
        <w:t xml:space="preserve">vega </w:t>
      </w:r>
      <w:r w:rsidR="00917CD5" w:rsidRPr="00D54274">
        <w:rPr>
          <w:rFonts w:eastAsia="Times New Roman" w:cstheme="minorHAnsi"/>
          <w:color w:val="000000"/>
          <w:sz w:val="22"/>
          <w:szCs w:val="22"/>
          <w:lang w:eastAsia="en-GB"/>
        </w:rPr>
        <w:t xml:space="preserve">odstavka </w:t>
      </w:r>
      <w:r w:rsidR="0034627C">
        <w:rPr>
          <w:rFonts w:eastAsia="Times New Roman" w:cstheme="minorHAnsi"/>
          <w:color w:val="000000"/>
          <w:sz w:val="22"/>
          <w:szCs w:val="22"/>
          <w:lang w:eastAsia="en-GB"/>
        </w:rPr>
        <w:t xml:space="preserve">tega člena </w:t>
      </w:r>
      <w:r w:rsidR="00FE6FA4" w:rsidRPr="00D54274">
        <w:rPr>
          <w:rFonts w:eastAsia="Times New Roman" w:cstheme="minorHAnsi"/>
          <w:color w:val="000000"/>
          <w:sz w:val="22"/>
          <w:szCs w:val="22"/>
          <w:lang w:eastAsia="en-GB"/>
        </w:rPr>
        <w:t xml:space="preserve">mora vsebovati obvezne sestavine </w:t>
      </w:r>
      <w:r w:rsidR="00707ED6" w:rsidRPr="00D54274">
        <w:rPr>
          <w:rFonts w:eastAsia="Times New Roman" w:cstheme="minorHAnsi"/>
          <w:color w:val="000000"/>
          <w:sz w:val="22"/>
          <w:szCs w:val="22"/>
          <w:lang w:eastAsia="en-GB"/>
        </w:rPr>
        <w:t xml:space="preserve">raziskovalnega </w:t>
      </w:r>
      <w:r w:rsidR="00FE6FA4" w:rsidRPr="00D54274">
        <w:rPr>
          <w:rFonts w:eastAsia="Times New Roman" w:cstheme="minorHAnsi"/>
          <w:color w:val="000000"/>
          <w:sz w:val="22"/>
          <w:szCs w:val="22"/>
          <w:lang w:eastAsia="en-GB"/>
        </w:rPr>
        <w:t>programa</w:t>
      </w:r>
      <w:r w:rsidR="00AB519D" w:rsidRPr="00D54274">
        <w:rPr>
          <w:rFonts w:eastAsia="Times New Roman" w:cstheme="minorHAnsi"/>
          <w:color w:val="000000"/>
          <w:sz w:val="22"/>
          <w:szCs w:val="22"/>
          <w:lang w:eastAsia="en-GB"/>
        </w:rPr>
        <w:t xml:space="preserve">, navedene </w:t>
      </w:r>
      <w:r w:rsidR="00AB519D" w:rsidRPr="00A175BC">
        <w:rPr>
          <w:rFonts w:eastAsia="Times New Roman" w:cstheme="minorHAnsi"/>
          <w:color w:val="000000"/>
          <w:sz w:val="22"/>
          <w:szCs w:val="22"/>
          <w:lang w:eastAsia="en-GB"/>
        </w:rPr>
        <w:t xml:space="preserve">v </w:t>
      </w:r>
      <w:r w:rsidR="00A175BC" w:rsidRPr="00A175BC">
        <w:rPr>
          <w:rFonts w:eastAsia="Times New Roman" w:cstheme="minorHAnsi"/>
          <w:color w:val="000000"/>
          <w:sz w:val="22"/>
          <w:szCs w:val="22"/>
          <w:lang w:eastAsia="en-GB"/>
        </w:rPr>
        <w:t>3</w:t>
      </w:r>
      <w:r w:rsidR="008C39FC" w:rsidRPr="00A175BC">
        <w:rPr>
          <w:rFonts w:eastAsia="Times New Roman" w:cstheme="minorHAnsi"/>
          <w:color w:val="000000"/>
          <w:sz w:val="22"/>
          <w:szCs w:val="22"/>
          <w:lang w:eastAsia="en-GB"/>
        </w:rPr>
        <w:t>.</w:t>
      </w:r>
      <w:r w:rsidR="00AB519D" w:rsidRPr="00A175BC">
        <w:rPr>
          <w:rFonts w:eastAsia="Times New Roman" w:cstheme="minorHAnsi"/>
          <w:color w:val="000000"/>
          <w:sz w:val="22"/>
          <w:szCs w:val="22"/>
          <w:lang w:eastAsia="en-GB"/>
        </w:rPr>
        <w:t xml:space="preserve"> členu tega</w:t>
      </w:r>
      <w:r w:rsidR="00AB519D" w:rsidRPr="00D54274">
        <w:rPr>
          <w:rFonts w:eastAsia="Times New Roman" w:cstheme="minorHAnsi"/>
          <w:color w:val="000000"/>
          <w:sz w:val="22"/>
          <w:szCs w:val="22"/>
          <w:lang w:eastAsia="en-GB"/>
        </w:rPr>
        <w:t xml:space="preserve"> splošnega akta. </w:t>
      </w:r>
      <w:r w:rsidR="00FE6FA4" w:rsidRPr="00D54274">
        <w:rPr>
          <w:rFonts w:eastAsia="Times New Roman" w:cstheme="minorHAnsi"/>
          <w:color w:val="000000"/>
          <w:sz w:val="22"/>
          <w:szCs w:val="22"/>
          <w:lang w:eastAsia="en-GB"/>
        </w:rPr>
        <w:t>Vzorec obvestila ARIS objavi na svoji spletni strani.</w:t>
      </w:r>
    </w:p>
    <w:p w14:paraId="21D0810D" w14:textId="77777777" w:rsidR="00B43EA7" w:rsidRDefault="00B43EA7" w:rsidP="00193B75">
      <w:pPr>
        <w:pStyle w:val="Navadensplet"/>
        <w:shd w:val="clear" w:color="auto" w:fill="FFFFFF"/>
        <w:spacing w:before="0" w:beforeAutospacing="0" w:after="0" w:afterAutospacing="0"/>
        <w:rPr>
          <w:rFonts w:ascii="Calibri" w:hAnsi="Calibri" w:cs="Calibri"/>
          <w:color w:val="FF0000"/>
          <w:sz w:val="22"/>
          <w:szCs w:val="22"/>
        </w:rPr>
      </w:pPr>
    </w:p>
    <w:p w14:paraId="36EC838F" w14:textId="7A45F37C" w:rsidR="00B43EA7" w:rsidRDefault="00573BA8" w:rsidP="00B43EA7">
      <w:pPr>
        <w:shd w:val="clear" w:color="auto" w:fill="FFFFFF"/>
        <w:rPr>
          <w:rFonts w:eastAsia="Times New Roman" w:cstheme="minorHAnsi"/>
          <w:b/>
          <w:bCs/>
          <w:color w:val="000000"/>
          <w:sz w:val="22"/>
          <w:szCs w:val="22"/>
          <w:lang w:eastAsia="en-GB"/>
        </w:rPr>
      </w:pPr>
      <w:r w:rsidRPr="00E6212A">
        <w:rPr>
          <w:rFonts w:ascii="Calibri" w:hAnsi="Calibri" w:cs="Calibri"/>
          <w:b/>
          <w:bCs/>
          <w:sz w:val="22"/>
          <w:szCs w:val="22"/>
        </w:rPr>
        <w:t>II</w:t>
      </w:r>
      <w:r w:rsidR="00B43EA7">
        <w:rPr>
          <w:rFonts w:eastAsia="Times New Roman" w:cstheme="minorHAnsi"/>
          <w:b/>
          <w:bCs/>
          <w:color w:val="000000"/>
          <w:sz w:val="22"/>
          <w:szCs w:val="22"/>
          <w:lang w:eastAsia="en-GB"/>
        </w:rPr>
        <w:t>I</w:t>
      </w:r>
      <w:r w:rsidR="00B43EA7" w:rsidRPr="00D54274">
        <w:rPr>
          <w:rFonts w:eastAsia="Times New Roman" w:cstheme="minorHAnsi"/>
          <w:b/>
          <w:bCs/>
          <w:color w:val="000000"/>
          <w:sz w:val="22"/>
          <w:szCs w:val="22"/>
          <w:lang w:eastAsia="en-GB"/>
        </w:rPr>
        <w:t>. MLADI RAZISKOVALCI</w:t>
      </w:r>
    </w:p>
    <w:p w14:paraId="2A7FC4DD" w14:textId="77777777" w:rsidR="00B43EA7" w:rsidRPr="00D54274" w:rsidRDefault="00B43EA7" w:rsidP="00B43EA7">
      <w:pPr>
        <w:shd w:val="clear" w:color="auto" w:fill="FFFFFF"/>
        <w:rPr>
          <w:rFonts w:eastAsia="Times New Roman" w:cstheme="minorHAnsi"/>
          <w:b/>
          <w:bCs/>
          <w:color w:val="000000"/>
          <w:sz w:val="22"/>
          <w:szCs w:val="22"/>
          <w:lang w:eastAsia="en-GB"/>
        </w:rPr>
      </w:pPr>
    </w:p>
    <w:p w14:paraId="02B029CE" w14:textId="14ADFA27" w:rsidR="00B43EA7" w:rsidRPr="00D54274" w:rsidRDefault="00BB1DAC" w:rsidP="00B43EA7">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8</w:t>
      </w:r>
      <w:r w:rsidR="00B43EA7" w:rsidRPr="00D54274">
        <w:rPr>
          <w:rFonts w:asciiTheme="minorHAnsi" w:hAnsiTheme="minorHAnsi" w:cstheme="minorHAnsi"/>
          <w:b/>
          <w:bCs/>
          <w:color w:val="000000"/>
          <w:sz w:val="22"/>
          <w:szCs w:val="22"/>
        </w:rPr>
        <w:t>. člen</w:t>
      </w:r>
      <w:r w:rsidR="00573BA8">
        <w:rPr>
          <w:rFonts w:asciiTheme="minorHAnsi" w:hAnsiTheme="minorHAnsi" w:cstheme="minorHAnsi"/>
          <w:b/>
          <w:bCs/>
          <w:color w:val="000000"/>
          <w:sz w:val="22"/>
          <w:szCs w:val="22"/>
        </w:rPr>
        <w:t xml:space="preserve"> </w:t>
      </w:r>
    </w:p>
    <w:p w14:paraId="3B407D4E"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(pogoji za mentorje in mlade raziskovalce)</w:t>
      </w:r>
    </w:p>
    <w:p w14:paraId="3413FF64"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7E3978F0" w14:textId="77777777" w:rsidR="00B43EA7" w:rsidRPr="00D54274" w:rsidRDefault="00B43EA7" w:rsidP="00B43EA7">
      <w:pPr>
        <w:shd w:val="clear" w:color="auto" w:fill="FFFFFF" w:themeFill="background1"/>
        <w:jc w:val="both"/>
        <w:rPr>
          <w:rFonts w:eastAsia="Times New Roman" w:cstheme="minorHAnsi"/>
          <w:color w:val="000000" w:themeColor="text1"/>
          <w:sz w:val="22"/>
          <w:szCs w:val="22"/>
          <w:lang w:eastAsia="en-GB"/>
        </w:rPr>
      </w:pPr>
      <w:r w:rsidRPr="00D54274">
        <w:rPr>
          <w:rFonts w:eastAsia="Times New Roman" w:cstheme="minorHAnsi"/>
          <w:color w:val="000000" w:themeColor="text1"/>
          <w:sz w:val="22"/>
          <w:szCs w:val="22"/>
          <w:lang w:eastAsia="en-GB"/>
        </w:rPr>
        <w:t>(1) Mladi raziskovalec mora biti vpisan v akreditiran doktorski študijski program v Republiki Sloveniji.</w:t>
      </w:r>
    </w:p>
    <w:p w14:paraId="7DE198AD" w14:textId="77777777" w:rsidR="00B43EA7" w:rsidRDefault="00B43EA7" w:rsidP="00B43EA7">
      <w:pPr>
        <w:shd w:val="clear" w:color="auto" w:fill="FFFFFF" w:themeFill="background1"/>
        <w:jc w:val="both"/>
        <w:rPr>
          <w:rFonts w:eastAsia="Times New Roman" w:cstheme="minorHAnsi"/>
          <w:color w:val="000000"/>
          <w:sz w:val="22"/>
          <w:szCs w:val="22"/>
          <w:lang w:eastAsia="en-GB"/>
        </w:rPr>
      </w:pPr>
    </w:p>
    <w:p w14:paraId="52AB310A" w14:textId="77777777" w:rsidR="00B43EA7" w:rsidRPr="00D54274" w:rsidRDefault="00B43EA7" w:rsidP="00B43EA7">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Mentor mora biti izvoljen vsaj v </w:t>
      </w:r>
      <w:r>
        <w:rPr>
          <w:rFonts w:eastAsia="Times New Roman" w:cstheme="minorHAnsi"/>
          <w:color w:val="000000"/>
          <w:sz w:val="22"/>
          <w:szCs w:val="22"/>
          <w:lang w:eastAsia="en-GB"/>
        </w:rPr>
        <w:t xml:space="preserve">raziskovalni </w:t>
      </w:r>
      <w:r w:rsidRPr="00D54274">
        <w:rPr>
          <w:rFonts w:eastAsia="Times New Roman" w:cstheme="minorHAnsi"/>
          <w:color w:val="000000"/>
          <w:sz w:val="22"/>
          <w:szCs w:val="22"/>
          <w:lang w:eastAsia="en-GB"/>
        </w:rPr>
        <w:t>naziv II. karierne stopnje skladno s splošnim aktom</w:t>
      </w:r>
      <w:r>
        <w:rPr>
          <w:rFonts w:eastAsia="Times New Roman" w:cstheme="minorHAnsi"/>
          <w:color w:val="000000"/>
          <w:sz w:val="22"/>
          <w:szCs w:val="22"/>
          <w:lang w:eastAsia="en-GB"/>
        </w:rPr>
        <w:t xml:space="preserve"> ARIS</w:t>
      </w:r>
      <w:r w:rsidRPr="00D54274">
        <w:rPr>
          <w:rFonts w:eastAsia="Times New Roman" w:cstheme="minorHAnsi"/>
          <w:color w:val="000000"/>
          <w:sz w:val="22"/>
          <w:szCs w:val="22"/>
          <w:lang w:eastAsia="en-GB"/>
        </w:rPr>
        <w:t xml:space="preserve">, ki ureja raziskovalne nazive ali v primerljiv naziv </w:t>
      </w:r>
      <w:r>
        <w:rPr>
          <w:rFonts w:eastAsia="Times New Roman" w:cstheme="minorHAnsi"/>
          <w:color w:val="000000"/>
          <w:sz w:val="22"/>
          <w:szCs w:val="22"/>
          <w:lang w:eastAsia="en-GB"/>
        </w:rPr>
        <w:t xml:space="preserve">na področju visokega šolstva, </w:t>
      </w:r>
      <w:r w:rsidRPr="00D54274">
        <w:rPr>
          <w:rFonts w:eastAsia="Times New Roman" w:cstheme="minorHAnsi"/>
          <w:color w:val="000000"/>
          <w:sz w:val="22"/>
          <w:szCs w:val="22"/>
          <w:lang w:eastAsia="en-GB"/>
        </w:rPr>
        <w:t xml:space="preserve">skladno s primerjalnikom nazivov med </w:t>
      </w:r>
      <w:r>
        <w:rPr>
          <w:rFonts w:eastAsia="Times New Roman" w:cstheme="minorHAnsi"/>
          <w:color w:val="000000"/>
          <w:sz w:val="22"/>
          <w:szCs w:val="22"/>
          <w:lang w:eastAsia="en-GB"/>
        </w:rPr>
        <w:t>raziskovalnimi nazivi in nazivi na področju visokega šolstva</w:t>
      </w:r>
      <w:r w:rsidRPr="00D54274">
        <w:rPr>
          <w:rFonts w:eastAsia="Times New Roman" w:cstheme="minorHAnsi"/>
          <w:color w:val="000000"/>
          <w:sz w:val="22"/>
          <w:szCs w:val="22"/>
          <w:lang w:eastAsia="en-GB"/>
        </w:rPr>
        <w:t>.</w:t>
      </w:r>
    </w:p>
    <w:p w14:paraId="0C8520C8" w14:textId="77777777" w:rsidR="00B43EA7" w:rsidRDefault="00B43EA7" w:rsidP="00B43EA7">
      <w:pPr>
        <w:shd w:val="clear" w:color="auto" w:fill="FFFFFF"/>
        <w:jc w:val="both"/>
        <w:rPr>
          <w:rFonts w:eastAsia="Times New Roman" w:cstheme="minorHAnsi"/>
          <w:color w:val="000000"/>
          <w:sz w:val="22"/>
          <w:szCs w:val="22"/>
          <w:lang w:eastAsia="en-GB"/>
        </w:rPr>
      </w:pPr>
    </w:p>
    <w:p w14:paraId="6A474B75" w14:textId="60784B4F"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 Mladi raziskovalec mora biti pri prejemniku, </w:t>
      </w:r>
      <w:r>
        <w:rPr>
          <w:rFonts w:eastAsia="Times New Roman" w:cstheme="minorHAnsi"/>
          <w:color w:val="000000"/>
          <w:sz w:val="22"/>
          <w:szCs w:val="22"/>
          <w:lang w:eastAsia="en-GB"/>
        </w:rPr>
        <w:t>za katerega velja</w:t>
      </w:r>
      <w:r w:rsidRPr="00D54274">
        <w:rPr>
          <w:rFonts w:eastAsia="Times New Roman" w:cstheme="minorHAnsi"/>
          <w:color w:val="000000"/>
          <w:sz w:val="22"/>
          <w:szCs w:val="22"/>
          <w:lang w:eastAsia="en-GB"/>
        </w:rPr>
        <w:t xml:space="preserve"> zakon, ki ureja sistem plač v javnem sektorju, zaposlen na delovnem mestu, ki ga za mladega raziskovalca določa kolektivna pogodba</w:t>
      </w:r>
      <w:r w:rsidR="004928A3">
        <w:rPr>
          <w:rFonts w:eastAsia="Times New Roman" w:cstheme="minorHAnsi"/>
          <w:color w:val="000000"/>
          <w:sz w:val="22"/>
          <w:szCs w:val="22"/>
          <w:lang w:eastAsia="en-GB"/>
        </w:rPr>
        <w:t>, ki ureja</w:t>
      </w:r>
      <w:r>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znanstvenoraziskovalno dejavnost</w:t>
      </w:r>
      <w:r w:rsidR="005E74CC">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za polni delovni čas ali za krajši delovni čas v skladu s predpisi o pokojninskem in invalidskem zavarovanju, predpisi o zdravstvenem zavarovanju ali predpisi o starševskem varstvu in mora biti vpisan v </w:t>
      </w:r>
      <w:r>
        <w:rPr>
          <w:rFonts w:eastAsia="Times New Roman" w:cstheme="minorHAnsi"/>
          <w:color w:val="000000"/>
          <w:sz w:val="22"/>
          <w:szCs w:val="22"/>
          <w:lang w:eastAsia="en-GB"/>
        </w:rPr>
        <w:t xml:space="preserve">zbirko podatkov iz 2. točke prvega odstavka 55. člena </w:t>
      </w:r>
      <w:r w:rsidR="00BB1DAC">
        <w:rPr>
          <w:rFonts w:ascii="Calibri" w:eastAsia="Times New Roman" w:hAnsi="Calibri" w:cs="Calibri"/>
          <w:color w:val="000000"/>
          <w:sz w:val="22"/>
          <w:szCs w:val="22"/>
          <w:lang w:eastAsia="en-GB"/>
        </w:rPr>
        <w:t xml:space="preserve">Zakona o </w:t>
      </w:r>
      <w:r w:rsidR="00BB1DAC" w:rsidRPr="00FC481E">
        <w:rPr>
          <w:rFonts w:ascii="Calibri" w:eastAsia="Times New Roman" w:hAnsi="Calibri" w:cs="Calibri"/>
          <w:sz w:val="22"/>
          <w:szCs w:val="22"/>
          <w:lang w:eastAsia="en-GB"/>
        </w:rPr>
        <w:t xml:space="preserve">znanstvenoraziskovalni in inovacijski dejavnosti </w:t>
      </w:r>
      <w:r w:rsidR="00BB1DAC" w:rsidRPr="00EF5B73">
        <w:rPr>
          <w:rFonts w:ascii="Calibri" w:eastAsia="Times New Roman" w:hAnsi="Calibri" w:cs="Calibri"/>
          <w:sz w:val="22"/>
          <w:szCs w:val="22"/>
          <w:lang w:eastAsia="en-GB"/>
        </w:rPr>
        <w:t xml:space="preserve">(Uradni list RS, št. 186/21, 40/23, 102/24 in 40/25; </w:t>
      </w:r>
      <w:r w:rsidR="00BB1DAC" w:rsidRPr="00EF5B73">
        <w:rPr>
          <w:rFonts w:ascii="Calibri" w:hAnsi="Calibri" w:cs="Calibri"/>
          <w:sz w:val="22"/>
          <w:szCs w:val="22"/>
          <w:shd w:val="clear" w:color="auto" w:fill="FFFFFF"/>
        </w:rPr>
        <w:t>v nadaljnjem besedilu: zakon)</w:t>
      </w:r>
      <w:r w:rsidRPr="00D54274">
        <w:rPr>
          <w:rFonts w:eastAsia="Times New Roman" w:cstheme="minorHAnsi"/>
          <w:color w:val="000000"/>
          <w:sz w:val="22"/>
          <w:szCs w:val="22"/>
          <w:lang w:eastAsia="en-GB"/>
        </w:rPr>
        <w:t xml:space="preserve">. </w:t>
      </w:r>
    </w:p>
    <w:p w14:paraId="4C26A730" w14:textId="77777777" w:rsidR="00B43EA7" w:rsidRDefault="00B43EA7" w:rsidP="00B43EA7">
      <w:pPr>
        <w:shd w:val="clear" w:color="auto" w:fill="FFFFFF"/>
        <w:jc w:val="both"/>
        <w:rPr>
          <w:rFonts w:eastAsia="Times New Roman" w:cstheme="minorHAnsi"/>
          <w:color w:val="000000"/>
          <w:sz w:val="22"/>
          <w:szCs w:val="22"/>
          <w:lang w:eastAsia="en-GB"/>
        </w:rPr>
      </w:pPr>
    </w:p>
    <w:p w14:paraId="01E8B48F"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lastRenderedPageBreak/>
        <w:t>(4) Mladim raziskovalcem se zaposlitev podaljša za čas upravičene odsotnosti zaradi odsotnosti iz naslova zavarovanja za starševsko varstvo in zaradi drugih oblik upravičenih odsotnost</w:t>
      </w:r>
      <w:r>
        <w:rPr>
          <w:rFonts w:eastAsia="Times New Roman" w:cstheme="minorHAnsi"/>
          <w:color w:val="000000"/>
          <w:sz w:val="22"/>
          <w:szCs w:val="22"/>
          <w:lang w:eastAsia="en-GB"/>
        </w:rPr>
        <w:t>i</w:t>
      </w:r>
      <w:r w:rsidRPr="00D54274">
        <w:rPr>
          <w:rFonts w:eastAsia="Times New Roman" w:cstheme="minorHAnsi"/>
          <w:color w:val="000000"/>
          <w:sz w:val="22"/>
          <w:szCs w:val="22"/>
          <w:lang w:eastAsia="en-GB"/>
        </w:rPr>
        <w:t xml:space="preserve">, določenih v predpisih o zdravstvenem zavarovanju, če gre za daljšo odsotnost, ki je refundirana iz sredstev obveznega socialnega zavarovanja. </w:t>
      </w:r>
    </w:p>
    <w:p w14:paraId="57637670" w14:textId="77777777" w:rsidR="00B43EA7" w:rsidRDefault="00B43EA7" w:rsidP="00B43EA7">
      <w:pPr>
        <w:shd w:val="clear" w:color="auto" w:fill="FFFFFF"/>
        <w:jc w:val="both"/>
        <w:rPr>
          <w:rFonts w:eastAsia="Times New Roman" w:cstheme="minorHAnsi"/>
          <w:color w:val="000000"/>
          <w:sz w:val="22"/>
          <w:szCs w:val="22"/>
          <w:lang w:eastAsia="en-GB"/>
        </w:rPr>
      </w:pPr>
    </w:p>
    <w:p w14:paraId="71CF1708" w14:textId="3DAB7F59" w:rsidR="004A33F0"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Pr>
          <w:rFonts w:eastAsia="Times New Roman" w:cstheme="minorHAnsi"/>
          <w:color w:val="000000"/>
          <w:sz w:val="22"/>
          <w:szCs w:val="22"/>
          <w:lang w:eastAsia="en-GB"/>
        </w:rPr>
        <w:t>5</w:t>
      </w:r>
      <w:r w:rsidRPr="00D54274">
        <w:rPr>
          <w:rFonts w:eastAsia="Times New Roman" w:cstheme="minorHAnsi"/>
          <w:color w:val="000000"/>
          <w:sz w:val="22"/>
          <w:szCs w:val="22"/>
          <w:lang w:eastAsia="en-GB"/>
        </w:rPr>
        <w:t>) Mladi raziskovalec ne more biti oseba, ki je že pridobila doktorat znanosti.</w:t>
      </w:r>
    </w:p>
    <w:p w14:paraId="6400C5DA" w14:textId="77777777" w:rsidR="006F5B6C" w:rsidRPr="00D54274" w:rsidRDefault="006F5B6C" w:rsidP="00B43EA7">
      <w:pPr>
        <w:shd w:val="clear" w:color="auto" w:fill="FFFFFF"/>
        <w:jc w:val="both"/>
        <w:rPr>
          <w:rFonts w:eastAsia="Times New Roman" w:cstheme="minorHAnsi"/>
          <w:color w:val="000000"/>
          <w:sz w:val="22"/>
          <w:szCs w:val="22"/>
          <w:lang w:eastAsia="en-GB"/>
        </w:rPr>
      </w:pPr>
    </w:p>
    <w:p w14:paraId="5006CE79" w14:textId="7EA18F32" w:rsidR="00B43EA7" w:rsidRPr="00D54274" w:rsidRDefault="00BB1DAC" w:rsidP="00B43EA7">
      <w:pPr>
        <w:pStyle w:val="Navadensplet"/>
        <w:spacing w:before="0" w:beforeAutospacing="0" w:after="0" w:afterAutospacing="0"/>
        <w:jc w:val="center"/>
        <w:rPr>
          <w:rFonts w:asciiTheme="minorHAnsi" w:hAnsiTheme="minorHAnsi" w:cstheme="minorHAnsi"/>
          <w:b/>
          <w:sz w:val="22"/>
          <w:szCs w:val="22"/>
        </w:rPr>
      </w:pPr>
      <w:r>
        <w:rPr>
          <w:rFonts w:asciiTheme="minorHAnsi" w:hAnsiTheme="minorHAnsi" w:cstheme="minorHAnsi"/>
          <w:b/>
          <w:bCs/>
          <w:color w:val="000000"/>
          <w:sz w:val="22"/>
          <w:szCs w:val="22"/>
        </w:rPr>
        <w:t>9</w:t>
      </w:r>
      <w:r w:rsidR="00B43EA7" w:rsidRPr="00D54274">
        <w:rPr>
          <w:rFonts w:asciiTheme="minorHAnsi" w:hAnsiTheme="minorHAnsi" w:cstheme="minorHAnsi"/>
          <w:b/>
          <w:bCs/>
          <w:color w:val="000000"/>
          <w:sz w:val="22"/>
          <w:szCs w:val="22"/>
        </w:rPr>
        <w:t>. člen</w:t>
      </w:r>
    </w:p>
    <w:p w14:paraId="302BD266"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(razpis za kandidate za mlade raziskovalce)</w:t>
      </w:r>
    </w:p>
    <w:p w14:paraId="1C334FC0" w14:textId="77777777" w:rsidR="00B43EA7" w:rsidRDefault="00B43EA7" w:rsidP="00B43EA7">
      <w:pPr>
        <w:shd w:val="clear" w:color="auto" w:fill="FFFFFF"/>
        <w:jc w:val="both"/>
        <w:rPr>
          <w:rFonts w:eastAsia="Times New Roman" w:cstheme="minorHAnsi"/>
          <w:color w:val="000000"/>
          <w:sz w:val="22"/>
          <w:szCs w:val="22"/>
          <w:lang w:eastAsia="en-GB"/>
        </w:rPr>
      </w:pPr>
    </w:p>
    <w:p w14:paraId="7787312B" w14:textId="77777777"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Enotni prvi rok za objavo razpisa za mlade raziskovalce, ki ga je prejemnik dolžan objaviti na svoji spletni strani in na Zavodu Republike Slovenije za zaposlovanje, je 15. marec, če je na ta datum dela prost dan, pa prvi naslednji delovni dan po tem datumu.</w:t>
      </w:r>
    </w:p>
    <w:p w14:paraId="18763636" w14:textId="77777777" w:rsidR="00B43EA7" w:rsidRPr="00D54274" w:rsidRDefault="00B43EA7" w:rsidP="00B43EA7">
      <w:pPr>
        <w:shd w:val="clear" w:color="auto" w:fill="FFFFFF"/>
        <w:jc w:val="both"/>
        <w:rPr>
          <w:rFonts w:eastAsia="Times New Roman" w:cstheme="minorHAnsi"/>
          <w:color w:val="000000"/>
          <w:sz w:val="22"/>
          <w:szCs w:val="22"/>
          <w:lang w:eastAsia="en-GB"/>
        </w:rPr>
      </w:pPr>
    </w:p>
    <w:p w14:paraId="0A0A6533" w14:textId="57CE8FA0" w:rsidR="00B43EA7" w:rsidRPr="00D54274" w:rsidRDefault="00BB1DAC" w:rsidP="00B43EA7">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10</w:t>
      </w:r>
      <w:r w:rsidR="00B43EA7" w:rsidRPr="00D54274">
        <w:rPr>
          <w:rFonts w:asciiTheme="minorHAnsi" w:hAnsiTheme="minorHAnsi" w:cstheme="minorHAnsi"/>
          <w:b/>
          <w:bCs/>
          <w:color w:val="000000"/>
          <w:sz w:val="22"/>
          <w:szCs w:val="22"/>
        </w:rPr>
        <w:t>. člen</w:t>
      </w:r>
    </w:p>
    <w:p w14:paraId="4BD9161D"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(sporočanje imen novih mladih raziskovalcev)</w:t>
      </w:r>
    </w:p>
    <w:p w14:paraId="62324667" w14:textId="77777777" w:rsidR="00B43EA7" w:rsidRDefault="00B43EA7" w:rsidP="00B43EA7">
      <w:pPr>
        <w:shd w:val="clear" w:color="auto" w:fill="FFFFFF"/>
        <w:jc w:val="both"/>
        <w:rPr>
          <w:rFonts w:eastAsia="Times New Roman" w:cstheme="minorHAnsi"/>
          <w:color w:val="000000"/>
          <w:sz w:val="22"/>
          <w:szCs w:val="22"/>
          <w:lang w:eastAsia="en-GB"/>
        </w:rPr>
      </w:pPr>
    </w:p>
    <w:p w14:paraId="3DC3BE87" w14:textId="01EE11B6"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Prejemnik je dolžan sporočiti ARIS ime in priimek mladega raziskovalca, ime in priimek mentorja ter programsko skupino, v kateri bo potekalo usposabljanje v </w:t>
      </w:r>
      <w:r w:rsidR="00FC22A4">
        <w:rPr>
          <w:rFonts w:eastAsia="Times New Roman" w:cstheme="minorHAnsi"/>
          <w:color w:val="000000"/>
          <w:sz w:val="22"/>
          <w:szCs w:val="22"/>
          <w:lang w:eastAsia="en-GB"/>
        </w:rPr>
        <w:t>30</w:t>
      </w:r>
      <w:r w:rsidRPr="00D54274">
        <w:rPr>
          <w:rFonts w:eastAsia="Times New Roman" w:cstheme="minorHAnsi"/>
          <w:color w:val="000000"/>
          <w:sz w:val="22"/>
          <w:szCs w:val="22"/>
          <w:lang w:eastAsia="en-GB"/>
        </w:rPr>
        <w:t xml:space="preserve"> dneh od zaposlitve mladega raziskovalca ter ga z dnem zaposlitve vključiti v programsko skupino.</w:t>
      </w:r>
    </w:p>
    <w:p w14:paraId="1971041B" w14:textId="77777777" w:rsidR="00B43EA7" w:rsidRDefault="00B43EA7" w:rsidP="00B43EA7">
      <w:pPr>
        <w:shd w:val="clear" w:color="auto" w:fill="FFFFFF"/>
        <w:jc w:val="both"/>
        <w:rPr>
          <w:rFonts w:eastAsia="Times New Roman" w:cstheme="minorHAnsi"/>
          <w:color w:val="000000"/>
          <w:sz w:val="22"/>
          <w:szCs w:val="22"/>
          <w:lang w:eastAsia="en-GB"/>
        </w:rPr>
      </w:pPr>
    </w:p>
    <w:p w14:paraId="1FB74917" w14:textId="7CA7A23C" w:rsidR="00B43EA7" w:rsidRPr="00D54274" w:rsidRDefault="00BB1DAC" w:rsidP="00B43EA7">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11</w:t>
      </w:r>
      <w:r w:rsidR="00B43EA7" w:rsidRPr="00D54274">
        <w:rPr>
          <w:rFonts w:asciiTheme="minorHAnsi" w:hAnsiTheme="minorHAnsi" w:cstheme="minorHAnsi"/>
          <w:b/>
          <w:bCs/>
          <w:color w:val="000000"/>
          <w:sz w:val="22"/>
          <w:szCs w:val="22"/>
        </w:rPr>
        <w:t>. člen</w:t>
      </w:r>
    </w:p>
    <w:p w14:paraId="557BC38E" w14:textId="77777777" w:rsidR="00B43EA7" w:rsidRPr="00D54274" w:rsidRDefault="00B43EA7" w:rsidP="00B43EA7">
      <w:pPr>
        <w:pStyle w:val="Navadensplet"/>
        <w:spacing w:before="0" w:beforeAutospacing="0" w:after="0" w:afterAutospacing="0"/>
        <w:jc w:val="center"/>
        <w:rPr>
          <w:rFonts w:asciiTheme="minorHAnsi" w:hAnsiTheme="minorHAnsi" w:cstheme="minorHAnsi"/>
          <w:b/>
          <w:bCs/>
          <w:color w:val="000000"/>
          <w:sz w:val="22"/>
          <w:szCs w:val="22"/>
        </w:rPr>
      </w:pPr>
      <w:r w:rsidRPr="00D54274">
        <w:rPr>
          <w:rFonts w:asciiTheme="minorHAnsi" w:hAnsiTheme="minorHAnsi" w:cstheme="minorHAnsi"/>
          <w:b/>
          <w:bCs/>
          <w:color w:val="000000"/>
          <w:sz w:val="22"/>
          <w:szCs w:val="22"/>
        </w:rPr>
        <w:t>(obseg financiranja usposabljanja mladega raziskovalca)</w:t>
      </w:r>
    </w:p>
    <w:p w14:paraId="080A1460"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05BC6F09" w14:textId="252A17D6" w:rsidR="00B43EA7" w:rsidRDefault="00B43EA7" w:rsidP="00B43EA7">
      <w:pPr>
        <w:shd w:val="clear" w:color="auto" w:fill="FFFFFF" w:themeFill="background1"/>
        <w:jc w:val="both"/>
        <w:rPr>
          <w:rFonts w:eastAsia="Times New Roman" w:cstheme="minorHAnsi"/>
          <w:color w:val="000000" w:themeColor="text1"/>
          <w:sz w:val="22"/>
          <w:szCs w:val="22"/>
          <w:lang w:eastAsia="en-GB"/>
        </w:rPr>
      </w:pPr>
      <w:r w:rsidRPr="00D54274">
        <w:rPr>
          <w:rFonts w:eastAsia="Times New Roman" w:cstheme="minorHAnsi"/>
          <w:color w:val="000000" w:themeColor="text1"/>
          <w:sz w:val="22"/>
          <w:szCs w:val="22"/>
          <w:lang w:eastAsia="en-GB"/>
        </w:rPr>
        <w:t>Mladi raziskovalec je v obdobju usposabljanja financiran iz sredstev PSF-O, ki je namenjen mladim raziskovalcem, največ v obsegu 4 FTE ne glede na trajanje obdobja financiranja. Letno obremenitev mladega raziskovalca prejemnik poroča</w:t>
      </w:r>
      <w:r w:rsidR="0034627C">
        <w:rPr>
          <w:rFonts w:eastAsia="Times New Roman" w:cstheme="minorHAnsi"/>
          <w:color w:val="000000" w:themeColor="text1"/>
          <w:sz w:val="22"/>
          <w:szCs w:val="22"/>
          <w:lang w:eastAsia="en-GB"/>
        </w:rPr>
        <w:t xml:space="preserve"> </w:t>
      </w:r>
      <w:r w:rsidR="005E74CC">
        <w:rPr>
          <w:rFonts w:eastAsia="Times New Roman" w:cstheme="minorHAnsi"/>
          <w:color w:val="000000" w:themeColor="text1"/>
          <w:sz w:val="22"/>
          <w:szCs w:val="22"/>
          <w:lang w:eastAsia="en-GB"/>
        </w:rPr>
        <w:t xml:space="preserve">ARIS </w:t>
      </w:r>
      <w:r w:rsidR="0034627C">
        <w:rPr>
          <w:rFonts w:eastAsia="Times New Roman" w:cstheme="minorHAnsi"/>
          <w:color w:val="000000" w:themeColor="text1"/>
          <w:sz w:val="22"/>
          <w:szCs w:val="22"/>
          <w:lang w:eastAsia="en-GB"/>
        </w:rPr>
        <w:t>na obrazcih, ki jih določi ARIS</w:t>
      </w:r>
      <w:r w:rsidRPr="00D54274">
        <w:rPr>
          <w:rFonts w:eastAsia="Times New Roman" w:cstheme="minorHAnsi"/>
          <w:color w:val="000000" w:themeColor="text1"/>
          <w:sz w:val="22"/>
          <w:szCs w:val="22"/>
          <w:lang w:eastAsia="en-GB"/>
        </w:rPr>
        <w:t>.</w:t>
      </w:r>
    </w:p>
    <w:p w14:paraId="28FC5CAD" w14:textId="77777777" w:rsidR="00B43EA7" w:rsidRPr="00D54274" w:rsidRDefault="00B43EA7" w:rsidP="00B43EA7">
      <w:pPr>
        <w:shd w:val="clear" w:color="auto" w:fill="FFFFFF" w:themeFill="background1"/>
        <w:jc w:val="both"/>
        <w:rPr>
          <w:rFonts w:eastAsia="Times New Roman" w:cstheme="minorHAnsi"/>
          <w:color w:val="000000" w:themeColor="text1"/>
          <w:sz w:val="22"/>
          <w:szCs w:val="22"/>
          <w:lang w:eastAsia="en-GB"/>
        </w:rPr>
      </w:pPr>
    </w:p>
    <w:p w14:paraId="747C195C" w14:textId="39F4E3DB" w:rsidR="00B43EA7" w:rsidRPr="00D54274" w:rsidRDefault="00BB1DAC" w:rsidP="00B43EA7">
      <w:pPr>
        <w:pStyle w:val="Navadensplet"/>
        <w:spacing w:before="0" w:beforeAutospacing="0" w:after="0" w:afterAutospacing="0"/>
        <w:jc w:val="center"/>
        <w:rPr>
          <w:rFonts w:asciiTheme="minorHAnsi" w:hAnsiTheme="minorHAnsi" w:cstheme="minorHAnsi"/>
          <w:b/>
          <w:sz w:val="22"/>
          <w:szCs w:val="22"/>
        </w:rPr>
      </w:pPr>
      <w:r>
        <w:rPr>
          <w:rFonts w:asciiTheme="minorHAnsi" w:hAnsiTheme="minorHAnsi" w:cstheme="minorHAnsi"/>
          <w:b/>
          <w:bCs/>
          <w:color w:val="000000"/>
          <w:sz w:val="22"/>
          <w:szCs w:val="22"/>
        </w:rPr>
        <w:t>12</w:t>
      </w:r>
      <w:r w:rsidR="00B43EA7" w:rsidRPr="00D54274">
        <w:rPr>
          <w:rFonts w:asciiTheme="minorHAnsi" w:hAnsiTheme="minorHAnsi" w:cstheme="minorHAnsi"/>
          <w:b/>
          <w:bCs/>
          <w:color w:val="000000"/>
          <w:sz w:val="22"/>
          <w:szCs w:val="22"/>
        </w:rPr>
        <w:t>. člen</w:t>
      </w:r>
    </w:p>
    <w:p w14:paraId="57E5C752" w14:textId="77777777" w:rsidR="00B43EA7" w:rsidRPr="00D54274" w:rsidRDefault="00B43EA7" w:rsidP="00B43EA7">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bCs/>
          <w:color w:val="000000"/>
          <w:sz w:val="22"/>
          <w:szCs w:val="22"/>
        </w:rPr>
        <w:t>(poročanje o usposabljanju)</w:t>
      </w:r>
    </w:p>
    <w:p w14:paraId="251C7A05" w14:textId="77777777" w:rsidR="00B43EA7" w:rsidRDefault="00B43EA7" w:rsidP="00B43EA7">
      <w:pPr>
        <w:shd w:val="clear" w:color="auto" w:fill="FFFFFF"/>
        <w:jc w:val="both"/>
        <w:rPr>
          <w:rFonts w:eastAsia="Times New Roman" w:cstheme="minorHAnsi"/>
          <w:color w:val="000000"/>
          <w:sz w:val="22"/>
          <w:szCs w:val="22"/>
          <w:lang w:eastAsia="en-GB"/>
        </w:rPr>
      </w:pPr>
    </w:p>
    <w:p w14:paraId="5081D480" w14:textId="5AE1205E"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Prejemnik je dolžan v </w:t>
      </w:r>
      <w:r w:rsidR="0034627C">
        <w:rPr>
          <w:rFonts w:eastAsia="Times New Roman" w:cstheme="minorHAnsi"/>
          <w:color w:val="000000"/>
          <w:sz w:val="22"/>
          <w:szCs w:val="22"/>
          <w:lang w:eastAsia="en-GB"/>
        </w:rPr>
        <w:t>30</w:t>
      </w:r>
      <w:r w:rsidRPr="00D54274">
        <w:rPr>
          <w:rFonts w:eastAsia="Times New Roman" w:cstheme="minorHAnsi"/>
          <w:color w:val="000000"/>
          <w:sz w:val="22"/>
          <w:szCs w:val="22"/>
          <w:lang w:eastAsia="en-GB"/>
        </w:rPr>
        <w:t xml:space="preserve"> dneh sporočiti ARIS podatek o uspešnem zaključku doktorskega študija mladega raziskovalca, sicer se šteje, da usposabljanje ni uspešno zaključeno.</w:t>
      </w:r>
    </w:p>
    <w:p w14:paraId="1FC225AB" w14:textId="77777777" w:rsidR="00B43EA7" w:rsidRDefault="00B43EA7" w:rsidP="00B43EA7">
      <w:pPr>
        <w:shd w:val="clear" w:color="auto" w:fill="FFFFFF"/>
        <w:rPr>
          <w:rFonts w:eastAsia="Times New Roman" w:cstheme="minorHAnsi"/>
          <w:color w:val="000000"/>
          <w:sz w:val="22"/>
          <w:szCs w:val="22"/>
          <w:lang w:eastAsia="en-GB"/>
        </w:rPr>
      </w:pPr>
    </w:p>
    <w:p w14:paraId="0DF26AE2" w14:textId="7808CC65" w:rsidR="00573BA8" w:rsidRDefault="00573BA8" w:rsidP="00573BA8">
      <w:pPr>
        <w:pStyle w:val="Navadensplet"/>
        <w:shd w:val="clear" w:color="auto" w:fill="FFFFFF"/>
        <w:spacing w:before="0" w:beforeAutospacing="0" w:after="0" w:afterAutospacing="0"/>
        <w:rPr>
          <w:rFonts w:ascii="Calibri" w:hAnsi="Calibri" w:cs="Calibri"/>
          <w:b/>
          <w:color w:val="000000"/>
          <w:sz w:val="22"/>
          <w:szCs w:val="22"/>
        </w:rPr>
      </w:pPr>
      <w:r>
        <w:rPr>
          <w:rFonts w:ascii="Calibri" w:hAnsi="Calibri" w:cs="Calibri"/>
          <w:b/>
          <w:color w:val="000000"/>
          <w:sz w:val="22"/>
          <w:szCs w:val="22"/>
        </w:rPr>
        <w:t>I</w:t>
      </w:r>
      <w:r w:rsidR="00E6212A">
        <w:rPr>
          <w:rFonts w:ascii="Calibri" w:hAnsi="Calibri" w:cs="Calibri"/>
          <w:b/>
          <w:color w:val="000000"/>
          <w:sz w:val="22"/>
          <w:szCs w:val="22"/>
        </w:rPr>
        <w:t>V</w:t>
      </w:r>
      <w:r w:rsidRPr="00D54274">
        <w:rPr>
          <w:rFonts w:ascii="Calibri" w:hAnsi="Calibri" w:cs="Calibri"/>
          <w:b/>
          <w:color w:val="000000"/>
          <w:sz w:val="22"/>
          <w:szCs w:val="22"/>
        </w:rPr>
        <w:t>. IZVAJANJE INFRASTRUKTURNE DEJAVNOSTI</w:t>
      </w:r>
    </w:p>
    <w:p w14:paraId="27FB1CCC" w14:textId="77777777" w:rsidR="00573BA8" w:rsidRPr="00D54274" w:rsidRDefault="00573BA8" w:rsidP="00573BA8">
      <w:pPr>
        <w:pStyle w:val="Navadensplet"/>
        <w:shd w:val="clear" w:color="auto" w:fill="FFFFFF"/>
        <w:spacing w:before="0" w:beforeAutospacing="0" w:after="0" w:afterAutospacing="0"/>
        <w:rPr>
          <w:rFonts w:ascii="Calibri" w:hAnsi="Calibri" w:cs="Calibri"/>
          <w:b/>
          <w:color w:val="000000"/>
          <w:sz w:val="22"/>
          <w:szCs w:val="22"/>
        </w:rPr>
      </w:pPr>
    </w:p>
    <w:p w14:paraId="678C7687" w14:textId="689AD79A" w:rsidR="00573BA8" w:rsidRPr="00D54274" w:rsidRDefault="00BB1DAC" w:rsidP="00573BA8">
      <w:pPr>
        <w:pStyle w:val="Navadensplet"/>
        <w:shd w:val="clear" w:color="auto" w:fill="FFFFFF"/>
        <w:spacing w:before="0" w:beforeAutospacing="0" w:after="0" w:afterAutospacing="0"/>
        <w:jc w:val="center"/>
        <w:rPr>
          <w:rFonts w:ascii="Calibri" w:hAnsi="Calibri" w:cs="Calibri"/>
          <w:b/>
          <w:color w:val="000000"/>
          <w:sz w:val="22"/>
          <w:szCs w:val="22"/>
        </w:rPr>
      </w:pPr>
      <w:r>
        <w:rPr>
          <w:rFonts w:ascii="Calibri" w:hAnsi="Calibri" w:cs="Calibri"/>
          <w:b/>
          <w:color w:val="000000"/>
          <w:sz w:val="22"/>
          <w:szCs w:val="22"/>
        </w:rPr>
        <w:t>13</w:t>
      </w:r>
      <w:r w:rsidR="00573BA8" w:rsidRPr="00D54274">
        <w:rPr>
          <w:rFonts w:ascii="Calibri" w:hAnsi="Calibri" w:cs="Calibri"/>
          <w:b/>
          <w:color w:val="000000"/>
          <w:sz w:val="22"/>
          <w:szCs w:val="22"/>
        </w:rPr>
        <w:t>. člen</w:t>
      </w:r>
    </w:p>
    <w:p w14:paraId="12AC10A2" w14:textId="77777777" w:rsidR="00573BA8" w:rsidRPr="00D54274" w:rsidRDefault="00573BA8" w:rsidP="00573BA8">
      <w:pPr>
        <w:pStyle w:val="Navadensplet"/>
        <w:shd w:val="clear" w:color="auto" w:fill="FFFFFF"/>
        <w:spacing w:before="0" w:beforeAutospacing="0" w:after="0" w:afterAutospacing="0"/>
        <w:jc w:val="center"/>
        <w:rPr>
          <w:rFonts w:ascii="Calibri" w:hAnsi="Calibri" w:cs="Calibri"/>
          <w:b/>
          <w:color w:val="000000"/>
          <w:sz w:val="22"/>
          <w:szCs w:val="22"/>
        </w:rPr>
      </w:pPr>
      <w:r w:rsidRPr="00D54274">
        <w:rPr>
          <w:rFonts w:ascii="Calibri" w:hAnsi="Calibri" w:cs="Calibri"/>
          <w:b/>
          <w:color w:val="000000"/>
          <w:sz w:val="22"/>
          <w:szCs w:val="22"/>
        </w:rPr>
        <w:t>(infrastrukturna skupina)</w:t>
      </w:r>
    </w:p>
    <w:p w14:paraId="6E06C66E" w14:textId="77777777" w:rsidR="00573BA8" w:rsidRDefault="00573BA8" w:rsidP="00573BA8">
      <w:pPr>
        <w:shd w:val="clear" w:color="auto" w:fill="FFFFFF"/>
        <w:jc w:val="both"/>
        <w:rPr>
          <w:rFonts w:eastAsia="Times New Roman" w:cstheme="minorHAnsi"/>
          <w:bCs/>
          <w:color w:val="000000"/>
          <w:sz w:val="22"/>
          <w:szCs w:val="22"/>
          <w:lang w:eastAsia="en-GB"/>
        </w:rPr>
      </w:pPr>
    </w:p>
    <w:p w14:paraId="14F750EA" w14:textId="77777777" w:rsidR="00573BA8" w:rsidRPr="00D54274" w:rsidRDefault="00573BA8" w:rsidP="00573BA8">
      <w:pPr>
        <w:shd w:val="clear" w:color="auto" w:fill="FFFFFF"/>
        <w:jc w:val="both"/>
        <w:rPr>
          <w:rFonts w:eastAsia="Times New Roman" w:cstheme="minorHAnsi"/>
          <w:color w:val="000000"/>
          <w:sz w:val="22"/>
          <w:szCs w:val="22"/>
          <w:lang w:eastAsia="en-GB"/>
        </w:rPr>
      </w:pPr>
      <w:r w:rsidRPr="00D54274">
        <w:rPr>
          <w:rFonts w:eastAsia="Times New Roman" w:cstheme="minorHAnsi"/>
          <w:bCs/>
          <w:color w:val="000000"/>
          <w:sz w:val="22"/>
          <w:szCs w:val="22"/>
          <w:lang w:eastAsia="en-GB"/>
        </w:rPr>
        <w:t>(1) Infrastrukturno dejavnost prejemnika izvaja infrastrukturna skupina.</w:t>
      </w:r>
      <w:r w:rsidRPr="00D54274">
        <w:rPr>
          <w:rFonts w:eastAsia="Times New Roman" w:cstheme="minorHAnsi"/>
          <w:color w:val="000000"/>
          <w:sz w:val="22"/>
          <w:szCs w:val="22"/>
          <w:lang w:eastAsia="en-GB"/>
        </w:rPr>
        <w:t xml:space="preserve"> V infrastrukturni skupini poleg vodje infrastrukturne skupine in raziskovalcev lahko sodelujejo tudi strokovni in tehnični sodelavci. </w:t>
      </w:r>
    </w:p>
    <w:p w14:paraId="6EE7EAA9" w14:textId="77777777" w:rsidR="00573BA8" w:rsidRDefault="00573BA8" w:rsidP="00573BA8">
      <w:pPr>
        <w:shd w:val="clear" w:color="auto" w:fill="FFFFFF"/>
        <w:jc w:val="both"/>
        <w:rPr>
          <w:rFonts w:eastAsia="Times New Roman" w:cstheme="minorHAnsi"/>
          <w:color w:val="000000"/>
          <w:sz w:val="22"/>
          <w:szCs w:val="22"/>
          <w:lang w:eastAsia="en-GB"/>
        </w:rPr>
      </w:pPr>
    </w:p>
    <w:p w14:paraId="52224470" w14:textId="77777777" w:rsidR="00573BA8" w:rsidRPr="00D54274" w:rsidRDefault="00573BA8" w:rsidP="00573BA8">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(2) Člani infrastrukturne skupine so lahko tudi člani programske skupine.</w:t>
      </w:r>
    </w:p>
    <w:p w14:paraId="07A85E06" w14:textId="77777777" w:rsidR="00573BA8" w:rsidRDefault="00573BA8" w:rsidP="00573BA8">
      <w:pPr>
        <w:shd w:val="clear" w:color="auto" w:fill="FFFFFF"/>
        <w:jc w:val="both"/>
        <w:rPr>
          <w:rFonts w:eastAsia="Times New Roman" w:cstheme="minorHAnsi"/>
          <w:color w:val="000000"/>
          <w:sz w:val="22"/>
          <w:szCs w:val="22"/>
          <w:lang w:eastAsia="en-GB"/>
        </w:rPr>
      </w:pPr>
    </w:p>
    <w:p w14:paraId="612BBDC8" w14:textId="77777777" w:rsidR="00573BA8" w:rsidRPr="00D54274" w:rsidRDefault="00573BA8" w:rsidP="00573BA8">
      <w:pPr>
        <w:shd w:val="clear" w:color="auto" w:fill="FFFFFF"/>
        <w:jc w:val="both"/>
        <w:rPr>
          <w:rFonts w:eastAsia="Times New Roman" w:cstheme="minorHAnsi"/>
          <w:strike/>
          <w:color w:val="000000"/>
          <w:sz w:val="22"/>
          <w:szCs w:val="22"/>
          <w:lang w:eastAsia="en-GB"/>
        </w:rPr>
      </w:pPr>
      <w:r w:rsidRPr="00D54274">
        <w:rPr>
          <w:rFonts w:eastAsia="Times New Roman" w:cstheme="minorHAnsi"/>
          <w:color w:val="000000"/>
          <w:sz w:val="22"/>
          <w:szCs w:val="22"/>
          <w:lang w:eastAsia="en-GB"/>
        </w:rPr>
        <w:t>(3) Vodja infrastrukturne skupine je lahko tudi vodja programske skupine.</w:t>
      </w:r>
    </w:p>
    <w:p w14:paraId="661C84EF" w14:textId="77777777" w:rsidR="00573BA8" w:rsidRDefault="00573BA8" w:rsidP="00573BA8">
      <w:pPr>
        <w:shd w:val="clear" w:color="auto" w:fill="FFFFFF"/>
        <w:jc w:val="both"/>
        <w:rPr>
          <w:rFonts w:eastAsia="Times New Roman" w:cstheme="minorHAnsi"/>
          <w:color w:val="000000"/>
          <w:sz w:val="22"/>
          <w:szCs w:val="22"/>
          <w:lang w:eastAsia="en-GB"/>
        </w:rPr>
      </w:pPr>
    </w:p>
    <w:p w14:paraId="6F24B883" w14:textId="77777777" w:rsidR="00573BA8" w:rsidRPr="00D54274" w:rsidRDefault="00573BA8" w:rsidP="00573BA8">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(4) Vodja in člani infrastrukturne skupine morajo biti zaposleni pri prejemniku. </w:t>
      </w:r>
    </w:p>
    <w:p w14:paraId="6EC764CF" w14:textId="77777777" w:rsidR="00573BA8" w:rsidRDefault="00573BA8" w:rsidP="00573BA8">
      <w:pPr>
        <w:pStyle w:val="Navadensplet"/>
        <w:shd w:val="clear" w:color="auto" w:fill="FFFFFF"/>
        <w:spacing w:before="0" w:beforeAutospacing="0" w:after="0" w:afterAutospacing="0"/>
        <w:jc w:val="both"/>
        <w:rPr>
          <w:rFonts w:asciiTheme="minorHAnsi" w:hAnsiTheme="minorHAnsi" w:cstheme="minorHAnsi"/>
          <w:sz w:val="22"/>
          <w:szCs w:val="22"/>
        </w:rPr>
      </w:pPr>
    </w:p>
    <w:p w14:paraId="727356B4" w14:textId="77777777" w:rsidR="00573BA8" w:rsidRDefault="00573BA8" w:rsidP="00573BA8">
      <w:pPr>
        <w:pStyle w:val="Navadensplet"/>
        <w:shd w:val="clear" w:color="auto" w:fill="FFFFFF"/>
        <w:spacing w:before="0" w:beforeAutospacing="0" w:after="0" w:afterAutospacing="0"/>
        <w:jc w:val="both"/>
        <w:rPr>
          <w:rFonts w:asciiTheme="minorHAnsi" w:hAnsiTheme="minorHAnsi" w:cstheme="minorHAnsi"/>
          <w:sz w:val="22"/>
          <w:szCs w:val="22"/>
        </w:rPr>
      </w:pPr>
      <w:r w:rsidRPr="00D54274">
        <w:rPr>
          <w:rFonts w:asciiTheme="minorHAnsi" w:hAnsiTheme="minorHAnsi" w:cstheme="minorHAnsi"/>
          <w:sz w:val="22"/>
          <w:szCs w:val="22"/>
        </w:rPr>
        <w:t>(5) Prejemnik mora o zamenjavi vodje infrastrukturne skupine obvestiti ARIS v 30 dneh od zamenjave.</w:t>
      </w:r>
    </w:p>
    <w:p w14:paraId="5597EC0B" w14:textId="77777777" w:rsidR="004A33F0" w:rsidRPr="00D54274" w:rsidRDefault="004A33F0" w:rsidP="00B43EA7">
      <w:pPr>
        <w:shd w:val="clear" w:color="auto" w:fill="FFFFFF"/>
        <w:rPr>
          <w:rFonts w:eastAsia="Times New Roman" w:cstheme="minorHAnsi"/>
          <w:color w:val="000000"/>
          <w:sz w:val="22"/>
          <w:szCs w:val="22"/>
          <w:lang w:eastAsia="en-GB"/>
        </w:rPr>
      </w:pPr>
    </w:p>
    <w:p w14:paraId="092D473B" w14:textId="78489D98" w:rsidR="00B43EA7" w:rsidRDefault="00E6212A" w:rsidP="00B43EA7">
      <w:pPr>
        <w:shd w:val="clear" w:color="auto" w:fill="FFFFFF"/>
        <w:rPr>
          <w:rFonts w:eastAsia="Times New Roman" w:cstheme="minorHAnsi"/>
          <w:b/>
          <w:color w:val="000000"/>
          <w:sz w:val="22"/>
          <w:szCs w:val="22"/>
          <w:lang w:eastAsia="en-GB"/>
        </w:rPr>
      </w:pPr>
      <w:r>
        <w:rPr>
          <w:rFonts w:eastAsia="Times New Roman" w:cstheme="minorHAnsi"/>
          <w:b/>
          <w:color w:val="000000"/>
          <w:sz w:val="22"/>
          <w:szCs w:val="22"/>
          <w:lang w:eastAsia="en-GB"/>
        </w:rPr>
        <w:t>V</w:t>
      </w:r>
      <w:r w:rsidR="00B43EA7" w:rsidRPr="00D54274">
        <w:rPr>
          <w:rFonts w:eastAsia="Times New Roman" w:cstheme="minorHAnsi"/>
          <w:b/>
          <w:color w:val="000000"/>
          <w:sz w:val="22"/>
          <w:szCs w:val="22"/>
          <w:lang w:eastAsia="en-GB"/>
        </w:rPr>
        <w:t>. SREDSTVA ZA RSF IN PNR</w:t>
      </w:r>
    </w:p>
    <w:p w14:paraId="291255E9" w14:textId="77777777" w:rsidR="00B43EA7" w:rsidRPr="00D54274" w:rsidRDefault="00B43EA7" w:rsidP="00B43EA7">
      <w:pPr>
        <w:shd w:val="clear" w:color="auto" w:fill="FFFFFF"/>
        <w:rPr>
          <w:rFonts w:eastAsia="Times New Roman" w:cstheme="minorHAnsi"/>
          <w:b/>
          <w:color w:val="000000"/>
          <w:sz w:val="22"/>
          <w:szCs w:val="22"/>
          <w:lang w:eastAsia="en-GB"/>
        </w:rPr>
      </w:pPr>
    </w:p>
    <w:p w14:paraId="3F769D51" w14:textId="7DF22D83" w:rsidR="00B43EA7" w:rsidRPr="00D54274" w:rsidRDefault="00B43EA7" w:rsidP="00B43EA7">
      <w:pPr>
        <w:pStyle w:val="Navadensplet"/>
        <w:spacing w:before="0" w:beforeAutospacing="0" w:after="0" w:afterAutospacing="0"/>
        <w:jc w:val="center"/>
        <w:rPr>
          <w:rFonts w:asciiTheme="minorHAnsi" w:hAnsiTheme="minorHAnsi" w:cstheme="minorHAnsi"/>
          <w:b/>
          <w:bCs/>
          <w:color w:val="000000"/>
          <w:sz w:val="22"/>
          <w:szCs w:val="22"/>
        </w:rPr>
      </w:pPr>
      <w:r w:rsidRPr="00D54274">
        <w:rPr>
          <w:rFonts w:asciiTheme="minorHAnsi" w:hAnsiTheme="minorHAnsi" w:cstheme="minorHAnsi"/>
          <w:b/>
          <w:bCs/>
          <w:color w:val="000000"/>
          <w:sz w:val="22"/>
          <w:szCs w:val="22"/>
        </w:rPr>
        <w:t>1</w:t>
      </w:r>
      <w:r w:rsidR="00BB1DAC">
        <w:rPr>
          <w:rFonts w:asciiTheme="minorHAnsi" w:hAnsiTheme="minorHAnsi" w:cstheme="minorHAnsi"/>
          <w:b/>
          <w:bCs/>
          <w:color w:val="000000"/>
          <w:sz w:val="22"/>
          <w:szCs w:val="22"/>
        </w:rPr>
        <w:t>4</w:t>
      </w:r>
      <w:r w:rsidRPr="00D54274">
        <w:rPr>
          <w:rFonts w:asciiTheme="minorHAnsi" w:hAnsiTheme="minorHAnsi" w:cstheme="minorHAnsi"/>
          <w:b/>
          <w:bCs/>
          <w:color w:val="000000"/>
          <w:sz w:val="22"/>
          <w:szCs w:val="22"/>
        </w:rPr>
        <w:t>. člen</w:t>
      </w:r>
    </w:p>
    <w:p w14:paraId="447E05D1" w14:textId="77777777" w:rsidR="00B43EA7" w:rsidRPr="00D54274" w:rsidRDefault="00B43EA7" w:rsidP="00B43EA7">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sz w:val="22"/>
          <w:szCs w:val="22"/>
        </w:rPr>
        <w:t>(razvojni steber financiranja - RSF)</w:t>
      </w:r>
    </w:p>
    <w:p w14:paraId="31B1F127" w14:textId="77777777" w:rsidR="00B43EA7" w:rsidRDefault="00B43EA7" w:rsidP="00B43EA7">
      <w:pPr>
        <w:shd w:val="clear" w:color="auto" w:fill="FFFFFF"/>
        <w:jc w:val="both"/>
        <w:rPr>
          <w:rFonts w:eastAsia="Times New Roman" w:cstheme="minorHAnsi"/>
          <w:color w:val="000000"/>
          <w:sz w:val="22"/>
          <w:szCs w:val="22"/>
          <w:lang w:eastAsia="en-GB"/>
        </w:rPr>
      </w:pPr>
    </w:p>
    <w:p w14:paraId="127D30EC"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 ARIS izračuna sredstva za RSF-O in jih prejemniku dodeli s sklepom direktorja ARIS. Pri izračunu se upošteva vsota ISF-O in PSF-O, pri čemer se sredstva za financiranje ESFRI ne upoštevajo.</w:t>
      </w:r>
    </w:p>
    <w:p w14:paraId="67CA99B6" w14:textId="77777777" w:rsidR="00B43EA7" w:rsidRDefault="00B43EA7" w:rsidP="00B43EA7">
      <w:pPr>
        <w:shd w:val="clear" w:color="auto" w:fill="FFFFFF"/>
        <w:jc w:val="both"/>
        <w:rPr>
          <w:rFonts w:eastAsia="Times New Roman" w:cstheme="minorHAnsi"/>
          <w:color w:val="000000"/>
          <w:sz w:val="22"/>
          <w:szCs w:val="22"/>
          <w:lang w:eastAsia="en-GB"/>
        </w:rPr>
      </w:pPr>
    </w:p>
    <w:p w14:paraId="6277BBFF"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Prejemnik je dolžan načrtovati porabo sredstev RSF-O v načrtu sredstev za izvajanje stabilnega financiranja znanstvenoraziskovalne dejavnosti. </w:t>
      </w:r>
    </w:p>
    <w:p w14:paraId="26742085" w14:textId="77777777" w:rsidR="00B43EA7" w:rsidRDefault="00B43EA7" w:rsidP="00B43EA7">
      <w:pPr>
        <w:shd w:val="clear" w:color="auto" w:fill="FFFFFF"/>
        <w:jc w:val="both"/>
        <w:rPr>
          <w:rFonts w:eastAsia="Times New Roman" w:cstheme="minorHAnsi"/>
          <w:color w:val="000000"/>
          <w:sz w:val="22"/>
          <w:szCs w:val="22"/>
          <w:lang w:eastAsia="en-GB"/>
        </w:rPr>
      </w:pPr>
    </w:p>
    <w:p w14:paraId="501063F5"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(3) Prejemnik je dolžan poročati o porabi sredstev RSF-O v finančnem poročilu v skladu z uredbo, ki ureja financiranje znanstvenoraziskovalne dejavnosti iz Proračuna Republike Slovenije ter vsebinsko poročati o aktivnosti RSF-O v okviru poročila o institucionalni samoevalvaciji ter v vsebinskem poročilu.</w:t>
      </w:r>
    </w:p>
    <w:p w14:paraId="1FD79F73" w14:textId="77777777" w:rsidR="00B43EA7" w:rsidRDefault="00B43EA7" w:rsidP="00B43EA7">
      <w:pPr>
        <w:shd w:val="clear" w:color="auto" w:fill="FFFFFF"/>
        <w:jc w:val="both"/>
        <w:rPr>
          <w:rFonts w:eastAsia="Times New Roman" w:cstheme="minorHAnsi"/>
          <w:color w:val="000000"/>
          <w:sz w:val="22"/>
          <w:szCs w:val="22"/>
          <w:lang w:eastAsia="en-GB"/>
        </w:rPr>
      </w:pPr>
    </w:p>
    <w:p w14:paraId="2E0CB268" w14:textId="77777777"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(4) Prejemnik lahko sredstva RSF-O nameni tudi za poskusno izvajanje raziskav, za katere lahko kasneje ustanovi nov raziskovalni program.</w:t>
      </w:r>
    </w:p>
    <w:p w14:paraId="3824F907" w14:textId="77777777" w:rsidR="00B43EA7" w:rsidRPr="00D54274" w:rsidRDefault="00B43EA7" w:rsidP="00B43EA7">
      <w:pPr>
        <w:shd w:val="clear" w:color="auto" w:fill="FFFFFF"/>
        <w:jc w:val="both"/>
        <w:rPr>
          <w:rFonts w:eastAsia="Times New Roman" w:cstheme="minorHAnsi"/>
          <w:color w:val="000000"/>
          <w:sz w:val="22"/>
          <w:szCs w:val="22"/>
          <w:lang w:eastAsia="en-GB"/>
        </w:rPr>
      </w:pPr>
    </w:p>
    <w:p w14:paraId="7D7252B0" w14:textId="392738C8" w:rsidR="00B43EA7" w:rsidRPr="00D54274" w:rsidRDefault="00BB1DAC" w:rsidP="00B43EA7">
      <w:pPr>
        <w:pStyle w:val="Navadensplet"/>
        <w:spacing w:before="0" w:beforeAutospacing="0" w:after="0" w:afterAutospacing="0"/>
        <w:jc w:val="center"/>
        <w:rPr>
          <w:rFonts w:asciiTheme="minorHAnsi" w:hAnsiTheme="minorHAnsi" w:cstheme="minorHAnsi"/>
          <w:sz w:val="22"/>
          <w:szCs w:val="22"/>
        </w:rPr>
      </w:pPr>
      <w:r>
        <w:rPr>
          <w:rFonts w:asciiTheme="minorHAnsi" w:hAnsiTheme="minorHAnsi" w:cstheme="minorHAnsi"/>
          <w:b/>
          <w:bCs/>
          <w:color w:val="000000" w:themeColor="text1"/>
          <w:sz w:val="22"/>
          <w:szCs w:val="22"/>
        </w:rPr>
        <w:t>15</w:t>
      </w:r>
      <w:r w:rsidR="00B43EA7" w:rsidRPr="00D54274">
        <w:rPr>
          <w:rFonts w:asciiTheme="minorHAnsi" w:hAnsiTheme="minorHAnsi" w:cstheme="minorHAnsi"/>
          <w:b/>
          <w:bCs/>
          <w:color w:val="000000" w:themeColor="text1"/>
          <w:sz w:val="22"/>
          <w:szCs w:val="22"/>
        </w:rPr>
        <w:t>. člen</w:t>
      </w:r>
    </w:p>
    <w:p w14:paraId="25DB1F47" w14:textId="77777777" w:rsidR="00B43EA7" w:rsidRPr="00D54274" w:rsidRDefault="00B43EA7" w:rsidP="00B43EA7">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sz w:val="22"/>
          <w:szCs w:val="22"/>
        </w:rPr>
        <w:t>(programi nacionalnih raziskav – PNR)</w:t>
      </w:r>
    </w:p>
    <w:p w14:paraId="624BABA6"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0C04FCBD" w14:textId="74D748C0" w:rsidR="00B43EA7" w:rsidRPr="00D54274" w:rsidRDefault="00B43EA7" w:rsidP="00B43EA7">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themeColor="text1"/>
          <w:sz w:val="22"/>
          <w:szCs w:val="22"/>
          <w:lang w:eastAsia="en-GB"/>
        </w:rPr>
        <w:t>(1) Izbor prijav PNR izvede ARIS na podlagi javnega poziva oziroma javnega povabila. Za postopek javnega poziva oziroma javnega povabila za izbor PNR se smiselno uporabljajo določbe splošnega akta</w:t>
      </w:r>
      <w:r>
        <w:rPr>
          <w:rFonts w:eastAsia="Times New Roman" w:cstheme="minorHAnsi"/>
          <w:color w:val="000000" w:themeColor="text1"/>
          <w:sz w:val="22"/>
          <w:szCs w:val="22"/>
          <w:lang w:eastAsia="en-GB"/>
        </w:rPr>
        <w:t xml:space="preserve"> ARIS</w:t>
      </w:r>
      <w:r w:rsidRPr="00D54274">
        <w:rPr>
          <w:rFonts w:eastAsia="Times New Roman" w:cstheme="minorHAnsi"/>
          <w:color w:val="000000" w:themeColor="text1"/>
          <w:sz w:val="22"/>
          <w:szCs w:val="22"/>
          <w:lang w:eastAsia="en-GB"/>
        </w:rPr>
        <w:t xml:space="preserve">, ki ureja o postopke (so)financiranja in ocenjevanja ter spremljanje izvajanja </w:t>
      </w:r>
      <w:r>
        <w:rPr>
          <w:rFonts w:eastAsia="Times New Roman" w:cstheme="minorHAnsi"/>
          <w:color w:val="000000" w:themeColor="text1"/>
          <w:sz w:val="22"/>
          <w:szCs w:val="22"/>
          <w:lang w:eastAsia="en-GB"/>
        </w:rPr>
        <w:t>temeljnih raziskovalnih projektov</w:t>
      </w:r>
      <w:r w:rsidR="00740767">
        <w:rPr>
          <w:rFonts w:eastAsia="Times New Roman" w:cstheme="minorHAnsi"/>
          <w:color w:val="000000" w:themeColor="text1"/>
          <w:sz w:val="22"/>
          <w:szCs w:val="22"/>
          <w:lang w:eastAsia="en-GB"/>
        </w:rPr>
        <w:t>, če v tem splošnem aktu ni določeno</w:t>
      </w:r>
      <w:r w:rsidR="005E74CC">
        <w:rPr>
          <w:rFonts w:eastAsia="Times New Roman" w:cstheme="minorHAnsi"/>
          <w:color w:val="000000" w:themeColor="text1"/>
          <w:sz w:val="22"/>
          <w:szCs w:val="22"/>
          <w:lang w:eastAsia="en-GB"/>
        </w:rPr>
        <w:t xml:space="preserve"> drugače</w:t>
      </w:r>
      <w:r w:rsidR="00740767">
        <w:rPr>
          <w:rFonts w:eastAsia="Times New Roman" w:cstheme="minorHAnsi"/>
          <w:color w:val="000000" w:themeColor="text1"/>
          <w:sz w:val="22"/>
          <w:szCs w:val="22"/>
          <w:lang w:eastAsia="en-GB"/>
        </w:rPr>
        <w:t>.</w:t>
      </w:r>
    </w:p>
    <w:p w14:paraId="366094AF" w14:textId="77777777" w:rsidR="00B43EA7" w:rsidRDefault="00B43EA7" w:rsidP="00B43EA7">
      <w:pPr>
        <w:shd w:val="clear" w:color="auto" w:fill="FFFFFF"/>
        <w:jc w:val="both"/>
        <w:rPr>
          <w:rFonts w:eastAsia="Times New Roman" w:cstheme="minorHAnsi"/>
          <w:color w:val="000000"/>
          <w:sz w:val="22"/>
          <w:szCs w:val="22"/>
          <w:lang w:eastAsia="en-GB"/>
        </w:rPr>
      </w:pPr>
    </w:p>
    <w:p w14:paraId="3234D5FE" w14:textId="77777777" w:rsidR="00B43EA7"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(2) Vodja PNR mora izpolnjevati pogoje, ki jih zakon določa za vodjo raziskovalnega projekta ali programa.</w:t>
      </w:r>
    </w:p>
    <w:p w14:paraId="300231A3" w14:textId="77777777" w:rsidR="00B43EA7" w:rsidRPr="00D54274" w:rsidRDefault="00B43EA7" w:rsidP="00B43EA7">
      <w:pPr>
        <w:shd w:val="clear" w:color="auto" w:fill="FFFFFF"/>
        <w:jc w:val="both"/>
        <w:rPr>
          <w:rFonts w:eastAsia="Times New Roman" w:cstheme="minorHAnsi"/>
          <w:color w:val="000000"/>
          <w:sz w:val="22"/>
          <w:szCs w:val="22"/>
          <w:lang w:eastAsia="en-GB"/>
        </w:rPr>
      </w:pPr>
    </w:p>
    <w:p w14:paraId="5F37152D" w14:textId="4D8C2116" w:rsidR="00B43EA7" w:rsidRPr="00D54274" w:rsidRDefault="00BB1DAC" w:rsidP="00B43EA7">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16</w:t>
      </w:r>
      <w:r w:rsidR="00B43EA7" w:rsidRPr="00D54274">
        <w:rPr>
          <w:rFonts w:eastAsia="Times New Roman" w:cstheme="minorHAnsi"/>
          <w:b/>
          <w:bCs/>
          <w:color w:val="000000"/>
          <w:sz w:val="22"/>
          <w:szCs w:val="22"/>
          <w:lang w:eastAsia="en-GB"/>
        </w:rPr>
        <w:t>. člen</w:t>
      </w:r>
    </w:p>
    <w:p w14:paraId="5F344CD1" w14:textId="78A15C3C" w:rsidR="00B43EA7" w:rsidRPr="00D54274" w:rsidRDefault="00B43EA7" w:rsidP="00B43EA7">
      <w:pPr>
        <w:shd w:val="clear" w:color="auto" w:fill="FFFFFF"/>
        <w:jc w:val="center"/>
        <w:rPr>
          <w:rFonts w:eastAsia="Times New Roman" w:cstheme="minorHAnsi"/>
          <w:b/>
          <w:bCs/>
          <w:sz w:val="22"/>
          <w:szCs w:val="22"/>
          <w:lang w:eastAsia="en-GB"/>
        </w:rPr>
      </w:pPr>
      <w:r w:rsidRPr="00D54274">
        <w:rPr>
          <w:rFonts w:eastAsia="Times New Roman" w:cstheme="minorHAnsi"/>
          <w:b/>
          <w:bCs/>
          <w:sz w:val="22"/>
          <w:szCs w:val="22"/>
          <w:lang w:eastAsia="en-GB"/>
        </w:rPr>
        <w:t>(</w:t>
      </w:r>
      <w:r w:rsidR="002B2909">
        <w:rPr>
          <w:rFonts w:eastAsia="Times New Roman" w:cstheme="minorHAnsi"/>
          <w:b/>
          <w:bCs/>
          <w:sz w:val="22"/>
          <w:szCs w:val="22"/>
          <w:lang w:eastAsia="en-GB"/>
        </w:rPr>
        <w:t>kriteriji</w:t>
      </w:r>
      <w:r w:rsidRPr="00D54274">
        <w:rPr>
          <w:rFonts w:eastAsia="Times New Roman" w:cstheme="minorHAnsi"/>
          <w:b/>
          <w:bCs/>
          <w:sz w:val="22"/>
          <w:szCs w:val="22"/>
          <w:lang w:eastAsia="en-GB"/>
        </w:rPr>
        <w:t xml:space="preserve"> za izbor PNR)</w:t>
      </w:r>
    </w:p>
    <w:p w14:paraId="7473D639" w14:textId="77777777" w:rsidR="00B43EA7" w:rsidRDefault="00B43EA7" w:rsidP="00B43EA7">
      <w:pPr>
        <w:shd w:val="clear" w:color="auto" w:fill="FFFFFF"/>
        <w:jc w:val="both"/>
        <w:rPr>
          <w:rFonts w:eastAsia="Times New Roman" w:cstheme="minorHAnsi"/>
          <w:color w:val="000000"/>
          <w:sz w:val="22"/>
          <w:szCs w:val="22"/>
          <w:lang w:eastAsia="en-GB"/>
        </w:rPr>
      </w:pPr>
    </w:p>
    <w:p w14:paraId="1AEE42EB"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(1) Kriteriji za izbor prijav PNR so: </w:t>
      </w:r>
    </w:p>
    <w:p w14:paraId="4189EEBD" w14:textId="77777777" w:rsidR="00B43EA7" w:rsidRPr="00D54274" w:rsidRDefault="00B43EA7" w:rsidP="009348CF">
      <w:pPr>
        <w:pStyle w:val="Odstavekseznama"/>
        <w:numPr>
          <w:ilvl w:val="0"/>
          <w:numId w:val="19"/>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Relevantnost in skladnost z določeno tematiko </w:t>
      </w:r>
      <w:r w:rsidRPr="00D54274">
        <w:rPr>
          <w:rFonts w:eastAsia="Times New Roman" w:cstheme="minorHAnsi"/>
          <w:color w:val="000000"/>
          <w:sz w:val="22"/>
          <w:szCs w:val="22"/>
          <w:lang w:eastAsia="sl-SI"/>
        </w:rPr>
        <w:t>(skupaj največ 10 točk)</w:t>
      </w:r>
      <w:r w:rsidRPr="00D54274">
        <w:rPr>
          <w:rFonts w:eastAsia="Times New Roman" w:cstheme="minorHAnsi"/>
          <w:color w:val="000000"/>
          <w:sz w:val="22"/>
          <w:szCs w:val="22"/>
          <w:lang w:eastAsia="en-GB"/>
        </w:rPr>
        <w:t xml:space="preserve">, </w:t>
      </w:r>
    </w:p>
    <w:p w14:paraId="6398996E" w14:textId="77777777" w:rsidR="00B43EA7" w:rsidRPr="00D54274" w:rsidRDefault="00B43EA7" w:rsidP="009348CF">
      <w:pPr>
        <w:pStyle w:val="Odstavekseznama"/>
        <w:numPr>
          <w:ilvl w:val="0"/>
          <w:numId w:val="19"/>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Potencial za znanstveno odličnost </w:t>
      </w:r>
      <w:r w:rsidRPr="00D54274">
        <w:rPr>
          <w:rFonts w:eastAsia="Times New Roman" w:cstheme="minorHAnsi"/>
          <w:color w:val="000000"/>
          <w:sz w:val="22"/>
          <w:szCs w:val="22"/>
          <w:lang w:eastAsia="sl-SI"/>
        </w:rPr>
        <w:t>(skupaj največ 5 točk)</w:t>
      </w:r>
      <w:r>
        <w:rPr>
          <w:rFonts w:eastAsia="Times New Roman" w:cstheme="minorHAnsi"/>
          <w:color w:val="000000"/>
          <w:sz w:val="22"/>
          <w:szCs w:val="22"/>
          <w:lang w:eastAsia="sl-SI"/>
        </w:rPr>
        <w:t>,</w:t>
      </w:r>
    </w:p>
    <w:p w14:paraId="704309D1" w14:textId="77777777" w:rsidR="00B43EA7" w:rsidRPr="00D54274" w:rsidRDefault="00B43EA7" w:rsidP="009348CF">
      <w:pPr>
        <w:pStyle w:val="Odstavekseznama"/>
        <w:numPr>
          <w:ilvl w:val="0"/>
          <w:numId w:val="19"/>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sl-SI"/>
        </w:rPr>
        <w:t xml:space="preserve">Potencial za družbeni vpliv, zlasti na področju določene tematike (skupaj največ 5 točk) </w:t>
      </w:r>
      <w:r w:rsidRPr="00D54274">
        <w:rPr>
          <w:rFonts w:eastAsia="Times New Roman" w:cstheme="minorHAnsi"/>
          <w:color w:val="000000"/>
          <w:sz w:val="22"/>
          <w:szCs w:val="22"/>
          <w:lang w:eastAsia="en-GB"/>
        </w:rPr>
        <w:t xml:space="preserve">in </w:t>
      </w:r>
    </w:p>
    <w:p w14:paraId="56DC969A" w14:textId="77777777" w:rsidR="00B43EA7" w:rsidRPr="00D54274" w:rsidRDefault="00B43EA7" w:rsidP="009348CF">
      <w:pPr>
        <w:pStyle w:val="Odstavekseznama"/>
        <w:numPr>
          <w:ilvl w:val="0"/>
          <w:numId w:val="19"/>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Izvedljivost </w:t>
      </w:r>
      <w:r w:rsidRPr="00D54274">
        <w:rPr>
          <w:rFonts w:eastAsia="Times New Roman" w:cstheme="minorHAnsi"/>
          <w:color w:val="000000"/>
          <w:sz w:val="22"/>
          <w:szCs w:val="22"/>
          <w:lang w:eastAsia="sl-SI"/>
        </w:rPr>
        <w:t>(skupaj največ 10 točk)</w:t>
      </w:r>
      <w:r w:rsidRPr="00D54274">
        <w:rPr>
          <w:rFonts w:eastAsia="Times New Roman" w:cstheme="minorHAnsi"/>
          <w:color w:val="000000"/>
          <w:sz w:val="22"/>
          <w:szCs w:val="22"/>
          <w:lang w:eastAsia="en-GB"/>
        </w:rPr>
        <w:t xml:space="preserve">. </w:t>
      </w:r>
    </w:p>
    <w:p w14:paraId="678A7F90" w14:textId="77777777" w:rsidR="00B43EA7" w:rsidRDefault="00B43EA7" w:rsidP="00B43EA7">
      <w:pPr>
        <w:shd w:val="clear" w:color="auto" w:fill="FFFFFF"/>
        <w:rPr>
          <w:rFonts w:eastAsia="Times New Roman" w:cstheme="minorHAnsi"/>
          <w:color w:val="000000"/>
          <w:sz w:val="22"/>
          <w:szCs w:val="22"/>
          <w:lang w:eastAsia="sl-SI"/>
        </w:rPr>
      </w:pPr>
    </w:p>
    <w:p w14:paraId="0DFD1013" w14:textId="67277CEB" w:rsidR="009E3D29" w:rsidRDefault="00B43EA7" w:rsidP="00B43EA7">
      <w:pPr>
        <w:shd w:val="clear" w:color="auto" w:fill="FFFFFF"/>
        <w:rPr>
          <w:rFonts w:eastAsia="Times New Roman" w:cstheme="minorHAnsi"/>
          <w:color w:val="000000"/>
          <w:sz w:val="22"/>
          <w:szCs w:val="22"/>
          <w:lang w:eastAsia="sl-SI"/>
        </w:rPr>
      </w:pPr>
      <w:r w:rsidRPr="00D54274">
        <w:rPr>
          <w:rFonts w:eastAsia="Times New Roman" w:cstheme="minorHAnsi"/>
          <w:color w:val="000000"/>
          <w:sz w:val="22"/>
          <w:szCs w:val="22"/>
          <w:lang w:eastAsia="sl-SI"/>
        </w:rPr>
        <w:t xml:space="preserve">(2) </w:t>
      </w:r>
      <w:r w:rsidR="00364C67">
        <w:rPr>
          <w:rFonts w:eastAsia="Times New Roman" w:cstheme="minorHAnsi"/>
          <w:color w:val="000000"/>
          <w:sz w:val="22"/>
          <w:szCs w:val="22"/>
          <w:lang w:eastAsia="sl-SI"/>
        </w:rPr>
        <w:t>N</w:t>
      </w:r>
      <w:r w:rsidR="005E74CC">
        <w:rPr>
          <w:rFonts w:eastAsia="Times New Roman" w:cstheme="minorHAnsi"/>
          <w:color w:val="000000"/>
          <w:sz w:val="22"/>
          <w:szCs w:val="22"/>
          <w:lang w:eastAsia="sl-SI"/>
        </w:rPr>
        <w:t xml:space="preserve">ačin uporabe kriterijev iz prejšnjega odstavka se določi s pravili ARIS. </w:t>
      </w:r>
    </w:p>
    <w:p w14:paraId="0CC175FB" w14:textId="77777777" w:rsidR="00AA44D0" w:rsidRDefault="00AA44D0" w:rsidP="00B43EA7">
      <w:pPr>
        <w:shd w:val="clear" w:color="auto" w:fill="FFFFFF"/>
        <w:rPr>
          <w:rFonts w:eastAsia="Times New Roman" w:cstheme="minorHAnsi"/>
          <w:color w:val="000000"/>
          <w:sz w:val="22"/>
          <w:szCs w:val="22"/>
          <w:lang w:eastAsia="sl-SI"/>
        </w:rPr>
      </w:pPr>
    </w:p>
    <w:p w14:paraId="55BB5754" w14:textId="1EE5DE40" w:rsidR="00B43EA7" w:rsidRPr="00D54274" w:rsidRDefault="00BB1DAC" w:rsidP="00B43EA7">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17</w:t>
      </w:r>
      <w:r w:rsidR="00B43EA7" w:rsidRPr="00D54274">
        <w:rPr>
          <w:rFonts w:eastAsia="Times New Roman" w:cstheme="minorHAnsi"/>
          <w:b/>
          <w:bCs/>
          <w:color w:val="000000"/>
          <w:sz w:val="22"/>
          <w:szCs w:val="22"/>
          <w:lang w:eastAsia="en-GB"/>
        </w:rPr>
        <w:t>. člen</w:t>
      </w:r>
    </w:p>
    <w:p w14:paraId="0F120391" w14:textId="77777777" w:rsidR="00B43EA7" w:rsidRPr="00D54274" w:rsidRDefault="00B43EA7" w:rsidP="00B43EA7">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(postopek izbora prijav PNR)</w:t>
      </w:r>
    </w:p>
    <w:p w14:paraId="411F812E" w14:textId="77777777" w:rsidR="00B43EA7" w:rsidRDefault="00B43EA7" w:rsidP="00B43EA7">
      <w:pPr>
        <w:shd w:val="clear" w:color="auto" w:fill="FFFFFF" w:themeFill="background1"/>
        <w:jc w:val="both"/>
        <w:rPr>
          <w:rFonts w:eastAsia="Times New Roman" w:cstheme="minorHAnsi"/>
          <w:color w:val="000000" w:themeColor="text1"/>
          <w:sz w:val="22"/>
          <w:szCs w:val="22"/>
          <w:lang w:eastAsia="en-GB"/>
        </w:rPr>
      </w:pPr>
    </w:p>
    <w:p w14:paraId="70ABA1B1" w14:textId="58B0E368" w:rsidR="00B43EA7" w:rsidRPr="00D54274" w:rsidRDefault="00B43EA7" w:rsidP="00B43EA7">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themeColor="text1"/>
          <w:sz w:val="22"/>
          <w:szCs w:val="22"/>
          <w:lang w:eastAsia="en-GB"/>
        </w:rPr>
        <w:t xml:space="preserve">(1) Znanstveni svet ARIS </w:t>
      </w:r>
      <w:r>
        <w:rPr>
          <w:rFonts w:eastAsia="Times New Roman" w:cstheme="minorHAnsi"/>
          <w:color w:val="000000" w:themeColor="text1"/>
          <w:sz w:val="22"/>
          <w:szCs w:val="22"/>
          <w:lang w:eastAsia="en-GB"/>
        </w:rPr>
        <w:t xml:space="preserve">za izvedbo postopka </w:t>
      </w:r>
      <w:r w:rsidRPr="00D54274">
        <w:rPr>
          <w:rFonts w:eastAsia="Times New Roman" w:cstheme="minorHAnsi"/>
          <w:color w:val="000000" w:themeColor="text1"/>
          <w:sz w:val="22"/>
          <w:szCs w:val="22"/>
          <w:lang w:eastAsia="en-GB"/>
        </w:rPr>
        <w:t>izbor</w:t>
      </w:r>
      <w:r>
        <w:rPr>
          <w:rFonts w:eastAsia="Times New Roman" w:cstheme="minorHAnsi"/>
          <w:color w:val="000000" w:themeColor="text1"/>
          <w:sz w:val="22"/>
          <w:szCs w:val="22"/>
          <w:lang w:eastAsia="en-GB"/>
        </w:rPr>
        <w:t>a</w:t>
      </w:r>
      <w:r w:rsidRPr="00D54274">
        <w:rPr>
          <w:rFonts w:eastAsia="Times New Roman" w:cstheme="minorHAnsi"/>
          <w:color w:val="000000" w:themeColor="text1"/>
          <w:sz w:val="22"/>
          <w:szCs w:val="22"/>
          <w:lang w:eastAsia="en-GB"/>
        </w:rPr>
        <w:t xml:space="preserve"> prijav PNR</w:t>
      </w:r>
      <w:r>
        <w:rPr>
          <w:rFonts w:eastAsia="Times New Roman" w:cstheme="minorHAnsi"/>
          <w:color w:val="000000" w:themeColor="text1"/>
          <w:sz w:val="22"/>
          <w:szCs w:val="22"/>
          <w:lang w:eastAsia="en-GB"/>
        </w:rPr>
        <w:t xml:space="preserve"> imenuje strokovno telo</w:t>
      </w:r>
      <w:r w:rsidRPr="00D54274">
        <w:rPr>
          <w:rFonts w:eastAsia="Times New Roman" w:cstheme="minorHAnsi"/>
          <w:color w:val="000000" w:themeColor="text1"/>
          <w:sz w:val="22"/>
          <w:szCs w:val="22"/>
          <w:lang w:eastAsia="en-GB"/>
        </w:rPr>
        <w:t>, ki ga sestavljajo upokojeni raziskovalci</w:t>
      </w:r>
      <w:r w:rsidR="009E3D29">
        <w:rPr>
          <w:rFonts w:eastAsia="Times New Roman" w:cstheme="minorHAnsi"/>
          <w:color w:val="000000" w:themeColor="text1"/>
          <w:sz w:val="22"/>
          <w:szCs w:val="22"/>
          <w:lang w:eastAsia="en-GB"/>
        </w:rPr>
        <w:t xml:space="preserve"> oziroma</w:t>
      </w:r>
      <w:r w:rsidRPr="00D54274">
        <w:rPr>
          <w:rFonts w:eastAsia="Times New Roman" w:cstheme="minorHAnsi"/>
          <w:color w:val="000000" w:themeColor="text1"/>
          <w:sz w:val="22"/>
          <w:szCs w:val="22"/>
          <w:lang w:eastAsia="en-GB"/>
        </w:rPr>
        <w:t xml:space="preserve"> raziskovalci, ki niso zaposleni v raziskovalni dejavnosti v Republiki Sloveniji. Vsako prijavo ocenita najmanj dva recenzenta, ki ju </w:t>
      </w:r>
      <w:r>
        <w:rPr>
          <w:rFonts w:eastAsia="Times New Roman" w:cstheme="minorHAnsi"/>
          <w:color w:val="000000" w:themeColor="text1"/>
          <w:sz w:val="22"/>
          <w:szCs w:val="22"/>
          <w:lang w:eastAsia="en-GB"/>
        </w:rPr>
        <w:t>imenuje</w:t>
      </w:r>
      <w:r w:rsidRPr="00D54274">
        <w:rPr>
          <w:rFonts w:eastAsia="Times New Roman" w:cstheme="minorHAnsi"/>
          <w:color w:val="000000" w:themeColor="text1"/>
          <w:sz w:val="22"/>
          <w:szCs w:val="22"/>
          <w:lang w:eastAsia="en-GB"/>
        </w:rPr>
        <w:t xml:space="preserve"> strokovno telo</w:t>
      </w:r>
      <w:r w:rsidR="009E3D29">
        <w:rPr>
          <w:rFonts w:eastAsia="Times New Roman" w:cstheme="minorHAnsi"/>
          <w:color w:val="000000" w:themeColor="text1"/>
          <w:sz w:val="22"/>
          <w:szCs w:val="22"/>
          <w:lang w:eastAsia="en-GB"/>
        </w:rPr>
        <w:t>, praviloma iz zbirke podatkov, ki jo vodi ARIS na podlagi 55</w:t>
      </w:r>
      <w:r w:rsidR="00FA3302">
        <w:rPr>
          <w:rFonts w:eastAsia="Times New Roman" w:cstheme="minorHAnsi"/>
          <w:color w:val="000000" w:themeColor="text1"/>
          <w:sz w:val="22"/>
          <w:szCs w:val="22"/>
          <w:lang w:eastAsia="en-GB"/>
        </w:rPr>
        <w:t>.</w:t>
      </w:r>
      <w:r w:rsidR="009E3D29">
        <w:rPr>
          <w:rFonts w:eastAsia="Times New Roman" w:cstheme="minorHAnsi"/>
          <w:color w:val="000000" w:themeColor="text1"/>
          <w:sz w:val="22"/>
          <w:szCs w:val="22"/>
          <w:lang w:eastAsia="en-GB"/>
        </w:rPr>
        <w:t>a člena zakona</w:t>
      </w:r>
      <w:r w:rsidRPr="00D54274">
        <w:rPr>
          <w:rFonts w:eastAsia="Times New Roman" w:cstheme="minorHAnsi"/>
          <w:color w:val="000000" w:themeColor="text1"/>
          <w:sz w:val="22"/>
          <w:szCs w:val="22"/>
          <w:lang w:eastAsia="en-GB"/>
        </w:rPr>
        <w:t>.</w:t>
      </w:r>
    </w:p>
    <w:p w14:paraId="0366F74B" w14:textId="77777777" w:rsidR="00B43EA7" w:rsidRDefault="00B43EA7" w:rsidP="00B43EA7">
      <w:pPr>
        <w:shd w:val="clear" w:color="auto" w:fill="FFFFFF"/>
        <w:jc w:val="both"/>
        <w:rPr>
          <w:rFonts w:eastAsia="Times New Roman" w:cstheme="minorHAnsi"/>
          <w:color w:val="000000"/>
          <w:sz w:val="22"/>
          <w:szCs w:val="22"/>
          <w:lang w:eastAsia="en-GB"/>
        </w:rPr>
      </w:pPr>
    </w:p>
    <w:p w14:paraId="2029B29E" w14:textId="19813673"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lastRenderedPageBreak/>
        <w:t xml:space="preserve">(2) Na podlagi izvedenega ocenjevanja strokovno telo izdela predlog prednostnega seznama prijav za sofinanciranje PNR in ga pošlje znanstvenemu svetu ARIS v obravnavo. Prag za uvrstitev </w:t>
      </w:r>
      <w:r>
        <w:rPr>
          <w:rFonts w:eastAsia="Times New Roman" w:cstheme="minorHAnsi"/>
          <w:color w:val="000000"/>
          <w:sz w:val="22"/>
          <w:szCs w:val="22"/>
          <w:lang w:eastAsia="en-GB"/>
        </w:rPr>
        <w:t xml:space="preserve">v </w:t>
      </w:r>
      <w:r w:rsidR="005E74CC">
        <w:rPr>
          <w:rFonts w:eastAsia="Times New Roman" w:cstheme="minorHAnsi"/>
          <w:color w:val="000000"/>
          <w:sz w:val="22"/>
          <w:szCs w:val="22"/>
          <w:lang w:eastAsia="en-GB"/>
        </w:rPr>
        <w:t>(</w:t>
      </w:r>
      <w:r>
        <w:rPr>
          <w:rFonts w:eastAsia="Times New Roman" w:cstheme="minorHAnsi"/>
          <w:color w:val="000000"/>
          <w:sz w:val="22"/>
          <w:szCs w:val="22"/>
          <w:lang w:eastAsia="en-GB"/>
        </w:rPr>
        <w:t>so</w:t>
      </w:r>
      <w:r w:rsidR="005E74CC">
        <w:rPr>
          <w:rFonts w:eastAsia="Times New Roman" w:cstheme="minorHAnsi"/>
          <w:color w:val="000000"/>
          <w:sz w:val="22"/>
          <w:szCs w:val="22"/>
          <w:lang w:eastAsia="en-GB"/>
        </w:rPr>
        <w:t>)</w:t>
      </w:r>
      <w:r>
        <w:rPr>
          <w:rFonts w:eastAsia="Times New Roman" w:cstheme="minorHAnsi"/>
          <w:color w:val="000000"/>
          <w:sz w:val="22"/>
          <w:szCs w:val="22"/>
          <w:lang w:eastAsia="en-GB"/>
        </w:rPr>
        <w:t xml:space="preserve">financiranje </w:t>
      </w:r>
      <w:r w:rsidRPr="00D54274">
        <w:rPr>
          <w:rFonts w:eastAsia="Times New Roman" w:cstheme="minorHAnsi"/>
          <w:color w:val="000000"/>
          <w:sz w:val="22"/>
          <w:szCs w:val="22"/>
          <w:lang w:eastAsia="en-GB"/>
        </w:rPr>
        <w:t>znaša najmanj 15,00 točk.</w:t>
      </w:r>
    </w:p>
    <w:p w14:paraId="7AB61DFA" w14:textId="77777777" w:rsidR="00B43EA7" w:rsidRDefault="00B43EA7" w:rsidP="00B43EA7">
      <w:pPr>
        <w:shd w:val="clear" w:color="auto" w:fill="FFFFFF"/>
        <w:jc w:val="both"/>
        <w:rPr>
          <w:rFonts w:eastAsia="Times New Roman" w:cstheme="minorHAnsi"/>
          <w:color w:val="000000"/>
          <w:sz w:val="22"/>
          <w:szCs w:val="22"/>
          <w:lang w:eastAsia="en-GB"/>
        </w:rPr>
      </w:pPr>
    </w:p>
    <w:p w14:paraId="37A90412" w14:textId="77777777"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(3) Če več prijav doseže enako število točk in razpoložljiva sredstva ne omogočajo izbora vseh prijav</w:t>
      </w:r>
      <w:r>
        <w:rPr>
          <w:rFonts w:eastAsia="Times New Roman" w:cstheme="minorHAnsi"/>
          <w:color w:val="000000"/>
          <w:sz w:val="22"/>
          <w:szCs w:val="22"/>
          <w:lang w:eastAsia="en-GB"/>
        </w:rPr>
        <w:t xml:space="preserve"> z enakim številom točk</w:t>
      </w:r>
      <w:r w:rsidRPr="00D54274">
        <w:rPr>
          <w:rFonts w:eastAsia="Times New Roman" w:cstheme="minorHAnsi"/>
          <w:color w:val="000000"/>
          <w:sz w:val="22"/>
          <w:szCs w:val="22"/>
          <w:lang w:eastAsia="en-GB"/>
        </w:rPr>
        <w:t xml:space="preserve">, o </w:t>
      </w:r>
      <w:r>
        <w:rPr>
          <w:rFonts w:eastAsia="Times New Roman" w:cstheme="minorHAnsi"/>
          <w:color w:val="000000"/>
          <w:sz w:val="22"/>
          <w:szCs w:val="22"/>
          <w:lang w:eastAsia="en-GB"/>
        </w:rPr>
        <w:t xml:space="preserve">predlogu izbora </w:t>
      </w:r>
      <w:r w:rsidRPr="00D54274">
        <w:rPr>
          <w:rFonts w:eastAsia="Times New Roman" w:cstheme="minorHAnsi"/>
          <w:color w:val="000000"/>
          <w:sz w:val="22"/>
          <w:szCs w:val="22"/>
          <w:lang w:eastAsia="en-GB"/>
        </w:rPr>
        <w:t>teh prijav odloči znanstveni svet ARIS na podlagi razprave o pomenu predlaganih prijav v okviru tematik za PNR, skladnosti s prioritetnimi področji, opredeljenimi v strateških dokumentih države, obsega sredstev za ta namen ter vključenosti Slovencev v zamejstvu.</w:t>
      </w:r>
    </w:p>
    <w:p w14:paraId="6A0DF0F1" w14:textId="77777777" w:rsidR="00B43EA7" w:rsidRDefault="00B43EA7" w:rsidP="00B43EA7">
      <w:pPr>
        <w:shd w:val="clear" w:color="auto" w:fill="FFFFFF"/>
        <w:jc w:val="both"/>
        <w:rPr>
          <w:rFonts w:eastAsia="Times New Roman" w:cstheme="minorHAnsi"/>
          <w:color w:val="000000"/>
          <w:sz w:val="22"/>
          <w:szCs w:val="22"/>
          <w:lang w:eastAsia="en-GB"/>
        </w:rPr>
      </w:pPr>
    </w:p>
    <w:p w14:paraId="33E1358D" w14:textId="70F03988" w:rsidR="00B43EA7" w:rsidRPr="00D54274" w:rsidRDefault="00B43EA7" w:rsidP="00B43EA7">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(4) Izbor prijav PNR se </w:t>
      </w:r>
      <w:r w:rsidR="00740767">
        <w:rPr>
          <w:rFonts w:eastAsia="Times New Roman" w:cstheme="minorHAnsi"/>
          <w:color w:val="000000"/>
          <w:sz w:val="22"/>
          <w:szCs w:val="22"/>
          <w:lang w:eastAsia="en-GB"/>
        </w:rPr>
        <w:t>izvede</w:t>
      </w:r>
      <w:r w:rsidRPr="00D54274">
        <w:rPr>
          <w:rFonts w:eastAsia="Times New Roman" w:cstheme="minorHAnsi"/>
          <w:color w:val="000000"/>
          <w:sz w:val="22"/>
          <w:szCs w:val="22"/>
          <w:lang w:eastAsia="en-GB"/>
        </w:rPr>
        <w:t xml:space="preserve"> v zadnjem letu šestletnega pogodbenega obdobja iz 28. člena zakona.</w:t>
      </w:r>
    </w:p>
    <w:bookmarkEnd w:id="2"/>
    <w:p w14:paraId="26BA96AD" w14:textId="77777777" w:rsidR="00F50824" w:rsidRPr="00D213A3" w:rsidRDefault="00F50824" w:rsidP="00193B75">
      <w:pPr>
        <w:pStyle w:val="Navadensplet"/>
        <w:shd w:val="clear" w:color="auto" w:fill="FFFFFF"/>
        <w:spacing w:before="0" w:beforeAutospacing="0" w:after="0" w:afterAutospacing="0"/>
        <w:jc w:val="both"/>
        <w:rPr>
          <w:rFonts w:asciiTheme="minorHAnsi" w:hAnsiTheme="minorHAnsi" w:cstheme="minorHAnsi"/>
          <w:b/>
          <w:color w:val="000000"/>
          <w:sz w:val="22"/>
          <w:szCs w:val="22"/>
        </w:rPr>
      </w:pPr>
    </w:p>
    <w:p w14:paraId="0D34B7A2" w14:textId="74288CB5" w:rsidR="007A3921" w:rsidRDefault="00893639" w:rsidP="00193B75">
      <w:pPr>
        <w:shd w:val="clear" w:color="auto" w:fill="FFFFFF"/>
        <w:jc w:val="both"/>
        <w:rPr>
          <w:rFonts w:eastAsia="Times New Roman" w:cstheme="minorHAnsi"/>
          <w:b/>
          <w:bCs/>
          <w:color w:val="000000"/>
          <w:sz w:val="22"/>
          <w:szCs w:val="22"/>
          <w:lang w:eastAsia="en-GB"/>
        </w:rPr>
      </w:pPr>
      <w:r>
        <w:rPr>
          <w:rFonts w:eastAsia="Times New Roman" w:cstheme="minorHAnsi"/>
          <w:b/>
          <w:bCs/>
          <w:color w:val="000000"/>
          <w:sz w:val="22"/>
          <w:szCs w:val="22"/>
          <w:lang w:eastAsia="en-GB"/>
        </w:rPr>
        <w:t>V</w:t>
      </w:r>
      <w:r w:rsidR="00E6212A">
        <w:rPr>
          <w:rFonts w:eastAsia="Times New Roman" w:cstheme="minorHAnsi"/>
          <w:b/>
          <w:bCs/>
          <w:color w:val="000000"/>
          <w:sz w:val="22"/>
          <w:szCs w:val="22"/>
          <w:lang w:eastAsia="en-GB"/>
        </w:rPr>
        <w:t>I</w:t>
      </w:r>
      <w:r w:rsidR="000373CB" w:rsidRPr="00D54274">
        <w:rPr>
          <w:rFonts w:eastAsia="Times New Roman" w:cstheme="minorHAnsi"/>
          <w:b/>
          <w:bCs/>
          <w:color w:val="000000"/>
          <w:sz w:val="22"/>
          <w:szCs w:val="22"/>
          <w:lang w:eastAsia="en-GB"/>
        </w:rPr>
        <w:t>.</w:t>
      </w:r>
      <w:r w:rsidR="00C16C22" w:rsidRPr="00D54274">
        <w:rPr>
          <w:rFonts w:eastAsia="Times New Roman" w:cstheme="minorHAnsi"/>
          <w:b/>
          <w:bCs/>
          <w:color w:val="000000"/>
          <w:sz w:val="22"/>
          <w:szCs w:val="22"/>
          <w:lang w:eastAsia="en-GB"/>
        </w:rPr>
        <w:t xml:space="preserve"> </w:t>
      </w:r>
      <w:r w:rsidR="00536617" w:rsidRPr="00D54274">
        <w:rPr>
          <w:rFonts w:eastAsia="Times New Roman" w:cstheme="minorHAnsi"/>
          <w:b/>
          <w:bCs/>
          <w:color w:val="000000"/>
          <w:sz w:val="22"/>
          <w:szCs w:val="22"/>
          <w:lang w:eastAsia="en-GB"/>
        </w:rPr>
        <w:t xml:space="preserve">EVALVACIJA RAZISKOVALNIH PROGRAMOV </w:t>
      </w:r>
      <w:r w:rsidR="00190A76" w:rsidRPr="00D54274">
        <w:rPr>
          <w:rFonts w:eastAsia="Times New Roman" w:cstheme="minorHAnsi"/>
          <w:b/>
          <w:bCs/>
          <w:color w:val="000000"/>
          <w:sz w:val="22"/>
          <w:szCs w:val="22"/>
          <w:lang w:eastAsia="en-GB"/>
        </w:rPr>
        <w:t xml:space="preserve">PO PODROČJIH PANELOV ERC </w:t>
      </w:r>
      <w:r w:rsidR="00536617" w:rsidRPr="00D54274">
        <w:rPr>
          <w:rFonts w:eastAsia="Times New Roman" w:cstheme="minorHAnsi"/>
          <w:b/>
          <w:bCs/>
          <w:color w:val="000000"/>
          <w:sz w:val="22"/>
          <w:szCs w:val="22"/>
          <w:lang w:eastAsia="en-GB"/>
        </w:rPr>
        <w:t>V OKVIRU STABILNEGA FINANCIRANJA</w:t>
      </w:r>
      <w:r w:rsidR="003B617D" w:rsidRPr="00D54274">
        <w:rPr>
          <w:rFonts w:eastAsia="Times New Roman" w:cstheme="minorHAnsi"/>
          <w:b/>
          <w:bCs/>
          <w:color w:val="000000"/>
          <w:sz w:val="22"/>
          <w:szCs w:val="22"/>
          <w:lang w:eastAsia="en-GB"/>
        </w:rPr>
        <w:t xml:space="preserve"> ZNANSTVENORAZISKOVALNE DEJAVNOSTI</w:t>
      </w:r>
    </w:p>
    <w:p w14:paraId="36779ED2" w14:textId="77777777" w:rsidR="00CD69A0" w:rsidRPr="00D54274" w:rsidRDefault="00CD69A0" w:rsidP="00193B75">
      <w:pPr>
        <w:shd w:val="clear" w:color="auto" w:fill="FFFFFF"/>
        <w:jc w:val="both"/>
        <w:rPr>
          <w:rFonts w:eastAsia="Times New Roman" w:cstheme="minorHAnsi"/>
          <w:b/>
          <w:bCs/>
          <w:color w:val="000000"/>
          <w:sz w:val="22"/>
          <w:szCs w:val="22"/>
          <w:lang w:eastAsia="en-GB"/>
        </w:rPr>
      </w:pPr>
    </w:p>
    <w:p w14:paraId="26605B69" w14:textId="65E4DD93" w:rsidR="003957DC" w:rsidRPr="00D54274" w:rsidRDefault="00BB1DAC"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18</w:t>
      </w:r>
      <w:r w:rsidR="003103D4" w:rsidRPr="00D54274">
        <w:rPr>
          <w:rFonts w:eastAsia="Times New Roman" w:cstheme="minorHAnsi"/>
          <w:b/>
          <w:color w:val="000000"/>
          <w:sz w:val="22"/>
          <w:szCs w:val="22"/>
          <w:lang w:eastAsia="en-GB"/>
        </w:rPr>
        <w:t>. člen</w:t>
      </w:r>
    </w:p>
    <w:p w14:paraId="102A42C5" w14:textId="2B3D40A6" w:rsidR="003103D4" w:rsidRPr="00D54274" w:rsidRDefault="003103D4"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(razpored evalvacij)</w:t>
      </w:r>
    </w:p>
    <w:p w14:paraId="11864AC4"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4034818A" w14:textId="614790AE" w:rsidR="00C41B69" w:rsidRPr="00D54274" w:rsidRDefault="00C41B69" w:rsidP="00193B75">
      <w:pPr>
        <w:shd w:val="clear" w:color="auto" w:fill="FFFFFF" w:themeFill="background1"/>
        <w:jc w:val="both"/>
        <w:rPr>
          <w:rFonts w:eastAsia="Times New Roman"/>
          <w:color w:val="000000"/>
          <w:sz w:val="22"/>
          <w:szCs w:val="22"/>
          <w:lang w:eastAsia="en-GB"/>
        </w:rPr>
      </w:pPr>
      <w:r w:rsidRPr="00D54274">
        <w:rPr>
          <w:rFonts w:eastAsia="Times New Roman"/>
          <w:color w:val="000000" w:themeColor="text1"/>
          <w:sz w:val="22"/>
          <w:szCs w:val="22"/>
          <w:lang w:eastAsia="en-GB"/>
        </w:rPr>
        <w:t>(</w:t>
      </w:r>
      <w:r w:rsidR="003103D4" w:rsidRPr="00D54274">
        <w:rPr>
          <w:rFonts w:eastAsia="Times New Roman"/>
          <w:color w:val="000000" w:themeColor="text1"/>
          <w:sz w:val="22"/>
          <w:szCs w:val="22"/>
          <w:lang w:eastAsia="en-GB"/>
        </w:rPr>
        <w:t>1</w:t>
      </w:r>
      <w:r w:rsidRPr="00D54274">
        <w:rPr>
          <w:rFonts w:eastAsia="Times New Roman"/>
          <w:color w:val="000000" w:themeColor="text1"/>
          <w:sz w:val="22"/>
          <w:szCs w:val="22"/>
          <w:lang w:eastAsia="en-GB"/>
        </w:rPr>
        <w:t xml:space="preserve">) </w:t>
      </w:r>
      <w:r w:rsidR="00E2120E" w:rsidRPr="00D54274">
        <w:rPr>
          <w:rFonts w:eastAsia="Times New Roman"/>
          <w:color w:val="000000" w:themeColor="text1"/>
          <w:sz w:val="22"/>
          <w:szCs w:val="22"/>
          <w:lang w:eastAsia="en-GB"/>
        </w:rPr>
        <w:t>ARIS e</w:t>
      </w:r>
      <w:r w:rsidRPr="00D54274">
        <w:rPr>
          <w:rFonts w:eastAsia="Times New Roman"/>
          <w:color w:val="000000" w:themeColor="text1"/>
          <w:sz w:val="22"/>
          <w:szCs w:val="22"/>
          <w:lang w:eastAsia="en-GB"/>
        </w:rPr>
        <w:t xml:space="preserve">valvacije </w:t>
      </w:r>
      <w:r w:rsidR="00044933" w:rsidRPr="00D54274">
        <w:rPr>
          <w:rFonts w:eastAsia="Times New Roman"/>
          <w:color w:val="000000" w:themeColor="text1"/>
          <w:sz w:val="22"/>
          <w:szCs w:val="22"/>
          <w:lang w:eastAsia="en-GB"/>
        </w:rPr>
        <w:t>raziskovalnih programov po področjih panelov ERC</w:t>
      </w:r>
      <w:r w:rsidR="00BB5C8F" w:rsidRPr="00D54274">
        <w:rPr>
          <w:rFonts w:eastAsia="Times New Roman"/>
          <w:color w:val="000000" w:themeColor="text1"/>
          <w:sz w:val="22"/>
          <w:szCs w:val="22"/>
          <w:lang w:eastAsia="en-GB"/>
        </w:rPr>
        <w:t xml:space="preserve"> v okviru stabilnega financiranja znanstvenoraziskovalne dejavnosti</w:t>
      </w:r>
      <w:r w:rsidR="00044933" w:rsidRPr="00D54274">
        <w:rPr>
          <w:rFonts w:eastAsia="Times New Roman"/>
          <w:color w:val="000000" w:themeColor="text1"/>
          <w:sz w:val="22"/>
          <w:szCs w:val="22"/>
          <w:lang w:eastAsia="en-GB"/>
        </w:rPr>
        <w:t xml:space="preserve"> (v nadaljnjem besedilu: evalvacije po področjih) </w:t>
      </w:r>
      <w:r w:rsidR="00E2120E" w:rsidRPr="00D54274">
        <w:rPr>
          <w:rFonts w:eastAsia="Times New Roman"/>
          <w:color w:val="000000" w:themeColor="text1"/>
          <w:sz w:val="22"/>
          <w:szCs w:val="22"/>
          <w:lang w:eastAsia="en-GB"/>
        </w:rPr>
        <w:t xml:space="preserve">izvaja </w:t>
      </w:r>
      <w:r w:rsidR="003B617D" w:rsidRPr="00D54274">
        <w:rPr>
          <w:rFonts w:eastAsia="Times New Roman"/>
          <w:color w:val="000000" w:themeColor="text1"/>
          <w:sz w:val="22"/>
          <w:szCs w:val="22"/>
          <w:lang w:eastAsia="en-GB"/>
        </w:rPr>
        <w:t>periodično</w:t>
      </w:r>
      <w:r w:rsidR="00E2120E" w:rsidRPr="00D54274">
        <w:rPr>
          <w:rFonts w:eastAsia="Times New Roman"/>
          <w:color w:val="000000" w:themeColor="text1"/>
          <w:sz w:val="22"/>
          <w:szCs w:val="22"/>
          <w:lang w:eastAsia="en-GB"/>
        </w:rPr>
        <w:t xml:space="preserve"> vsakih šest let. </w:t>
      </w:r>
      <w:r w:rsidRPr="00D54274">
        <w:rPr>
          <w:rFonts w:eastAsia="Times New Roman"/>
          <w:color w:val="000000" w:themeColor="text1"/>
          <w:sz w:val="22"/>
          <w:szCs w:val="22"/>
          <w:lang w:eastAsia="en-GB"/>
        </w:rPr>
        <w:t xml:space="preserve">Evalvacije </w:t>
      </w:r>
      <w:r w:rsidR="00044933" w:rsidRPr="00D54274">
        <w:rPr>
          <w:rFonts w:eastAsia="Times New Roman"/>
          <w:color w:val="000000" w:themeColor="text1"/>
          <w:sz w:val="22"/>
          <w:szCs w:val="22"/>
          <w:lang w:eastAsia="en-GB"/>
        </w:rPr>
        <w:t xml:space="preserve">po področjih </w:t>
      </w:r>
      <w:r w:rsidRPr="00D54274">
        <w:rPr>
          <w:rFonts w:eastAsia="Times New Roman"/>
          <w:color w:val="000000" w:themeColor="text1"/>
          <w:sz w:val="22"/>
          <w:szCs w:val="22"/>
          <w:lang w:eastAsia="en-GB"/>
        </w:rPr>
        <w:t>potekajo prva štiri leta pogodbenega obdobja po razporedu, ki ga</w:t>
      </w:r>
      <w:r w:rsidR="00BC1481" w:rsidRPr="00D54274">
        <w:rPr>
          <w:rFonts w:eastAsia="Times New Roman"/>
          <w:color w:val="000000" w:themeColor="text1"/>
          <w:sz w:val="22"/>
          <w:szCs w:val="22"/>
          <w:lang w:eastAsia="en-GB"/>
        </w:rPr>
        <w:t xml:space="preserve"> s sklepom</w:t>
      </w:r>
      <w:r w:rsidRPr="00D54274">
        <w:rPr>
          <w:rFonts w:eastAsia="Times New Roman"/>
          <w:color w:val="000000" w:themeColor="text1"/>
          <w:sz w:val="22"/>
          <w:szCs w:val="22"/>
          <w:lang w:eastAsia="en-GB"/>
        </w:rPr>
        <w:t xml:space="preserve"> določi direktor ARIS. </w:t>
      </w:r>
    </w:p>
    <w:p w14:paraId="5555C712" w14:textId="77777777" w:rsidR="00193B75" w:rsidRDefault="00193B75" w:rsidP="00193B75">
      <w:pPr>
        <w:shd w:val="clear" w:color="auto" w:fill="FFFFFF"/>
        <w:jc w:val="both"/>
        <w:rPr>
          <w:rFonts w:eastAsia="Times New Roman" w:cstheme="minorHAnsi"/>
          <w:color w:val="000000"/>
          <w:sz w:val="22"/>
          <w:szCs w:val="22"/>
          <w:lang w:eastAsia="en-GB"/>
        </w:rPr>
      </w:pPr>
    </w:p>
    <w:p w14:paraId="176DC982" w14:textId="67EEF5BA" w:rsidR="003B617D" w:rsidRPr="00D54274" w:rsidRDefault="003B617D"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w:t>
      </w:r>
      <w:r w:rsidRPr="00D54274">
        <w:rPr>
          <w:rFonts w:eastAsia="Times New Roman"/>
          <w:color w:val="000000" w:themeColor="text1"/>
          <w:sz w:val="22"/>
          <w:szCs w:val="22"/>
          <w:lang w:eastAsia="en-GB"/>
        </w:rPr>
        <w:t>Evalvacije po področjih se izvedejo na podlagi javnega poziva, ki ga ARIS objavi na svoji spletni strani.</w:t>
      </w:r>
    </w:p>
    <w:p w14:paraId="0E9655D7" w14:textId="77777777" w:rsidR="00193B75" w:rsidRDefault="00193B75" w:rsidP="00193B75">
      <w:pPr>
        <w:shd w:val="clear" w:color="auto" w:fill="FFFFFF"/>
        <w:jc w:val="both"/>
        <w:rPr>
          <w:rFonts w:eastAsia="Times New Roman" w:cstheme="minorHAnsi"/>
          <w:color w:val="000000"/>
          <w:sz w:val="22"/>
          <w:szCs w:val="22"/>
          <w:lang w:eastAsia="en-GB"/>
        </w:rPr>
      </w:pPr>
    </w:p>
    <w:p w14:paraId="47006ABD" w14:textId="56C2E9F6" w:rsidR="007A3921" w:rsidRDefault="00C41B6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3B617D" w:rsidRPr="00D54274">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xml:space="preserve">) V zadnjem letu pogodbenega obdobja ARIS na svoji spletni strani objavi razpored </w:t>
      </w:r>
      <w:r w:rsidR="007218EB" w:rsidRPr="00D54274">
        <w:rPr>
          <w:rFonts w:eastAsia="Times New Roman" w:cstheme="minorHAnsi"/>
          <w:color w:val="000000"/>
          <w:sz w:val="22"/>
          <w:szCs w:val="22"/>
          <w:lang w:eastAsia="en-GB"/>
        </w:rPr>
        <w:t xml:space="preserve">področij </w:t>
      </w:r>
      <w:r w:rsidR="003103D4" w:rsidRPr="00D54274">
        <w:rPr>
          <w:rFonts w:eastAsia="Times New Roman" w:cstheme="minorHAnsi"/>
          <w:color w:val="000000"/>
          <w:sz w:val="22"/>
          <w:szCs w:val="22"/>
          <w:lang w:eastAsia="en-GB"/>
        </w:rPr>
        <w:t xml:space="preserve">panelov </w:t>
      </w:r>
      <w:r w:rsidR="007218EB" w:rsidRPr="00D54274">
        <w:rPr>
          <w:rFonts w:eastAsia="Times New Roman" w:cstheme="minorHAnsi"/>
          <w:color w:val="000000"/>
          <w:sz w:val="22"/>
          <w:szCs w:val="22"/>
          <w:lang w:eastAsia="en-GB"/>
        </w:rPr>
        <w:t xml:space="preserve">ERC </w:t>
      </w:r>
      <w:r w:rsidRPr="00D54274">
        <w:rPr>
          <w:rFonts w:eastAsia="Times New Roman" w:cstheme="minorHAnsi"/>
          <w:color w:val="000000"/>
          <w:sz w:val="22"/>
          <w:szCs w:val="22"/>
          <w:lang w:eastAsia="en-GB"/>
        </w:rPr>
        <w:t>za naslednje pogodbeno obdobje.</w:t>
      </w:r>
    </w:p>
    <w:p w14:paraId="031FEAC9" w14:textId="77777777" w:rsidR="00193B75" w:rsidRDefault="00193B75" w:rsidP="00193B75">
      <w:pPr>
        <w:shd w:val="clear" w:color="auto" w:fill="FFFFFF"/>
        <w:jc w:val="both"/>
        <w:rPr>
          <w:rFonts w:eastAsia="Times New Roman" w:cstheme="minorHAnsi"/>
          <w:color w:val="000000"/>
          <w:sz w:val="22"/>
          <w:szCs w:val="22"/>
          <w:lang w:eastAsia="en-GB"/>
        </w:rPr>
      </w:pPr>
    </w:p>
    <w:p w14:paraId="73418CA0" w14:textId="04634041" w:rsidR="00512890" w:rsidRPr="00D54274" w:rsidRDefault="001C018E" w:rsidP="00193B75">
      <w:pPr>
        <w:pStyle w:val="Navadensplet"/>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BB1DAC">
        <w:rPr>
          <w:rFonts w:asciiTheme="minorHAnsi" w:hAnsiTheme="minorHAnsi" w:cstheme="minorHAnsi"/>
          <w:b/>
          <w:bCs/>
          <w:color w:val="000000"/>
          <w:sz w:val="22"/>
          <w:szCs w:val="22"/>
        </w:rPr>
        <w:t>9</w:t>
      </w:r>
      <w:r w:rsidR="00FE6FA4" w:rsidRPr="00D54274">
        <w:rPr>
          <w:rFonts w:asciiTheme="minorHAnsi" w:hAnsiTheme="minorHAnsi" w:cstheme="minorHAnsi"/>
          <w:b/>
          <w:bCs/>
          <w:color w:val="000000"/>
          <w:sz w:val="22"/>
          <w:szCs w:val="22"/>
        </w:rPr>
        <w:t>. člen</w:t>
      </w:r>
    </w:p>
    <w:p w14:paraId="2512B7EA" w14:textId="77777777" w:rsidR="00190A76" w:rsidRPr="00D54274" w:rsidRDefault="00190A76" w:rsidP="00193B75">
      <w:pPr>
        <w:jc w:val="center"/>
        <w:rPr>
          <w:rFonts w:cstheme="minorHAnsi"/>
          <w:b/>
          <w:sz w:val="22"/>
          <w:szCs w:val="22"/>
        </w:rPr>
      </w:pPr>
      <w:r w:rsidRPr="00D54274">
        <w:rPr>
          <w:rFonts w:cstheme="minorHAnsi"/>
          <w:b/>
          <w:sz w:val="22"/>
          <w:szCs w:val="22"/>
        </w:rPr>
        <w:t>(gradivo za evalvacijo po področjih)</w:t>
      </w:r>
    </w:p>
    <w:p w14:paraId="6DE7669A" w14:textId="77777777" w:rsidR="00193B75" w:rsidRDefault="00193B75" w:rsidP="00193B75">
      <w:pPr>
        <w:jc w:val="both"/>
        <w:rPr>
          <w:sz w:val="22"/>
          <w:szCs w:val="22"/>
        </w:rPr>
      </w:pPr>
    </w:p>
    <w:p w14:paraId="5A265CB4" w14:textId="7A7ECF66" w:rsidR="00190A76" w:rsidRPr="00D54274" w:rsidRDefault="00190A76" w:rsidP="00193B75">
      <w:pPr>
        <w:jc w:val="both"/>
        <w:rPr>
          <w:sz w:val="22"/>
          <w:szCs w:val="22"/>
        </w:rPr>
      </w:pPr>
      <w:r w:rsidRPr="00D54274">
        <w:rPr>
          <w:sz w:val="22"/>
          <w:szCs w:val="22"/>
        </w:rPr>
        <w:t>(1) Gradivo za evalvacijo po področjih, ki ga pripravi prejemnik, mora biti v angleškem jeziku. Gradivo pokriva zadnjih 6 let pred letom evalvacije po področjih, šteto od zadnje evalvacije (v nadaljnjem besedilu: ocenjevano obdobje) in vsebuje:</w:t>
      </w:r>
    </w:p>
    <w:p w14:paraId="0CBF5749" w14:textId="3064E3C2" w:rsidR="00190A76" w:rsidRPr="00D54274" w:rsidRDefault="00190A76" w:rsidP="00193B75">
      <w:pPr>
        <w:pStyle w:val="Odstavekseznama"/>
        <w:numPr>
          <w:ilvl w:val="0"/>
          <w:numId w:val="2"/>
        </w:numPr>
        <w:shd w:val="clear" w:color="auto" w:fill="FFFFFF"/>
        <w:jc w:val="both"/>
        <w:rPr>
          <w:rFonts w:cstheme="minorHAnsi"/>
          <w:color w:val="000000" w:themeColor="text1"/>
          <w:sz w:val="22"/>
          <w:szCs w:val="22"/>
          <w:lang w:eastAsia="en-GB"/>
        </w:rPr>
      </w:pPr>
      <w:r w:rsidRPr="00D54274">
        <w:rPr>
          <w:rFonts w:cstheme="minorHAnsi"/>
          <w:color w:val="000000" w:themeColor="text1"/>
          <w:sz w:val="22"/>
          <w:szCs w:val="22"/>
          <w:lang w:eastAsia="en-GB"/>
        </w:rPr>
        <w:t>predstavitev</w:t>
      </w:r>
      <w:r w:rsidRPr="00D54274">
        <w:rPr>
          <w:rFonts w:cstheme="minorHAnsi"/>
          <w:color w:val="000000"/>
          <w:sz w:val="22"/>
          <w:szCs w:val="22"/>
        </w:rPr>
        <w:t xml:space="preserve"> posameznih raziskovalnih rezultatov</w:t>
      </w:r>
      <w:r w:rsidR="00E879BA" w:rsidRPr="00D54274">
        <w:rPr>
          <w:rFonts w:cstheme="minorHAnsi"/>
          <w:color w:val="000000"/>
          <w:sz w:val="22"/>
          <w:szCs w:val="22"/>
        </w:rPr>
        <w:t>;</w:t>
      </w:r>
    </w:p>
    <w:p w14:paraId="23FB881A" w14:textId="4A5567F9" w:rsidR="00190A76" w:rsidRPr="00D54274" w:rsidRDefault="00190A76" w:rsidP="00193B75">
      <w:pPr>
        <w:pStyle w:val="Odstavekseznama"/>
        <w:numPr>
          <w:ilvl w:val="0"/>
          <w:numId w:val="2"/>
        </w:numPr>
        <w:shd w:val="clear" w:color="auto" w:fill="FFFFFF"/>
        <w:jc w:val="both"/>
        <w:rPr>
          <w:rFonts w:cstheme="minorHAnsi"/>
          <w:color w:val="000000" w:themeColor="text1"/>
          <w:sz w:val="22"/>
          <w:szCs w:val="22"/>
          <w:lang w:eastAsia="en-GB"/>
        </w:rPr>
      </w:pPr>
      <w:r w:rsidRPr="00D54274">
        <w:rPr>
          <w:rFonts w:cstheme="minorHAnsi"/>
          <w:color w:val="000000" w:themeColor="text1"/>
          <w:sz w:val="22"/>
          <w:szCs w:val="22"/>
          <w:lang w:eastAsia="en-GB"/>
        </w:rPr>
        <w:t xml:space="preserve">poročilo o </w:t>
      </w:r>
      <w:r w:rsidR="007144AA">
        <w:rPr>
          <w:rFonts w:cstheme="minorHAnsi"/>
          <w:color w:val="000000" w:themeColor="text1"/>
          <w:sz w:val="22"/>
          <w:szCs w:val="22"/>
          <w:lang w:eastAsia="en-GB"/>
        </w:rPr>
        <w:t>vsebini</w:t>
      </w:r>
      <w:r w:rsidR="00991C60">
        <w:rPr>
          <w:rFonts w:cstheme="minorHAnsi"/>
          <w:color w:val="000000" w:themeColor="text1"/>
          <w:sz w:val="22"/>
          <w:szCs w:val="22"/>
          <w:lang w:eastAsia="en-GB"/>
        </w:rPr>
        <w:t xml:space="preserve">, </w:t>
      </w:r>
      <w:r w:rsidRPr="00D54274">
        <w:rPr>
          <w:rFonts w:cstheme="minorHAnsi"/>
          <w:color w:val="000000" w:themeColor="text1"/>
          <w:sz w:val="22"/>
          <w:szCs w:val="22"/>
          <w:lang w:eastAsia="en-GB"/>
        </w:rPr>
        <w:t xml:space="preserve">pomenu in perspektivi znanstvenoraziskovalnega dela, ki se nanaša tako na predstavljene raziskovalne rezultate, kot na celotno vsebino raziskovalnih programov na evalviranem področju panela ERC pri posameznem prejemniku, upoštevajoč uresničevanje prejemnikove strategije </w:t>
      </w:r>
      <w:r w:rsidR="00396EB1" w:rsidRPr="00D54274">
        <w:rPr>
          <w:rFonts w:cstheme="minorHAnsi"/>
          <w:color w:val="000000" w:themeColor="text1"/>
          <w:sz w:val="22"/>
          <w:szCs w:val="22"/>
          <w:lang w:eastAsia="en-GB"/>
        </w:rPr>
        <w:t xml:space="preserve">razvoja </w:t>
      </w:r>
      <w:r w:rsidRPr="00D54274">
        <w:rPr>
          <w:rFonts w:cstheme="minorHAnsi"/>
          <w:color w:val="000000" w:themeColor="text1"/>
          <w:sz w:val="22"/>
          <w:szCs w:val="22"/>
          <w:lang w:eastAsia="en-GB"/>
        </w:rPr>
        <w:t>ter strateških, dolgoročnih in razvojnih ciljev</w:t>
      </w:r>
      <w:r w:rsidR="00D93A66" w:rsidRPr="00D54274">
        <w:rPr>
          <w:rFonts w:cstheme="minorHAnsi"/>
          <w:color w:val="000000" w:themeColor="text1"/>
          <w:sz w:val="22"/>
          <w:szCs w:val="22"/>
          <w:lang w:eastAsia="en-GB"/>
        </w:rPr>
        <w:t xml:space="preserve"> ter </w:t>
      </w:r>
      <w:r w:rsidRPr="00D54274">
        <w:rPr>
          <w:rFonts w:cstheme="minorHAnsi"/>
          <w:color w:val="000000" w:themeColor="text1"/>
          <w:sz w:val="22"/>
          <w:szCs w:val="22"/>
          <w:lang w:eastAsia="en-GB"/>
        </w:rPr>
        <w:t>prispev</w:t>
      </w:r>
      <w:r w:rsidR="00D93A66" w:rsidRPr="00D54274">
        <w:rPr>
          <w:rFonts w:cstheme="minorHAnsi"/>
          <w:color w:val="000000" w:themeColor="text1"/>
          <w:sz w:val="22"/>
          <w:szCs w:val="22"/>
          <w:lang w:eastAsia="en-GB"/>
        </w:rPr>
        <w:t>ek</w:t>
      </w:r>
      <w:r w:rsidRPr="00D54274">
        <w:rPr>
          <w:rFonts w:cstheme="minorHAnsi"/>
          <w:color w:val="000000" w:themeColor="text1"/>
          <w:sz w:val="22"/>
          <w:szCs w:val="22"/>
          <w:lang w:eastAsia="en-GB"/>
        </w:rPr>
        <w:t xml:space="preserve"> raziskovalne infrastrukture in raziskovalne opreme k odličnosti raziskovalnih rezultatov in </w:t>
      </w:r>
    </w:p>
    <w:p w14:paraId="03A120D8" w14:textId="7F9A1142" w:rsidR="00190A76" w:rsidRPr="00D54274" w:rsidRDefault="00190A76" w:rsidP="00193B75">
      <w:pPr>
        <w:pStyle w:val="Odstavekseznama"/>
        <w:numPr>
          <w:ilvl w:val="0"/>
          <w:numId w:val="2"/>
        </w:numPr>
        <w:shd w:val="clear" w:color="auto" w:fill="FFFFFF" w:themeFill="background1"/>
        <w:jc w:val="both"/>
        <w:rPr>
          <w:color w:val="000000"/>
          <w:sz w:val="22"/>
          <w:szCs w:val="22"/>
        </w:rPr>
      </w:pPr>
      <w:bookmarkStart w:id="5" w:name="_Hlk167265463"/>
      <w:r w:rsidRPr="00D54274">
        <w:rPr>
          <w:color w:val="000000" w:themeColor="text1"/>
          <w:sz w:val="22"/>
          <w:szCs w:val="22"/>
        </w:rPr>
        <w:t xml:space="preserve">poročila </w:t>
      </w:r>
      <w:r w:rsidR="00991C60">
        <w:rPr>
          <w:color w:val="000000" w:themeColor="text1"/>
          <w:sz w:val="22"/>
          <w:szCs w:val="22"/>
        </w:rPr>
        <w:t xml:space="preserve">o primeru družbenega </w:t>
      </w:r>
      <w:r w:rsidRPr="00D54274">
        <w:rPr>
          <w:color w:val="000000" w:themeColor="text1"/>
          <w:sz w:val="22"/>
          <w:szCs w:val="22"/>
        </w:rPr>
        <w:t>vpliva, ki predstavi in ustrezno utemelji primere družbenega vpliva na različnih področjih, kot na primer na</w:t>
      </w:r>
      <w:r w:rsidR="00EF5B73">
        <w:rPr>
          <w:color w:val="000000" w:themeColor="text1"/>
          <w:sz w:val="22"/>
          <w:szCs w:val="22"/>
        </w:rPr>
        <w:t>:</w:t>
      </w:r>
      <w:r w:rsidRPr="00D54274">
        <w:rPr>
          <w:color w:val="000000" w:themeColor="text1"/>
          <w:sz w:val="22"/>
          <w:szCs w:val="22"/>
        </w:rPr>
        <w:t xml:space="preserve"> političnem, pravnem, izobraževalnem, zdravstvenem, kulturnem, tehnološkem, gospodarskem, okoljskem, prostorskem.</w:t>
      </w:r>
      <w:bookmarkEnd w:id="5"/>
      <w:r w:rsidRPr="00D54274">
        <w:rPr>
          <w:color w:val="000000" w:themeColor="text1"/>
          <w:sz w:val="22"/>
          <w:szCs w:val="22"/>
        </w:rPr>
        <w:t xml:space="preserve"> </w:t>
      </w:r>
    </w:p>
    <w:p w14:paraId="41131549" w14:textId="38CD2082" w:rsidR="00193B75" w:rsidRDefault="00193B75" w:rsidP="00193B75">
      <w:pPr>
        <w:shd w:val="clear" w:color="auto" w:fill="FFFFFF" w:themeFill="background1"/>
        <w:jc w:val="both"/>
        <w:rPr>
          <w:color w:val="000000" w:themeColor="text1"/>
          <w:sz w:val="22"/>
          <w:szCs w:val="22"/>
        </w:rPr>
      </w:pPr>
    </w:p>
    <w:p w14:paraId="008C1698" w14:textId="092BF77B" w:rsidR="00190A76" w:rsidRPr="00D54274" w:rsidRDefault="00190A76" w:rsidP="00193B75">
      <w:pPr>
        <w:shd w:val="clear" w:color="auto" w:fill="FFFFFF" w:themeFill="background1"/>
        <w:jc w:val="both"/>
        <w:rPr>
          <w:color w:val="000000" w:themeColor="text1"/>
          <w:sz w:val="22"/>
          <w:szCs w:val="22"/>
        </w:rPr>
      </w:pPr>
      <w:r w:rsidRPr="00D54274">
        <w:rPr>
          <w:color w:val="000000" w:themeColor="text1"/>
          <w:sz w:val="22"/>
          <w:szCs w:val="22"/>
        </w:rPr>
        <w:t>(</w:t>
      </w:r>
      <w:r w:rsidR="00CD1F0D">
        <w:rPr>
          <w:color w:val="000000" w:themeColor="text1"/>
          <w:sz w:val="22"/>
          <w:szCs w:val="22"/>
        </w:rPr>
        <w:t>2</w:t>
      </w:r>
      <w:r w:rsidRPr="00D54274">
        <w:rPr>
          <w:color w:val="000000" w:themeColor="text1"/>
          <w:sz w:val="22"/>
          <w:szCs w:val="22"/>
        </w:rPr>
        <w:t>) Skupno število raziskovalnih rezultatov, ki jih mora predstaviti</w:t>
      </w:r>
      <w:r w:rsidR="002025D4">
        <w:rPr>
          <w:color w:val="000000" w:themeColor="text1"/>
          <w:sz w:val="22"/>
          <w:szCs w:val="22"/>
        </w:rPr>
        <w:t xml:space="preserve"> prejemnik</w:t>
      </w:r>
      <w:r w:rsidRPr="00D54274">
        <w:rPr>
          <w:color w:val="000000" w:themeColor="text1"/>
          <w:sz w:val="22"/>
          <w:szCs w:val="22"/>
        </w:rPr>
        <w:t>, je minimalno FTE</w:t>
      </w:r>
      <w:r w:rsidRPr="00D54274">
        <w:rPr>
          <w:color w:val="000000" w:themeColor="text1"/>
          <w:sz w:val="22"/>
          <w:szCs w:val="22"/>
          <w:vertAlign w:val="subscript"/>
        </w:rPr>
        <w:t>p</w:t>
      </w:r>
      <w:r w:rsidRPr="00D54274">
        <w:rPr>
          <w:color w:val="000000" w:themeColor="text1"/>
          <w:sz w:val="22"/>
          <w:szCs w:val="22"/>
        </w:rPr>
        <w:t xml:space="preserve"> in maksimalno FTE</w:t>
      </w:r>
      <w:r w:rsidRPr="00D54274">
        <w:rPr>
          <w:color w:val="000000" w:themeColor="text1"/>
          <w:sz w:val="22"/>
          <w:szCs w:val="22"/>
          <w:vertAlign w:val="subscript"/>
        </w:rPr>
        <w:t>p</w:t>
      </w:r>
      <w:r w:rsidRPr="00D54274">
        <w:rPr>
          <w:color w:val="000000" w:themeColor="text1"/>
          <w:sz w:val="22"/>
          <w:szCs w:val="22"/>
        </w:rPr>
        <w:t xml:space="preserve"> + 2, zaokroženo navzgor. </w:t>
      </w:r>
    </w:p>
    <w:p w14:paraId="51EA349B" w14:textId="77777777" w:rsidR="00193B75" w:rsidRDefault="00193B75" w:rsidP="00193B75">
      <w:pPr>
        <w:shd w:val="clear" w:color="auto" w:fill="FFFFFF" w:themeFill="background1"/>
        <w:jc w:val="both"/>
        <w:rPr>
          <w:color w:val="000000" w:themeColor="text1"/>
          <w:sz w:val="22"/>
          <w:szCs w:val="22"/>
        </w:rPr>
      </w:pPr>
    </w:p>
    <w:p w14:paraId="194B6691" w14:textId="6EA49F2E" w:rsidR="00190A76" w:rsidRPr="00D54274" w:rsidRDefault="00190A76" w:rsidP="00193B75">
      <w:pPr>
        <w:shd w:val="clear" w:color="auto" w:fill="FFFFFF" w:themeFill="background1"/>
        <w:jc w:val="both"/>
        <w:rPr>
          <w:color w:val="000000" w:themeColor="text1"/>
          <w:sz w:val="22"/>
          <w:szCs w:val="22"/>
        </w:rPr>
      </w:pPr>
      <w:r w:rsidRPr="00D54274">
        <w:rPr>
          <w:color w:val="000000" w:themeColor="text1"/>
          <w:sz w:val="22"/>
          <w:szCs w:val="22"/>
        </w:rPr>
        <w:t>(</w:t>
      </w:r>
      <w:r w:rsidR="00CD1F0D">
        <w:rPr>
          <w:color w:val="000000" w:themeColor="text1"/>
          <w:sz w:val="22"/>
          <w:szCs w:val="22"/>
        </w:rPr>
        <w:t>3</w:t>
      </w:r>
      <w:r w:rsidRPr="00D54274">
        <w:rPr>
          <w:color w:val="000000" w:themeColor="text1"/>
          <w:sz w:val="22"/>
          <w:szCs w:val="22"/>
        </w:rPr>
        <w:t>) Prijavitelji, ki so se prijavili na javni razpis</w:t>
      </w:r>
      <w:r w:rsidR="006116E8" w:rsidRPr="00D54274">
        <w:rPr>
          <w:color w:val="000000" w:themeColor="text1"/>
          <w:sz w:val="22"/>
          <w:szCs w:val="22"/>
        </w:rPr>
        <w:t xml:space="preserve"> iz </w:t>
      </w:r>
      <w:r w:rsidR="00BB1DAC">
        <w:rPr>
          <w:color w:val="000000" w:themeColor="text1"/>
          <w:sz w:val="22"/>
          <w:szCs w:val="22"/>
        </w:rPr>
        <w:t>34</w:t>
      </w:r>
      <w:r w:rsidR="006116E8" w:rsidRPr="00A175BC">
        <w:rPr>
          <w:color w:val="000000" w:themeColor="text1"/>
          <w:sz w:val="22"/>
          <w:szCs w:val="22"/>
        </w:rPr>
        <w:t>. člena</w:t>
      </w:r>
      <w:r w:rsidR="006116E8" w:rsidRPr="00D54274">
        <w:rPr>
          <w:color w:val="000000" w:themeColor="text1"/>
          <w:sz w:val="22"/>
          <w:szCs w:val="22"/>
        </w:rPr>
        <w:t xml:space="preserve"> tega splošnega akta</w:t>
      </w:r>
      <w:r w:rsidRPr="00D54274">
        <w:rPr>
          <w:color w:val="000000" w:themeColor="text1"/>
          <w:sz w:val="22"/>
          <w:szCs w:val="22"/>
        </w:rPr>
        <w:t>, morajo predstaviti 4 do 6 raziskovalnih rezultatov in 2 do 4 poročil o vplivu.</w:t>
      </w:r>
    </w:p>
    <w:p w14:paraId="577AFAD4" w14:textId="77777777" w:rsidR="00193B75" w:rsidRDefault="00193B75" w:rsidP="00193B75">
      <w:pPr>
        <w:shd w:val="clear" w:color="auto" w:fill="FFFFFF"/>
        <w:jc w:val="both"/>
        <w:rPr>
          <w:rFonts w:cstheme="minorHAnsi"/>
          <w:color w:val="000000"/>
          <w:sz w:val="22"/>
          <w:szCs w:val="22"/>
        </w:rPr>
      </w:pPr>
    </w:p>
    <w:p w14:paraId="7CAA75A1" w14:textId="3AE8633A" w:rsidR="00190A76" w:rsidRPr="00D54274" w:rsidRDefault="00190A76" w:rsidP="00193B75">
      <w:pPr>
        <w:shd w:val="clear" w:color="auto" w:fill="FFFFFF"/>
        <w:jc w:val="both"/>
        <w:rPr>
          <w:color w:val="000000" w:themeColor="text1"/>
          <w:sz w:val="22"/>
          <w:szCs w:val="22"/>
        </w:rPr>
      </w:pPr>
      <w:r w:rsidRPr="00D54274">
        <w:rPr>
          <w:rFonts w:cstheme="minorHAnsi"/>
          <w:color w:val="000000"/>
          <w:sz w:val="22"/>
          <w:szCs w:val="22"/>
        </w:rPr>
        <w:t>(</w:t>
      </w:r>
      <w:r w:rsidR="00CD1F0D">
        <w:rPr>
          <w:rFonts w:cstheme="minorHAnsi"/>
          <w:color w:val="000000"/>
          <w:sz w:val="22"/>
          <w:szCs w:val="22"/>
        </w:rPr>
        <w:t>4</w:t>
      </w:r>
      <w:r w:rsidRPr="00D54274">
        <w:rPr>
          <w:rFonts w:cstheme="minorHAnsi"/>
          <w:color w:val="000000"/>
          <w:sz w:val="22"/>
          <w:szCs w:val="22"/>
        </w:rPr>
        <w:t>) Vsak raziskovalni rezultat lahko pri posameznem prejemniku na posameznem področju panela ERC nastopa samo enkrat.</w:t>
      </w:r>
      <w:r w:rsidRPr="00D54274">
        <w:rPr>
          <w:color w:val="000000" w:themeColor="text1"/>
          <w:sz w:val="22"/>
          <w:szCs w:val="22"/>
        </w:rPr>
        <w:t xml:space="preserve"> </w:t>
      </w:r>
    </w:p>
    <w:p w14:paraId="1C8F555C" w14:textId="77777777" w:rsidR="00193B75" w:rsidRDefault="00193B75" w:rsidP="00193B75">
      <w:pPr>
        <w:shd w:val="clear" w:color="auto" w:fill="FFFFFF"/>
        <w:jc w:val="both"/>
        <w:rPr>
          <w:color w:val="000000" w:themeColor="text1"/>
          <w:sz w:val="22"/>
          <w:szCs w:val="22"/>
        </w:rPr>
      </w:pPr>
    </w:p>
    <w:p w14:paraId="326FAC98" w14:textId="5364322C" w:rsidR="00190A76" w:rsidRPr="00D54274" w:rsidRDefault="00190A76" w:rsidP="00193B75">
      <w:pPr>
        <w:shd w:val="clear" w:color="auto" w:fill="FFFFFF"/>
        <w:jc w:val="both"/>
        <w:rPr>
          <w:rFonts w:cstheme="minorHAnsi"/>
          <w:color w:val="000000"/>
          <w:sz w:val="22"/>
          <w:szCs w:val="22"/>
        </w:rPr>
      </w:pPr>
      <w:r w:rsidRPr="00D54274">
        <w:rPr>
          <w:color w:val="000000" w:themeColor="text1"/>
          <w:sz w:val="22"/>
          <w:szCs w:val="22"/>
        </w:rPr>
        <w:t>(</w:t>
      </w:r>
      <w:r w:rsidR="00CD1F0D">
        <w:rPr>
          <w:color w:val="000000" w:themeColor="text1"/>
          <w:sz w:val="22"/>
          <w:szCs w:val="22"/>
        </w:rPr>
        <w:t>5</w:t>
      </w:r>
      <w:r w:rsidRPr="00D54274">
        <w:rPr>
          <w:color w:val="000000" w:themeColor="text1"/>
          <w:sz w:val="22"/>
          <w:szCs w:val="22"/>
        </w:rPr>
        <w:t xml:space="preserve">) Upoštevajo se raziskovalni rezultati članov programske skupine, ki so pri objavi rezultatov oziroma v javnih predstavitvah </w:t>
      </w:r>
      <w:r w:rsidR="007F288D">
        <w:rPr>
          <w:color w:val="000000" w:themeColor="text1"/>
          <w:sz w:val="22"/>
          <w:szCs w:val="22"/>
        </w:rPr>
        <w:t xml:space="preserve">raziskovalnih rezultatov </w:t>
      </w:r>
      <w:r w:rsidRPr="00D54274">
        <w:rPr>
          <w:color w:val="000000" w:themeColor="text1"/>
          <w:sz w:val="22"/>
          <w:szCs w:val="22"/>
        </w:rPr>
        <w:t xml:space="preserve">navedli afiliacijo raziskovalne organizacije, šifro raziskovalnega programa ter naziv </w:t>
      </w:r>
      <w:r w:rsidR="005E74CC">
        <w:rPr>
          <w:color w:val="000000" w:themeColor="text1"/>
          <w:sz w:val="22"/>
          <w:szCs w:val="22"/>
        </w:rPr>
        <w:t>(</w:t>
      </w:r>
      <w:r w:rsidRPr="00D54274">
        <w:rPr>
          <w:color w:val="000000" w:themeColor="text1"/>
          <w:sz w:val="22"/>
          <w:szCs w:val="22"/>
        </w:rPr>
        <w:t>so</w:t>
      </w:r>
      <w:r w:rsidR="005E74CC">
        <w:rPr>
          <w:color w:val="000000" w:themeColor="text1"/>
          <w:sz w:val="22"/>
          <w:szCs w:val="22"/>
        </w:rPr>
        <w:t>)</w:t>
      </w:r>
      <w:r w:rsidRPr="00D54274">
        <w:rPr>
          <w:color w:val="000000" w:themeColor="text1"/>
          <w:sz w:val="22"/>
          <w:szCs w:val="22"/>
        </w:rPr>
        <w:t>financerja, Javne agencije za raziskovalno dejavnost Republike Slovenije (angl. Slovenian Research Agency) ali ARIS. V nasprotnem primeru se raziskovalnemu rezultat</w:t>
      </w:r>
      <w:r w:rsidR="006116E8" w:rsidRPr="00D54274">
        <w:rPr>
          <w:color w:val="000000" w:themeColor="text1"/>
          <w:sz w:val="22"/>
          <w:szCs w:val="22"/>
        </w:rPr>
        <w:t>u</w:t>
      </w:r>
      <w:r w:rsidRPr="00D54274">
        <w:rPr>
          <w:color w:val="000000" w:themeColor="text1"/>
          <w:sz w:val="22"/>
          <w:szCs w:val="22"/>
        </w:rPr>
        <w:t xml:space="preserve"> dodeli ocena 0. Navedeno ne velja za raziskovalne organizacije brez matičnega raziskovalnega programa.</w:t>
      </w:r>
    </w:p>
    <w:p w14:paraId="0C80E6B8" w14:textId="77777777" w:rsidR="00193B75" w:rsidRDefault="00193B75" w:rsidP="00193B75">
      <w:pPr>
        <w:shd w:val="clear" w:color="auto" w:fill="FFFFFF" w:themeFill="background1"/>
        <w:jc w:val="both"/>
        <w:rPr>
          <w:rFonts w:cstheme="minorHAnsi"/>
          <w:color w:val="000000"/>
          <w:sz w:val="22"/>
          <w:szCs w:val="22"/>
        </w:rPr>
      </w:pPr>
    </w:p>
    <w:p w14:paraId="013D1246" w14:textId="546DAFC7" w:rsidR="00190A76" w:rsidRPr="00D54274" w:rsidRDefault="00190A76" w:rsidP="00193B75">
      <w:pPr>
        <w:shd w:val="clear" w:color="auto" w:fill="FFFFFF" w:themeFill="background1"/>
        <w:jc w:val="both"/>
        <w:rPr>
          <w:rFonts w:cstheme="minorHAnsi"/>
          <w:color w:val="000000"/>
          <w:sz w:val="22"/>
          <w:szCs w:val="22"/>
        </w:rPr>
      </w:pPr>
      <w:r w:rsidRPr="00D54274">
        <w:rPr>
          <w:rFonts w:cstheme="minorHAnsi"/>
          <w:color w:val="000000"/>
          <w:sz w:val="22"/>
          <w:szCs w:val="22"/>
        </w:rPr>
        <w:t>(</w:t>
      </w:r>
      <w:r w:rsidR="00CD1F0D">
        <w:rPr>
          <w:rFonts w:cstheme="minorHAnsi"/>
          <w:color w:val="000000"/>
          <w:sz w:val="22"/>
          <w:szCs w:val="22"/>
        </w:rPr>
        <w:t>6</w:t>
      </w:r>
      <w:r w:rsidRPr="00D54274">
        <w:rPr>
          <w:rFonts w:cstheme="minorHAnsi"/>
          <w:color w:val="000000"/>
          <w:sz w:val="22"/>
          <w:szCs w:val="22"/>
        </w:rPr>
        <w:t>) Zahtevano število poročil vpliva je:</w:t>
      </w:r>
    </w:p>
    <w:tbl>
      <w:tblPr>
        <w:tblW w:w="5741" w:type="dxa"/>
        <w:tblInd w:w="2263" w:type="dxa"/>
        <w:tblLook w:val="04A0" w:firstRow="1" w:lastRow="0" w:firstColumn="1" w:lastColumn="0" w:noHBand="0" w:noVBand="1"/>
      </w:tblPr>
      <w:tblGrid>
        <w:gridCol w:w="3498"/>
        <w:gridCol w:w="2243"/>
      </w:tblGrid>
      <w:tr w:rsidR="00190A76" w:rsidRPr="00D54274" w14:paraId="128A27EC" w14:textId="77777777" w:rsidTr="00193B75">
        <w:trPr>
          <w:trHeight w:val="242"/>
        </w:trPr>
        <w:tc>
          <w:tcPr>
            <w:tcW w:w="3498" w:type="dxa"/>
          </w:tcPr>
          <w:p w14:paraId="5ED9E065"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Skupno število FTEp</w:t>
            </w:r>
          </w:p>
        </w:tc>
        <w:tc>
          <w:tcPr>
            <w:tcW w:w="2243" w:type="dxa"/>
          </w:tcPr>
          <w:p w14:paraId="67827332"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Število poročil vpliva</w:t>
            </w:r>
          </w:p>
        </w:tc>
      </w:tr>
      <w:tr w:rsidR="00190A76" w:rsidRPr="00D54274" w14:paraId="3D64E6C0" w14:textId="77777777" w:rsidTr="00193B75">
        <w:trPr>
          <w:trHeight w:val="242"/>
        </w:trPr>
        <w:tc>
          <w:tcPr>
            <w:tcW w:w="3498" w:type="dxa"/>
          </w:tcPr>
          <w:p w14:paraId="592A4BA5"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do 1,49</w:t>
            </w:r>
          </w:p>
        </w:tc>
        <w:tc>
          <w:tcPr>
            <w:tcW w:w="2243" w:type="dxa"/>
          </w:tcPr>
          <w:p w14:paraId="46A4DAA6" w14:textId="77777777"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1-3</w:t>
            </w:r>
          </w:p>
        </w:tc>
      </w:tr>
      <w:tr w:rsidR="00190A76" w:rsidRPr="00D54274" w14:paraId="52AB31B9" w14:textId="77777777" w:rsidTr="00193B75">
        <w:trPr>
          <w:trHeight w:val="236"/>
        </w:trPr>
        <w:tc>
          <w:tcPr>
            <w:tcW w:w="3498" w:type="dxa"/>
          </w:tcPr>
          <w:p w14:paraId="62F5226C"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1,50 do 9,99</w:t>
            </w:r>
          </w:p>
        </w:tc>
        <w:tc>
          <w:tcPr>
            <w:tcW w:w="2243" w:type="dxa"/>
          </w:tcPr>
          <w:p w14:paraId="71367ECB" w14:textId="77777777"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2-4</w:t>
            </w:r>
          </w:p>
        </w:tc>
      </w:tr>
      <w:tr w:rsidR="00190A76" w:rsidRPr="00D54274" w14:paraId="37EF1CBD" w14:textId="77777777" w:rsidTr="00193B75">
        <w:trPr>
          <w:trHeight w:val="242"/>
        </w:trPr>
        <w:tc>
          <w:tcPr>
            <w:tcW w:w="3498" w:type="dxa"/>
          </w:tcPr>
          <w:p w14:paraId="0C9F6957"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10,00 do 19,99</w:t>
            </w:r>
          </w:p>
        </w:tc>
        <w:tc>
          <w:tcPr>
            <w:tcW w:w="2243" w:type="dxa"/>
          </w:tcPr>
          <w:p w14:paraId="5A98EDFE" w14:textId="77777777"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3-5</w:t>
            </w:r>
          </w:p>
        </w:tc>
      </w:tr>
      <w:tr w:rsidR="00190A76" w:rsidRPr="00D54274" w14:paraId="7D211896" w14:textId="77777777" w:rsidTr="00193B75">
        <w:trPr>
          <w:trHeight w:val="242"/>
        </w:trPr>
        <w:tc>
          <w:tcPr>
            <w:tcW w:w="3498" w:type="dxa"/>
          </w:tcPr>
          <w:p w14:paraId="6B2E54FA"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20,00 do 29,99</w:t>
            </w:r>
          </w:p>
        </w:tc>
        <w:tc>
          <w:tcPr>
            <w:tcW w:w="2243" w:type="dxa"/>
          </w:tcPr>
          <w:p w14:paraId="6B7EDE3F" w14:textId="77777777"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4-6</w:t>
            </w:r>
          </w:p>
        </w:tc>
      </w:tr>
      <w:tr w:rsidR="00190A76" w:rsidRPr="00D54274" w14:paraId="6E1134F0" w14:textId="77777777" w:rsidTr="00193B75">
        <w:trPr>
          <w:trHeight w:val="242"/>
        </w:trPr>
        <w:tc>
          <w:tcPr>
            <w:tcW w:w="3498" w:type="dxa"/>
          </w:tcPr>
          <w:p w14:paraId="79B91C83"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30,00 do 39,99</w:t>
            </w:r>
          </w:p>
        </w:tc>
        <w:tc>
          <w:tcPr>
            <w:tcW w:w="2243" w:type="dxa"/>
          </w:tcPr>
          <w:p w14:paraId="4D87CEB1" w14:textId="77777777" w:rsidR="00190A76" w:rsidRPr="00D54274" w:rsidRDefault="00190A76" w:rsidP="00193B75">
            <w:pPr>
              <w:pStyle w:val="Odstavekseznama"/>
              <w:ind w:left="0"/>
              <w:jc w:val="center"/>
              <w:rPr>
                <w:rFonts w:cstheme="minorHAnsi"/>
                <w:color w:val="000000"/>
                <w:sz w:val="22"/>
                <w:szCs w:val="22"/>
              </w:rPr>
            </w:pPr>
            <w:r w:rsidRPr="00D54274">
              <w:rPr>
                <w:rFonts w:cstheme="minorHAnsi"/>
                <w:color w:val="000000"/>
                <w:sz w:val="22"/>
                <w:szCs w:val="22"/>
              </w:rPr>
              <w:t>5-7</w:t>
            </w:r>
          </w:p>
        </w:tc>
      </w:tr>
      <w:tr w:rsidR="00190A76" w:rsidRPr="00D54274" w14:paraId="12295BF8" w14:textId="77777777" w:rsidTr="00193B75">
        <w:trPr>
          <w:trHeight w:val="478"/>
        </w:trPr>
        <w:tc>
          <w:tcPr>
            <w:tcW w:w="3498" w:type="dxa"/>
          </w:tcPr>
          <w:p w14:paraId="2528D6D2" w14:textId="77777777" w:rsidR="00190A76" w:rsidRPr="00D54274" w:rsidRDefault="00190A76" w:rsidP="00193B75">
            <w:pPr>
              <w:pStyle w:val="Odstavekseznama"/>
              <w:ind w:left="0"/>
              <w:jc w:val="both"/>
              <w:rPr>
                <w:rFonts w:cstheme="minorHAnsi"/>
                <w:color w:val="000000"/>
                <w:sz w:val="22"/>
                <w:szCs w:val="22"/>
              </w:rPr>
            </w:pPr>
            <w:r w:rsidRPr="00D54274">
              <w:rPr>
                <w:rFonts w:cstheme="minorHAnsi"/>
                <w:color w:val="000000"/>
                <w:sz w:val="22"/>
                <w:szCs w:val="22"/>
              </w:rPr>
              <w:t>40 in več</w:t>
            </w:r>
          </w:p>
          <w:p w14:paraId="2AC6050A" w14:textId="77777777" w:rsidR="00190A76" w:rsidRPr="00D54274" w:rsidRDefault="00190A76" w:rsidP="00193B75">
            <w:pPr>
              <w:pStyle w:val="Odstavekseznama"/>
              <w:ind w:left="0"/>
              <w:jc w:val="both"/>
              <w:rPr>
                <w:rFonts w:cstheme="minorHAnsi"/>
                <w:color w:val="000000"/>
                <w:sz w:val="22"/>
                <w:szCs w:val="22"/>
              </w:rPr>
            </w:pPr>
          </w:p>
        </w:tc>
        <w:tc>
          <w:tcPr>
            <w:tcW w:w="2243" w:type="dxa"/>
          </w:tcPr>
          <w:p w14:paraId="09BC26CE" w14:textId="77777777" w:rsidR="00190A76" w:rsidRPr="00D54274" w:rsidRDefault="00190A76" w:rsidP="00193B75">
            <w:pPr>
              <w:pStyle w:val="Odstavekseznama"/>
              <w:ind w:left="0"/>
              <w:jc w:val="center"/>
              <w:rPr>
                <w:rFonts w:cstheme="minorHAnsi"/>
                <w:color w:val="000000"/>
                <w:sz w:val="22"/>
                <w:szCs w:val="22"/>
              </w:rPr>
            </w:pPr>
            <w:r w:rsidRPr="00D54274">
              <w:rPr>
                <w:color w:val="000000" w:themeColor="text1"/>
                <w:sz w:val="22"/>
                <w:szCs w:val="22"/>
              </w:rPr>
              <w:t>6-8</w:t>
            </w:r>
          </w:p>
        </w:tc>
      </w:tr>
    </w:tbl>
    <w:p w14:paraId="57B1D475" w14:textId="6B4DB723" w:rsidR="005407CD" w:rsidRPr="00D54274" w:rsidRDefault="00BB1DAC" w:rsidP="00E6212A">
      <w:pPr>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20</w:t>
      </w:r>
      <w:r w:rsidR="00FE6FA4" w:rsidRPr="00D54274">
        <w:rPr>
          <w:rFonts w:eastAsia="Times New Roman" w:cstheme="minorHAnsi"/>
          <w:b/>
          <w:color w:val="000000"/>
          <w:sz w:val="22"/>
          <w:szCs w:val="22"/>
          <w:lang w:eastAsia="en-GB"/>
        </w:rPr>
        <w:t>. člen</w:t>
      </w:r>
    </w:p>
    <w:p w14:paraId="1B6ED1EE" w14:textId="77777777" w:rsidR="00190A76" w:rsidRPr="00D54274" w:rsidRDefault="00190A76"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(ocenjevalna skupina)</w:t>
      </w:r>
      <w:bookmarkStart w:id="6" w:name="_Hlk180149266"/>
    </w:p>
    <w:p w14:paraId="0A96A324"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05784B64" w14:textId="483D8776" w:rsidR="00190A76" w:rsidRPr="00D54274" w:rsidRDefault="4AA5D306" w:rsidP="00193B75">
      <w:pPr>
        <w:shd w:val="clear" w:color="auto" w:fill="FFFFFF" w:themeFill="background1"/>
        <w:jc w:val="both"/>
        <w:rPr>
          <w:rFonts w:eastAsia="Times New Roman"/>
          <w:color w:val="000000" w:themeColor="text1"/>
          <w:sz w:val="22"/>
          <w:szCs w:val="22"/>
          <w:lang w:eastAsia="en-GB"/>
        </w:rPr>
      </w:pPr>
      <w:r w:rsidRPr="475BB363">
        <w:rPr>
          <w:rFonts w:eastAsia="Times New Roman"/>
          <w:color w:val="000000" w:themeColor="text1"/>
          <w:sz w:val="22"/>
          <w:szCs w:val="22"/>
          <w:lang w:eastAsia="en-GB"/>
        </w:rPr>
        <w:t xml:space="preserve">(1) </w:t>
      </w:r>
      <w:r w:rsidR="239D15E5" w:rsidRPr="475BB363">
        <w:rPr>
          <w:rFonts w:eastAsia="Times New Roman"/>
          <w:color w:val="000000" w:themeColor="text1"/>
          <w:sz w:val="22"/>
          <w:szCs w:val="22"/>
          <w:lang w:eastAsia="en-GB"/>
        </w:rPr>
        <w:t>ARIS z</w:t>
      </w:r>
      <w:r w:rsidRPr="475BB363">
        <w:rPr>
          <w:rFonts w:eastAsia="Times New Roman"/>
          <w:color w:val="000000" w:themeColor="text1"/>
          <w:sz w:val="22"/>
          <w:szCs w:val="22"/>
          <w:lang w:eastAsia="en-GB"/>
        </w:rPr>
        <w:t>a izvedbo evalvacije po področjih</w:t>
      </w:r>
      <w:r w:rsidR="00EF5B73">
        <w:rPr>
          <w:rFonts w:eastAsia="Times New Roman"/>
          <w:color w:val="000000" w:themeColor="text1"/>
          <w:sz w:val="22"/>
          <w:szCs w:val="22"/>
          <w:lang w:eastAsia="en-GB"/>
        </w:rPr>
        <w:t>,</w:t>
      </w:r>
      <w:r w:rsidRPr="475BB363">
        <w:rPr>
          <w:rFonts w:eastAsia="Times New Roman"/>
          <w:color w:val="000000" w:themeColor="text1"/>
          <w:sz w:val="22"/>
          <w:szCs w:val="22"/>
          <w:lang w:eastAsia="en-GB"/>
        </w:rPr>
        <w:t xml:space="preserve"> iz zbirke podatkov, ki jo vodi na podlagi 55</w:t>
      </w:r>
      <w:r w:rsidR="00FA3302">
        <w:rPr>
          <w:rFonts w:eastAsia="Times New Roman"/>
          <w:color w:val="000000" w:themeColor="text1"/>
          <w:sz w:val="22"/>
          <w:szCs w:val="22"/>
          <w:lang w:eastAsia="en-GB"/>
        </w:rPr>
        <w:t>.</w:t>
      </w:r>
      <w:r w:rsidR="239D15E5" w:rsidRPr="475BB363">
        <w:rPr>
          <w:rFonts w:eastAsia="Times New Roman"/>
          <w:color w:val="000000" w:themeColor="text1"/>
          <w:sz w:val="22"/>
          <w:szCs w:val="22"/>
          <w:lang w:eastAsia="en-GB"/>
        </w:rPr>
        <w:t>a</w:t>
      </w:r>
      <w:r w:rsidRPr="475BB363">
        <w:rPr>
          <w:rFonts w:eastAsia="Times New Roman"/>
          <w:color w:val="000000" w:themeColor="text1"/>
          <w:sz w:val="22"/>
          <w:szCs w:val="22"/>
          <w:lang w:eastAsia="en-GB"/>
        </w:rPr>
        <w:t xml:space="preserve"> člena</w:t>
      </w:r>
      <w:r w:rsidR="00BB1DAC">
        <w:rPr>
          <w:rFonts w:eastAsia="Times New Roman"/>
          <w:color w:val="000000" w:themeColor="text1"/>
          <w:sz w:val="22"/>
          <w:szCs w:val="22"/>
          <w:lang w:eastAsia="en-GB"/>
        </w:rPr>
        <w:t xml:space="preserve"> zakona</w:t>
      </w:r>
      <w:r w:rsidRPr="00EF5B73">
        <w:rPr>
          <w:rFonts w:eastAsia="Times New Roman"/>
          <w:sz w:val="22"/>
          <w:szCs w:val="22"/>
          <w:lang w:eastAsia="en-GB"/>
        </w:rPr>
        <w:t>,</w:t>
      </w:r>
      <w:r w:rsidRPr="00FC481E">
        <w:rPr>
          <w:rFonts w:eastAsia="Times New Roman"/>
          <w:sz w:val="22"/>
          <w:szCs w:val="22"/>
          <w:lang w:eastAsia="en-GB"/>
        </w:rPr>
        <w:t xml:space="preserve"> pripravi nabor naključno izbranih tujih recenzentov, ki so primerni za ocenjevano področje panela ERC </w:t>
      </w:r>
      <w:r w:rsidRPr="475BB363">
        <w:rPr>
          <w:rFonts w:eastAsia="Times New Roman"/>
          <w:color w:val="000000" w:themeColor="text1"/>
          <w:sz w:val="22"/>
          <w:szCs w:val="22"/>
          <w:lang w:eastAsia="en-GB"/>
        </w:rPr>
        <w:t>oz</w:t>
      </w:r>
      <w:r w:rsidR="273B18BD" w:rsidRPr="475BB363">
        <w:rPr>
          <w:rFonts w:eastAsia="Times New Roman"/>
          <w:color w:val="000000" w:themeColor="text1"/>
          <w:sz w:val="22"/>
          <w:szCs w:val="22"/>
          <w:lang w:eastAsia="en-GB"/>
        </w:rPr>
        <w:t>iroma</w:t>
      </w:r>
      <w:r w:rsidRPr="475BB363">
        <w:rPr>
          <w:rFonts w:eastAsia="Times New Roman"/>
          <w:color w:val="000000" w:themeColor="text1"/>
          <w:sz w:val="22"/>
          <w:szCs w:val="22"/>
          <w:lang w:eastAsia="en-GB"/>
        </w:rPr>
        <w:t xml:space="preserve"> podpodročja v okviru tega področja.</w:t>
      </w:r>
      <w:r w:rsidR="436DE698" w:rsidRPr="475BB363">
        <w:rPr>
          <w:rFonts w:eastAsia="Times New Roman"/>
          <w:color w:val="000000" w:themeColor="text1"/>
          <w:sz w:val="22"/>
          <w:szCs w:val="22"/>
          <w:lang w:eastAsia="en-GB"/>
        </w:rPr>
        <w:t xml:space="preserve"> </w:t>
      </w:r>
      <w:r w:rsidRPr="475BB363">
        <w:rPr>
          <w:rFonts w:eastAsia="Times New Roman"/>
          <w:color w:val="000000" w:themeColor="text1"/>
          <w:sz w:val="22"/>
          <w:szCs w:val="22"/>
          <w:lang w:eastAsia="en-GB"/>
        </w:rPr>
        <w:t xml:space="preserve">ARIS preveri, ali naključno izbrani recenzenti želijo sodelovati v evalvacijskem postopku. Recenzente, ki odklonijo sodelovanje, se izloči iz nabora. </w:t>
      </w:r>
    </w:p>
    <w:p w14:paraId="0097A89E"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1F510EA8" w14:textId="5D8239D4" w:rsidR="00190A76" w:rsidRPr="00D54274" w:rsidRDefault="4AA5D306" w:rsidP="00193B75">
      <w:pPr>
        <w:shd w:val="clear" w:color="auto" w:fill="FFFFFF" w:themeFill="background1"/>
        <w:jc w:val="both"/>
        <w:rPr>
          <w:rFonts w:eastAsia="Times New Roman"/>
          <w:color w:val="000000" w:themeColor="text1"/>
          <w:sz w:val="22"/>
          <w:szCs w:val="22"/>
          <w:lang w:eastAsia="en-GB"/>
        </w:rPr>
      </w:pPr>
      <w:r w:rsidRPr="475BB363">
        <w:rPr>
          <w:rFonts w:eastAsia="Times New Roman"/>
          <w:color w:val="000000" w:themeColor="text1"/>
          <w:sz w:val="22"/>
          <w:szCs w:val="22"/>
          <w:lang w:eastAsia="en-GB"/>
        </w:rPr>
        <w:t>(</w:t>
      </w:r>
      <w:r w:rsidR="5DE75C0C" w:rsidRPr="475BB363">
        <w:rPr>
          <w:rFonts w:eastAsia="Times New Roman"/>
          <w:color w:val="000000" w:themeColor="text1"/>
          <w:sz w:val="22"/>
          <w:szCs w:val="22"/>
          <w:lang w:eastAsia="en-GB"/>
        </w:rPr>
        <w:t>2</w:t>
      </w:r>
      <w:r w:rsidRPr="475BB363">
        <w:rPr>
          <w:rFonts w:eastAsia="Times New Roman"/>
          <w:color w:val="000000" w:themeColor="text1"/>
          <w:sz w:val="22"/>
          <w:szCs w:val="22"/>
          <w:lang w:eastAsia="en-GB"/>
        </w:rPr>
        <w:t>) Ocenjevalno skupino sestavljajo najmanj trije recenzenti</w:t>
      </w:r>
      <w:r w:rsidR="273B18BD" w:rsidRPr="475BB363">
        <w:rPr>
          <w:rFonts w:eastAsia="Times New Roman"/>
          <w:color w:val="000000" w:themeColor="text1"/>
          <w:sz w:val="22"/>
          <w:szCs w:val="22"/>
          <w:lang w:eastAsia="en-GB"/>
        </w:rPr>
        <w:t xml:space="preserve">, ki jih </w:t>
      </w:r>
      <w:r w:rsidR="005E74CC">
        <w:rPr>
          <w:rFonts w:eastAsia="Times New Roman"/>
          <w:color w:val="000000" w:themeColor="text1"/>
          <w:sz w:val="22"/>
          <w:szCs w:val="22"/>
          <w:lang w:eastAsia="en-GB"/>
        </w:rPr>
        <w:t xml:space="preserve">iz nabora iz prejšnjega odstavka </w:t>
      </w:r>
      <w:r w:rsidR="273B18BD" w:rsidRPr="475BB363">
        <w:rPr>
          <w:rFonts w:eastAsia="Times New Roman"/>
          <w:color w:val="000000" w:themeColor="text1"/>
          <w:sz w:val="22"/>
          <w:szCs w:val="22"/>
          <w:lang w:eastAsia="en-GB"/>
        </w:rPr>
        <w:t>imenuje direktor ARIS</w:t>
      </w:r>
      <w:r w:rsidRPr="475BB363">
        <w:rPr>
          <w:rFonts w:eastAsia="Times New Roman"/>
          <w:color w:val="000000" w:themeColor="text1"/>
          <w:sz w:val="22"/>
          <w:szCs w:val="22"/>
          <w:lang w:eastAsia="en-GB"/>
        </w:rPr>
        <w:t xml:space="preserve">. </w:t>
      </w:r>
      <w:r w:rsidR="239D15E5" w:rsidRPr="475BB363">
        <w:rPr>
          <w:rFonts w:eastAsia="Times New Roman"/>
          <w:color w:val="000000" w:themeColor="text1"/>
          <w:sz w:val="22"/>
          <w:szCs w:val="22"/>
          <w:lang w:eastAsia="en-GB"/>
        </w:rPr>
        <w:t>Š</w:t>
      </w:r>
      <w:r w:rsidRPr="475BB363">
        <w:rPr>
          <w:rFonts w:eastAsia="Times New Roman"/>
          <w:color w:val="000000" w:themeColor="text1"/>
          <w:sz w:val="22"/>
          <w:szCs w:val="22"/>
          <w:lang w:eastAsia="en-GB"/>
        </w:rPr>
        <w:t xml:space="preserve">tevilo članov ocenjevalne skupine je odvisno od heterogenosti in velikosti področja, števila prejemnikov na področju panela ERC in drugih dejavnikov, pomembnih za ocenjevanje. </w:t>
      </w:r>
    </w:p>
    <w:p w14:paraId="25D9B2DE" w14:textId="77777777" w:rsidR="00193B75" w:rsidRDefault="00193B75" w:rsidP="00193B75">
      <w:pPr>
        <w:shd w:val="clear" w:color="auto" w:fill="FFFFFF" w:themeFill="background1"/>
        <w:jc w:val="both"/>
        <w:rPr>
          <w:rFonts w:eastAsia="Times New Roman"/>
          <w:color w:val="000000"/>
          <w:sz w:val="22"/>
          <w:szCs w:val="22"/>
          <w:lang w:eastAsia="en-GB"/>
        </w:rPr>
      </w:pPr>
    </w:p>
    <w:p w14:paraId="26AC7842" w14:textId="45E5B1B4" w:rsidR="005407CD" w:rsidRPr="00D54274" w:rsidRDefault="00190A76" w:rsidP="00193B75">
      <w:pPr>
        <w:shd w:val="clear" w:color="auto" w:fill="FFFFFF" w:themeFill="background1"/>
        <w:jc w:val="both"/>
        <w:rPr>
          <w:rFonts w:eastAsia="Times New Roman"/>
          <w:color w:val="000000"/>
          <w:sz w:val="22"/>
          <w:szCs w:val="22"/>
          <w:lang w:eastAsia="en-GB"/>
        </w:rPr>
      </w:pPr>
      <w:r w:rsidRPr="0665F957">
        <w:rPr>
          <w:rFonts w:eastAsia="Times New Roman"/>
          <w:color w:val="000000" w:themeColor="text1"/>
          <w:sz w:val="22"/>
          <w:szCs w:val="22"/>
          <w:lang w:eastAsia="en-GB"/>
        </w:rPr>
        <w:t>(</w:t>
      </w:r>
      <w:r w:rsidR="006E0803" w:rsidRPr="0665F957">
        <w:rPr>
          <w:rFonts w:eastAsia="Times New Roman"/>
          <w:color w:val="000000" w:themeColor="text1"/>
          <w:sz w:val="22"/>
          <w:szCs w:val="22"/>
          <w:lang w:eastAsia="en-GB"/>
        </w:rPr>
        <w:t>3</w:t>
      </w:r>
      <w:r w:rsidRPr="0665F957">
        <w:rPr>
          <w:rFonts w:eastAsia="Times New Roman"/>
          <w:color w:val="000000" w:themeColor="text1"/>
          <w:sz w:val="22"/>
          <w:szCs w:val="22"/>
          <w:lang w:eastAsia="en-GB"/>
        </w:rPr>
        <w:t xml:space="preserve">) </w:t>
      </w:r>
      <w:r w:rsidR="00AB722E" w:rsidRPr="0665F957">
        <w:rPr>
          <w:rFonts w:eastAsia="Times New Roman"/>
          <w:color w:val="000000" w:themeColor="text1"/>
          <w:sz w:val="22"/>
          <w:szCs w:val="22"/>
          <w:lang w:eastAsia="en-GB"/>
        </w:rPr>
        <w:t>Imenovani</w:t>
      </w:r>
      <w:r w:rsidRPr="0665F957">
        <w:rPr>
          <w:rFonts w:eastAsia="Times New Roman"/>
          <w:color w:val="000000" w:themeColor="text1"/>
          <w:sz w:val="22"/>
          <w:szCs w:val="22"/>
          <w:lang w:eastAsia="en-GB"/>
        </w:rPr>
        <w:t xml:space="preserve"> recenzenti so se dolžni izogibati dejanskemu in možnemu nasprotju interesov v skladu z zakonom, ki ureja preprečevanje in odpravljanje nasprotja interesov in splošnim aktom</w:t>
      </w:r>
      <w:r w:rsidR="00AB722E" w:rsidRPr="0665F957">
        <w:rPr>
          <w:rFonts w:eastAsia="Times New Roman"/>
          <w:color w:val="000000" w:themeColor="text1"/>
          <w:sz w:val="22"/>
          <w:szCs w:val="22"/>
          <w:lang w:eastAsia="en-GB"/>
        </w:rPr>
        <w:t xml:space="preserve"> ARIS</w:t>
      </w:r>
      <w:r w:rsidRPr="0665F957">
        <w:rPr>
          <w:rFonts w:eastAsia="Times New Roman"/>
          <w:color w:val="000000" w:themeColor="text1"/>
          <w:sz w:val="22"/>
          <w:szCs w:val="22"/>
          <w:lang w:eastAsia="en-GB"/>
        </w:rPr>
        <w:t>, ki ureja strokovna telesa ARIS. Poleg tega i</w:t>
      </w:r>
      <w:r w:rsidR="005E74CC">
        <w:rPr>
          <w:rFonts w:eastAsia="Times New Roman"/>
          <w:color w:val="000000" w:themeColor="text1"/>
          <w:sz w:val="22"/>
          <w:szCs w:val="22"/>
          <w:lang w:eastAsia="en-GB"/>
        </w:rPr>
        <w:t>menovani</w:t>
      </w:r>
      <w:r w:rsidRPr="0665F957">
        <w:rPr>
          <w:rFonts w:eastAsia="Times New Roman"/>
          <w:color w:val="000000" w:themeColor="text1"/>
          <w:sz w:val="22"/>
          <w:szCs w:val="22"/>
          <w:lang w:eastAsia="en-GB"/>
        </w:rPr>
        <w:t xml:space="preserve"> recenzenti v zadnjih šestih letih ne smejo imeti skupnih prijav raziskovalnih projektov</w:t>
      </w:r>
      <w:bookmarkEnd w:id="6"/>
      <w:r w:rsidRPr="0665F957">
        <w:rPr>
          <w:rFonts w:eastAsia="Times New Roman"/>
          <w:color w:val="000000" w:themeColor="text1"/>
          <w:sz w:val="22"/>
          <w:szCs w:val="22"/>
          <w:lang w:eastAsia="en-GB"/>
        </w:rPr>
        <w:t xml:space="preserve"> in skupnih objav z raziskovalci</w:t>
      </w:r>
      <w:r w:rsidR="00636F28" w:rsidRPr="0665F957">
        <w:rPr>
          <w:rFonts w:eastAsia="Times New Roman"/>
          <w:color w:val="000000" w:themeColor="text1"/>
          <w:sz w:val="22"/>
          <w:szCs w:val="22"/>
          <w:lang w:eastAsia="en-GB"/>
        </w:rPr>
        <w:t>,</w:t>
      </w:r>
      <w:r w:rsidRPr="0665F957">
        <w:rPr>
          <w:rFonts w:eastAsia="Times New Roman"/>
          <w:color w:val="000000" w:themeColor="text1"/>
          <w:sz w:val="22"/>
          <w:szCs w:val="22"/>
          <w:lang w:eastAsia="en-GB"/>
        </w:rPr>
        <w:t xml:space="preserve"> zaposlenimi pri prejemnikih na evalviranem področju.</w:t>
      </w:r>
    </w:p>
    <w:p w14:paraId="1E029D06" w14:textId="24C1BE43" w:rsidR="0665F957" w:rsidRDefault="0665F957" w:rsidP="0665F957">
      <w:pPr>
        <w:shd w:val="clear" w:color="auto" w:fill="FFFFFF" w:themeFill="background1"/>
        <w:jc w:val="both"/>
        <w:rPr>
          <w:rFonts w:eastAsia="Times New Roman"/>
          <w:color w:val="000000" w:themeColor="text1"/>
          <w:sz w:val="22"/>
          <w:szCs w:val="22"/>
          <w:lang w:eastAsia="en-GB"/>
        </w:rPr>
      </w:pPr>
    </w:p>
    <w:p w14:paraId="533F15BA" w14:textId="15C6ED87" w:rsidR="7D63D995" w:rsidRDefault="00441593" w:rsidP="0665F957">
      <w:pPr>
        <w:shd w:val="clear" w:color="auto" w:fill="FFFFFF" w:themeFill="background1"/>
        <w:jc w:val="both"/>
        <w:rPr>
          <w:color w:val="000000" w:themeColor="text1"/>
          <w:sz w:val="22"/>
          <w:szCs w:val="22"/>
        </w:rPr>
      </w:pPr>
      <w:r w:rsidRPr="775590BF">
        <w:rPr>
          <w:color w:val="000000" w:themeColor="text1"/>
          <w:sz w:val="22"/>
          <w:szCs w:val="22"/>
        </w:rPr>
        <w:t>(</w:t>
      </w:r>
      <w:r>
        <w:rPr>
          <w:color w:val="000000" w:themeColor="text1"/>
          <w:sz w:val="22"/>
          <w:szCs w:val="22"/>
        </w:rPr>
        <w:t>4</w:t>
      </w:r>
      <w:r w:rsidRPr="775590BF">
        <w:rPr>
          <w:color w:val="000000" w:themeColor="text1"/>
          <w:sz w:val="22"/>
          <w:szCs w:val="22"/>
        </w:rPr>
        <w:t xml:space="preserve">) </w:t>
      </w:r>
      <w:r w:rsidR="00364C67">
        <w:rPr>
          <w:color w:val="000000" w:themeColor="text1"/>
          <w:sz w:val="22"/>
          <w:szCs w:val="22"/>
        </w:rPr>
        <w:t>P</w:t>
      </w:r>
      <w:r w:rsidR="00503B16">
        <w:rPr>
          <w:color w:val="000000" w:themeColor="text1"/>
          <w:sz w:val="22"/>
          <w:szCs w:val="22"/>
        </w:rPr>
        <w:t xml:space="preserve">odrobnejši </w:t>
      </w:r>
      <w:r>
        <w:rPr>
          <w:color w:val="000000" w:themeColor="text1"/>
          <w:sz w:val="22"/>
          <w:szCs w:val="22"/>
        </w:rPr>
        <w:t xml:space="preserve">način organizacije in izvedbe dela </w:t>
      </w:r>
      <w:r w:rsidR="00672319">
        <w:rPr>
          <w:color w:val="000000" w:themeColor="text1"/>
          <w:sz w:val="22"/>
          <w:szCs w:val="22"/>
        </w:rPr>
        <w:t xml:space="preserve">ocenjevalne skupine </w:t>
      </w:r>
      <w:r>
        <w:rPr>
          <w:color w:val="000000" w:themeColor="text1"/>
          <w:sz w:val="22"/>
          <w:szCs w:val="22"/>
        </w:rPr>
        <w:t>za zagotavljanje ustrezne kakovosti postopka ocenjevanja</w:t>
      </w:r>
      <w:r w:rsidR="00503B16">
        <w:rPr>
          <w:color w:val="000000" w:themeColor="text1"/>
          <w:sz w:val="22"/>
          <w:szCs w:val="22"/>
        </w:rPr>
        <w:t xml:space="preserve"> se določi v pravilih ARIS</w:t>
      </w:r>
      <w:r>
        <w:rPr>
          <w:color w:val="000000" w:themeColor="text1"/>
          <w:sz w:val="22"/>
          <w:szCs w:val="22"/>
        </w:rPr>
        <w:t xml:space="preserve">.  </w:t>
      </w:r>
    </w:p>
    <w:p w14:paraId="2D81ABFB" w14:textId="77777777" w:rsidR="00CD69A0" w:rsidRPr="00D213A3" w:rsidRDefault="00CD69A0" w:rsidP="00193B75">
      <w:pPr>
        <w:shd w:val="clear" w:color="auto" w:fill="FFFFFF" w:themeFill="background1"/>
        <w:jc w:val="both"/>
        <w:rPr>
          <w:rFonts w:eastAsia="Times New Roman"/>
          <w:color w:val="000000" w:themeColor="text1"/>
          <w:sz w:val="22"/>
          <w:szCs w:val="22"/>
          <w:lang w:eastAsia="en-GB"/>
        </w:rPr>
      </w:pPr>
    </w:p>
    <w:p w14:paraId="66BA9F73" w14:textId="39B32D74" w:rsidR="00512890" w:rsidRPr="00D54274" w:rsidRDefault="001C018E" w:rsidP="00193B75">
      <w:pPr>
        <w:pStyle w:val="Navadensplet"/>
        <w:spacing w:before="0" w:beforeAutospacing="0" w:after="0" w:afterAutospacing="0"/>
        <w:jc w:val="center"/>
        <w:rPr>
          <w:rFonts w:asciiTheme="minorHAnsi" w:hAnsiTheme="minorHAnsi" w:cstheme="minorHAnsi"/>
          <w:b/>
          <w:sz w:val="22"/>
          <w:szCs w:val="22"/>
        </w:rPr>
      </w:pPr>
      <w:r>
        <w:rPr>
          <w:rFonts w:asciiTheme="minorHAnsi" w:hAnsiTheme="minorHAnsi" w:cstheme="minorHAnsi"/>
          <w:b/>
          <w:bCs/>
          <w:color w:val="000000"/>
          <w:sz w:val="22"/>
          <w:szCs w:val="22"/>
        </w:rPr>
        <w:t>2</w:t>
      </w:r>
      <w:r w:rsidR="00BB1DAC">
        <w:rPr>
          <w:rFonts w:asciiTheme="minorHAnsi" w:hAnsiTheme="minorHAnsi" w:cstheme="minorHAnsi"/>
          <w:b/>
          <w:bCs/>
          <w:color w:val="000000"/>
          <w:sz w:val="22"/>
          <w:szCs w:val="22"/>
        </w:rPr>
        <w:t>1</w:t>
      </w:r>
      <w:r w:rsidR="00FE6FA4" w:rsidRPr="00D54274">
        <w:rPr>
          <w:rFonts w:asciiTheme="minorHAnsi" w:hAnsiTheme="minorHAnsi" w:cstheme="minorHAnsi"/>
          <w:b/>
          <w:bCs/>
          <w:color w:val="000000"/>
          <w:sz w:val="22"/>
          <w:szCs w:val="22"/>
        </w:rPr>
        <w:t>. člen</w:t>
      </w:r>
    </w:p>
    <w:p w14:paraId="7DEEAD7F" w14:textId="0B93032D" w:rsidR="00512890" w:rsidRPr="00D54274" w:rsidRDefault="00FE6FA4" w:rsidP="00193B75">
      <w:pPr>
        <w:pStyle w:val="Navadensplet"/>
        <w:spacing w:before="0" w:beforeAutospacing="0" w:after="0" w:afterAutospacing="0"/>
        <w:jc w:val="center"/>
        <w:rPr>
          <w:rFonts w:asciiTheme="minorHAnsi" w:hAnsiTheme="minorHAnsi" w:cstheme="minorHAnsi"/>
          <w:b/>
          <w:sz w:val="22"/>
          <w:szCs w:val="22"/>
        </w:rPr>
      </w:pPr>
      <w:r w:rsidRPr="00D54274">
        <w:rPr>
          <w:rFonts w:asciiTheme="minorHAnsi" w:hAnsiTheme="minorHAnsi" w:cstheme="minorHAnsi"/>
          <w:b/>
          <w:sz w:val="22"/>
          <w:szCs w:val="22"/>
        </w:rPr>
        <w:t>(</w:t>
      </w:r>
      <w:r w:rsidR="00364C67">
        <w:rPr>
          <w:rFonts w:asciiTheme="minorHAnsi" w:hAnsiTheme="minorHAnsi" w:cstheme="minorHAnsi"/>
          <w:b/>
          <w:sz w:val="22"/>
          <w:szCs w:val="22"/>
        </w:rPr>
        <w:t>kriterija</w:t>
      </w:r>
      <w:r w:rsidRPr="00D54274">
        <w:rPr>
          <w:rFonts w:asciiTheme="minorHAnsi" w:hAnsiTheme="minorHAnsi" w:cstheme="minorHAnsi"/>
          <w:b/>
          <w:sz w:val="22"/>
          <w:szCs w:val="22"/>
        </w:rPr>
        <w:t xml:space="preserve"> ocenjevanja</w:t>
      </w:r>
      <w:r w:rsidR="00F0330E" w:rsidRPr="00D54274">
        <w:rPr>
          <w:rFonts w:asciiTheme="minorHAnsi" w:hAnsiTheme="minorHAnsi" w:cstheme="minorHAnsi"/>
          <w:b/>
          <w:sz w:val="22"/>
          <w:szCs w:val="22"/>
        </w:rPr>
        <w:t xml:space="preserve"> za evalvacijo po področjih</w:t>
      </w:r>
      <w:r w:rsidRPr="00D54274">
        <w:rPr>
          <w:rFonts w:asciiTheme="minorHAnsi" w:hAnsiTheme="minorHAnsi" w:cstheme="minorHAnsi"/>
          <w:b/>
          <w:sz w:val="22"/>
          <w:szCs w:val="22"/>
        </w:rPr>
        <w:t>)</w:t>
      </w:r>
    </w:p>
    <w:p w14:paraId="74833515" w14:textId="77777777" w:rsidR="00193B75" w:rsidRDefault="00193B75" w:rsidP="00193B75">
      <w:pPr>
        <w:shd w:val="clear" w:color="auto" w:fill="FFFFFF"/>
        <w:jc w:val="both"/>
        <w:rPr>
          <w:rFonts w:eastAsia="Times New Roman" w:cstheme="minorHAnsi"/>
          <w:color w:val="000000"/>
          <w:sz w:val="22"/>
          <w:szCs w:val="22"/>
          <w:lang w:eastAsia="en-GB"/>
        </w:rPr>
      </w:pPr>
    </w:p>
    <w:p w14:paraId="390CA910" w14:textId="12534529" w:rsidR="00212FF2" w:rsidRPr="00D54274" w:rsidRDefault="00672319" w:rsidP="00672319">
      <w:pPr>
        <w:jc w:val="both"/>
        <w:rPr>
          <w:rFonts w:ascii="Calibri" w:hAnsi="Calibri" w:cs="Calibri"/>
          <w:color w:val="000000"/>
          <w:sz w:val="22"/>
          <w:szCs w:val="22"/>
        </w:rPr>
      </w:pPr>
      <w:r>
        <w:rPr>
          <w:rFonts w:ascii="Calibri" w:hAnsi="Calibri" w:cs="Calibri"/>
          <w:color w:val="000000"/>
          <w:sz w:val="22"/>
          <w:szCs w:val="22"/>
        </w:rPr>
        <w:t>(1)</w:t>
      </w:r>
      <w:r w:rsidR="00006A25">
        <w:rPr>
          <w:rFonts w:ascii="Calibri" w:hAnsi="Calibri" w:cs="Calibri"/>
          <w:color w:val="000000"/>
          <w:sz w:val="22"/>
          <w:szCs w:val="22"/>
        </w:rPr>
        <w:t xml:space="preserve"> </w:t>
      </w:r>
      <w:r w:rsidRPr="00D54274">
        <w:rPr>
          <w:rFonts w:ascii="Calibri" w:hAnsi="Calibri" w:cs="Calibri"/>
          <w:color w:val="000000"/>
          <w:sz w:val="22"/>
          <w:szCs w:val="22"/>
        </w:rPr>
        <w:t>Kriterij</w:t>
      </w:r>
      <w:r w:rsidR="00A21926">
        <w:rPr>
          <w:rFonts w:ascii="Calibri" w:hAnsi="Calibri" w:cs="Calibri"/>
          <w:color w:val="000000"/>
          <w:sz w:val="22"/>
          <w:szCs w:val="22"/>
        </w:rPr>
        <w:t>a</w:t>
      </w:r>
      <w:r w:rsidRPr="00D54274">
        <w:rPr>
          <w:rFonts w:ascii="Calibri" w:hAnsi="Calibri" w:cs="Calibri"/>
          <w:color w:val="000000"/>
          <w:sz w:val="22"/>
          <w:szCs w:val="22"/>
        </w:rPr>
        <w:t xml:space="preserve"> za evalvacijo </w:t>
      </w:r>
      <w:r w:rsidR="00161623">
        <w:rPr>
          <w:rFonts w:ascii="Calibri" w:hAnsi="Calibri" w:cs="Calibri"/>
          <w:color w:val="000000"/>
          <w:sz w:val="22"/>
          <w:szCs w:val="22"/>
        </w:rPr>
        <w:t xml:space="preserve">po področjih </w:t>
      </w:r>
      <w:r w:rsidR="00A21926">
        <w:rPr>
          <w:rFonts w:ascii="Calibri" w:hAnsi="Calibri" w:cs="Calibri"/>
          <w:color w:val="000000"/>
          <w:sz w:val="22"/>
          <w:szCs w:val="22"/>
        </w:rPr>
        <w:t>sta</w:t>
      </w:r>
      <w:r w:rsidRPr="00D54274">
        <w:rPr>
          <w:rFonts w:ascii="Calibri" w:hAnsi="Calibri" w:cs="Calibri"/>
          <w:color w:val="000000"/>
          <w:sz w:val="22"/>
          <w:szCs w:val="22"/>
        </w:rPr>
        <w:t xml:space="preserve">: </w:t>
      </w:r>
    </w:p>
    <w:p w14:paraId="51B3F3B1" w14:textId="77777777" w:rsidR="00672319" w:rsidRPr="00D54274" w:rsidRDefault="00672319" w:rsidP="009348CF">
      <w:pPr>
        <w:pStyle w:val="Odstavekseznama"/>
        <w:numPr>
          <w:ilvl w:val="0"/>
          <w:numId w:val="29"/>
        </w:numPr>
        <w:jc w:val="both"/>
        <w:rPr>
          <w:rFonts w:ascii="Calibri" w:hAnsi="Calibri" w:cs="Calibri"/>
          <w:color w:val="000000"/>
          <w:sz w:val="22"/>
          <w:szCs w:val="22"/>
        </w:rPr>
      </w:pPr>
      <w:r w:rsidRPr="00D54274">
        <w:rPr>
          <w:rFonts w:ascii="Calibri" w:hAnsi="Calibri" w:cs="Calibri"/>
          <w:color w:val="000000"/>
          <w:sz w:val="22"/>
          <w:szCs w:val="22"/>
        </w:rPr>
        <w:t xml:space="preserve">Znanstvena odličnost, </w:t>
      </w:r>
    </w:p>
    <w:p w14:paraId="705A290B" w14:textId="42B81250" w:rsidR="00672319" w:rsidRDefault="00672319" w:rsidP="009348CF">
      <w:pPr>
        <w:pStyle w:val="Odstavekseznama"/>
        <w:numPr>
          <w:ilvl w:val="0"/>
          <w:numId w:val="29"/>
        </w:numPr>
        <w:jc w:val="both"/>
        <w:rPr>
          <w:rFonts w:ascii="Calibri" w:hAnsi="Calibri" w:cs="Calibri"/>
          <w:color w:val="000000"/>
          <w:sz w:val="22"/>
          <w:szCs w:val="22"/>
        </w:rPr>
      </w:pPr>
      <w:r w:rsidRPr="00D54274">
        <w:rPr>
          <w:rFonts w:ascii="Calibri" w:hAnsi="Calibri" w:cs="Calibri"/>
          <w:color w:val="000000"/>
          <w:sz w:val="22"/>
          <w:szCs w:val="22"/>
        </w:rPr>
        <w:t>Družbeni vpliv</w:t>
      </w:r>
      <w:r w:rsidR="00102519">
        <w:rPr>
          <w:rFonts w:ascii="Calibri" w:hAnsi="Calibri" w:cs="Calibri"/>
          <w:color w:val="000000"/>
          <w:sz w:val="22"/>
          <w:szCs w:val="22"/>
        </w:rPr>
        <w:t>.</w:t>
      </w:r>
    </w:p>
    <w:p w14:paraId="5ACEB84F" w14:textId="77777777" w:rsidR="00102519" w:rsidRPr="00102519" w:rsidRDefault="00102519" w:rsidP="00102519">
      <w:pPr>
        <w:jc w:val="both"/>
        <w:rPr>
          <w:rFonts w:ascii="Calibri" w:hAnsi="Calibri" w:cs="Calibri"/>
          <w:color w:val="000000"/>
          <w:sz w:val="22"/>
          <w:szCs w:val="22"/>
        </w:rPr>
      </w:pPr>
    </w:p>
    <w:p w14:paraId="030E9D70" w14:textId="0EFD38B2" w:rsidR="00743C59" w:rsidRPr="00212FF2" w:rsidRDefault="007E1DD6" w:rsidP="00C74601">
      <w:pPr>
        <w:spacing w:line="259" w:lineRule="auto"/>
        <w:jc w:val="both"/>
        <w:rPr>
          <w:rFonts w:ascii="Calibri" w:eastAsia="Times New Roman" w:hAnsi="Calibri" w:cs="Calibri"/>
          <w:sz w:val="22"/>
          <w:szCs w:val="22"/>
          <w:lang w:eastAsia="sl-SI"/>
        </w:rPr>
      </w:pPr>
      <w:r w:rsidRPr="00212FF2">
        <w:rPr>
          <w:rFonts w:ascii="Calibri" w:hAnsi="Calibri" w:cs="Calibri"/>
          <w:color w:val="000000"/>
          <w:sz w:val="22"/>
          <w:szCs w:val="22"/>
        </w:rPr>
        <w:lastRenderedPageBreak/>
        <w:t xml:space="preserve">(2) Znanstvena odličnost se ugotavlja z </w:t>
      </w:r>
      <w:r w:rsidRPr="00212FF2">
        <w:rPr>
          <w:rFonts w:ascii="Calibri" w:hAnsi="Calibri" w:cs="Calibri"/>
          <w:sz w:val="22"/>
          <w:szCs w:val="22"/>
        </w:rPr>
        <w:t xml:space="preserve">vrednotenjem </w:t>
      </w:r>
      <w:r w:rsidR="007144AA" w:rsidRPr="00212FF2">
        <w:rPr>
          <w:rFonts w:ascii="Calibri" w:hAnsi="Calibri" w:cs="Calibri"/>
          <w:sz w:val="22"/>
          <w:szCs w:val="22"/>
        </w:rPr>
        <w:t xml:space="preserve">kakovosti </w:t>
      </w:r>
      <w:r w:rsidRPr="00212FF2">
        <w:rPr>
          <w:rFonts w:ascii="Calibri" w:hAnsi="Calibri" w:cs="Calibri"/>
          <w:sz w:val="22"/>
          <w:szCs w:val="22"/>
        </w:rPr>
        <w:t>znanstvenih rezultatov.</w:t>
      </w:r>
      <w:r w:rsidR="00743C59" w:rsidRPr="00212FF2">
        <w:rPr>
          <w:rFonts w:ascii="Calibri" w:eastAsia="Times New Roman" w:hAnsi="Calibri" w:cs="Calibri"/>
          <w:sz w:val="22"/>
          <w:szCs w:val="22"/>
          <w:lang w:eastAsia="sl-SI"/>
        </w:rPr>
        <w:t xml:space="preserve"> Pri tem se vrednoti bistvene vsebinske dosežke znanstvenoraziskovalnega dela in ne mesta objave oziroma njegovega faktorja vpliva ali drugih metrik revije ali založnika.</w:t>
      </w:r>
      <w:r w:rsidR="00C74601" w:rsidRPr="00212FF2">
        <w:rPr>
          <w:rFonts w:ascii="Calibri" w:eastAsia="Times New Roman" w:hAnsi="Calibri" w:cs="Calibri"/>
          <w:sz w:val="22"/>
          <w:szCs w:val="22"/>
          <w:lang w:eastAsia="sl-SI"/>
        </w:rPr>
        <w:t xml:space="preserve"> </w:t>
      </w:r>
    </w:p>
    <w:p w14:paraId="74C2935F" w14:textId="77777777" w:rsidR="00322A0C" w:rsidRPr="00C74601" w:rsidRDefault="00322A0C" w:rsidP="00672319">
      <w:pPr>
        <w:jc w:val="both"/>
        <w:rPr>
          <w:rFonts w:ascii="Calibri" w:hAnsi="Calibri" w:cs="Calibri"/>
          <w:color w:val="000000"/>
          <w:sz w:val="22"/>
          <w:szCs w:val="22"/>
          <w:highlight w:val="yellow"/>
        </w:rPr>
      </w:pPr>
    </w:p>
    <w:p w14:paraId="347C1649" w14:textId="05F1D3BB" w:rsidR="007D2BBB" w:rsidRPr="00C74601" w:rsidRDefault="00672319" w:rsidP="00664625">
      <w:pPr>
        <w:jc w:val="both"/>
        <w:rPr>
          <w:sz w:val="22"/>
          <w:szCs w:val="22"/>
        </w:rPr>
      </w:pPr>
      <w:r w:rsidRPr="00212FF2">
        <w:rPr>
          <w:color w:val="000000" w:themeColor="text1"/>
          <w:sz w:val="22"/>
          <w:szCs w:val="22"/>
        </w:rPr>
        <w:t>(</w:t>
      </w:r>
      <w:r w:rsidR="00322A0C" w:rsidRPr="00212FF2">
        <w:rPr>
          <w:color w:val="000000" w:themeColor="text1"/>
          <w:sz w:val="22"/>
          <w:szCs w:val="22"/>
        </w:rPr>
        <w:t>3</w:t>
      </w:r>
      <w:r w:rsidRPr="00212FF2">
        <w:rPr>
          <w:color w:val="000000" w:themeColor="text1"/>
          <w:sz w:val="22"/>
          <w:szCs w:val="22"/>
        </w:rPr>
        <w:t xml:space="preserve">) </w:t>
      </w:r>
      <w:r w:rsidR="007D2BBB" w:rsidRPr="00212FF2">
        <w:rPr>
          <w:sz w:val="22"/>
          <w:szCs w:val="22"/>
        </w:rPr>
        <w:t xml:space="preserve">Družbeni vpliv označuje oprijemljiv oz. dokazljiv prispevek (npr. spremembo, učinek, pridobitev, korist, izboljšavo) k tehnološkemu napredku, inovacijam, reševanju pomembnih družbenih in okoljskih izzivov, razumevanju pojavov, spremembi praks, zakonodaje, strategij, navad ter k blaginji družbe, skupnosti in okolja na lokalni, nacionalni ali mednarodni ravni. </w:t>
      </w:r>
      <w:r w:rsidR="007144AA" w:rsidRPr="00212FF2">
        <w:rPr>
          <w:sz w:val="22"/>
          <w:szCs w:val="22"/>
        </w:rPr>
        <w:t>Je o</w:t>
      </w:r>
      <w:r w:rsidR="007D2BBB" w:rsidRPr="00212FF2">
        <w:rPr>
          <w:sz w:val="22"/>
          <w:szCs w:val="22"/>
        </w:rPr>
        <w:t>dra</w:t>
      </w:r>
      <w:r w:rsidR="007144AA" w:rsidRPr="00212FF2">
        <w:rPr>
          <w:sz w:val="22"/>
          <w:szCs w:val="22"/>
        </w:rPr>
        <w:t>z</w:t>
      </w:r>
      <w:r w:rsidR="007D2BBB" w:rsidRPr="00212FF2">
        <w:rPr>
          <w:sz w:val="22"/>
          <w:szCs w:val="22"/>
        </w:rPr>
        <w:t xml:space="preserve"> prenos</w:t>
      </w:r>
      <w:r w:rsidR="007144AA" w:rsidRPr="00212FF2">
        <w:rPr>
          <w:sz w:val="22"/>
          <w:szCs w:val="22"/>
        </w:rPr>
        <w:t>a</w:t>
      </w:r>
      <w:r w:rsidR="007D2BBB" w:rsidRPr="00212FF2">
        <w:rPr>
          <w:sz w:val="22"/>
          <w:szCs w:val="22"/>
        </w:rPr>
        <w:t xml:space="preserve"> znanja in ga je mogoče utemeljeno pripisati izvedenim raziskavam oz</w:t>
      </w:r>
      <w:r w:rsidR="00006A25">
        <w:rPr>
          <w:sz w:val="22"/>
          <w:szCs w:val="22"/>
        </w:rPr>
        <w:t>iroma</w:t>
      </w:r>
      <w:r w:rsidR="007D2BBB" w:rsidRPr="00212FF2">
        <w:rPr>
          <w:sz w:val="22"/>
          <w:szCs w:val="22"/>
        </w:rPr>
        <w:t xml:space="preserve"> raziskovalnim rezultatom. </w:t>
      </w:r>
    </w:p>
    <w:p w14:paraId="194A9E69" w14:textId="77777777" w:rsidR="00322A0C" w:rsidRDefault="00322A0C" w:rsidP="00672319">
      <w:pPr>
        <w:shd w:val="clear" w:color="auto" w:fill="FFFFFF"/>
        <w:jc w:val="both"/>
        <w:rPr>
          <w:color w:val="000000" w:themeColor="text1"/>
          <w:sz w:val="22"/>
          <w:szCs w:val="22"/>
        </w:rPr>
      </w:pPr>
    </w:p>
    <w:p w14:paraId="6C9020E4" w14:textId="7D5EE0F2" w:rsidR="007A3921" w:rsidRDefault="00C74601" w:rsidP="00672319">
      <w:pPr>
        <w:shd w:val="clear" w:color="auto" w:fill="FFFFFF"/>
        <w:jc w:val="both"/>
        <w:rPr>
          <w:rFonts w:eastAsia="Times New Roman" w:cstheme="minorHAnsi"/>
          <w:color w:val="000000"/>
          <w:sz w:val="22"/>
          <w:szCs w:val="22"/>
          <w:lang w:eastAsia="en-GB"/>
        </w:rPr>
      </w:pPr>
      <w:r>
        <w:rPr>
          <w:color w:val="000000" w:themeColor="text1"/>
          <w:sz w:val="22"/>
          <w:szCs w:val="22"/>
        </w:rPr>
        <w:t>(</w:t>
      </w:r>
      <w:r w:rsidR="00102519">
        <w:rPr>
          <w:color w:val="000000" w:themeColor="text1"/>
          <w:sz w:val="22"/>
          <w:szCs w:val="22"/>
        </w:rPr>
        <w:t>4</w:t>
      </w:r>
      <w:r>
        <w:rPr>
          <w:color w:val="000000" w:themeColor="text1"/>
          <w:sz w:val="22"/>
          <w:szCs w:val="22"/>
        </w:rPr>
        <w:t xml:space="preserve">) </w:t>
      </w:r>
      <w:r w:rsidR="00364C67">
        <w:rPr>
          <w:rFonts w:eastAsia="Times New Roman" w:cstheme="minorHAnsi"/>
          <w:color w:val="000000"/>
          <w:sz w:val="22"/>
          <w:szCs w:val="22"/>
          <w:lang w:eastAsia="sl-SI"/>
        </w:rPr>
        <w:t>Način uporabe kriterijev iz pr</w:t>
      </w:r>
      <w:r w:rsidR="002B2909">
        <w:rPr>
          <w:rFonts w:eastAsia="Times New Roman" w:cstheme="minorHAnsi"/>
          <w:color w:val="000000"/>
          <w:sz w:val="22"/>
          <w:szCs w:val="22"/>
          <w:lang w:eastAsia="sl-SI"/>
        </w:rPr>
        <w:t>vega</w:t>
      </w:r>
      <w:r w:rsidR="00364C67">
        <w:rPr>
          <w:rFonts w:eastAsia="Times New Roman" w:cstheme="minorHAnsi"/>
          <w:color w:val="000000"/>
          <w:sz w:val="22"/>
          <w:szCs w:val="22"/>
          <w:lang w:eastAsia="sl-SI"/>
        </w:rPr>
        <w:t xml:space="preserve"> odstavka se določi s pravili ARIS. </w:t>
      </w:r>
    </w:p>
    <w:p w14:paraId="0E057E90" w14:textId="77777777" w:rsidR="003B6E9F" w:rsidRDefault="003B6E9F">
      <w:pPr>
        <w:rPr>
          <w:rFonts w:eastAsia="Times New Roman" w:cstheme="minorHAnsi"/>
          <w:color w:val="000000"/>
          <w:sz w:val="22"/>
          <w:szCs w:val="22"/>
          <w:lang w:eastAsia="en-GB"/>
        </w:rPr>
      </w:pPr>
    </w:p>
    <w:p w14:paraId="269D3B0C" w14:textId="1B66EC64" w:rsidR="00114BF0" w:rsidRPr="00D54274" w:rsidRDefault="00BB1DAC" w:rsidP="00193B75">
      <w:pPr>
        <w:jc w:val="center"/>
        <w:rPr>
          <w:rFonts w:cstheme="minorHAnsi"/>
          <w:b/>
          <w:sz w:val="22"/>
          <w:szCs w:val="22"/>
        </w:rPr>
      </w:pPr>
      <w:r>
        <w:rPr>
          <w:rFonts w:cstheme="minorHAnsi"/>
          <w:b/>
          <w:sz w:val="22"/>
          <w:szCs w:val="22"/>
        </w:rPr>
        <w:t>22</w:t>
      </w:r>
      <w:r w:rsidR="00114BF0" w:rsidRPr="00D54274">
        <w:rPr>
          <w:rFonts w:cstheme="minorHAnsi"/>
          <w:b/>
          <w:sz w:val="22"/>
          <w:szCs w:val="22"/>
        </w:rPr>
        <w:t>. člen</w:t>
      </w:r>
    </w:p>
    <w:p w14:paraId="572BA9A9" w14:textId="0730B6CF" w:rsidR="003103D4" w:rsidRPr="00D54274" w:rsidRDefault="00114BF0" w:rsidP="00193B75">
      <w:pPr>
        <w:jc w:val="center"/>
        <w:rPr>
          <w:rFonts w:cstheme="minorHAnsi"/>
          <w:b/>
          <w:sz w:val="22"/>
          <w:szCs w:val="22"/>
        </w:rPr>
      </w:pPr>
      <w:r w:rsidRPr="00D54274">
        <w:rPr>
          <w:rFonts w:cstheme="minorHAnsi"/>
          <w:b/>
          <w:sz w:val="22"/>
          <w:szCs w:val="22"/>
        </w:rPr>
        <w:t>(</w:t>
      </w:r>
      <w:r w:rsidR="00BC1481" w:rsidRPr="00D54274">
        <w:rPr>
          <w:rFonts w:cstheme="minorHAnsi"/>
          <w:b/>
          <w:sz w:val="22"/>
          <w:szCs w:val="22"/>
        </w:rPr>
        <w:t>postopek</w:t>
      </w:r>
      <w:r w:rsidRPr="00D54274">
        <w:rPr>
          <w:rFonts w:cstheme="minorHAnsi"/>
          <w:b/>
          <w:sz w:val="22"/>
          <w:szCs w:val="22"/>
        </w:rPr>
        <w:t xml:space="preserve"> evalvacije</w:t>
      </w:r>
      <w:r w:rsidR="004D7299" w:rsidRPr="00D54274">
        <w:rPr>
          <w:rFonts w:cstheme="minorHAnsi"/>
          <w:b/>
          <w:sz w:val="22"/>
          <w:szCs w:val="22"/>
        </w:rPr>
        <w:t xml:space="preserve"> po področjih</w:t>
      </w:r>
      <w:r w:rsidRPr="00D54274">
        <w:rPr>
          <w:rFonts w:cstheme="minorHAnsi"/>
          <w:b/>
          <w:sz w:val="22"/>
          <w:szCs w:val="22"/>
        </w:rPr>
        <w:t>)</w:t>
      </w:r>
    </w:p>
    <w:p w14:paraId="325D60AF" w14:textId="77777777" w:rsidR="00193B75" w:rsidRDefault="00193B75" w:rsidP="00193B75">
      <w:pPr>
        <w:shd w:val="clear" w:color="auto" w:fill="FFFFFF"/>
        <w:jc w:val="both"/>
        <w:rPr>
          <w:rFonts w:eastAsia="Times New Roman"/>
          <w:color w:val="000000" w:themeColor="text1"/>
          <w:sz w:val="22"/>
          <w:szCs w:val="22"/>
          <w:lang w:eastAsia="en-GB"/>
        </w:rPr>
      </w:pPr>
    </w:p>
    <w:p w14:paraId="367EC004" w14:textId="44B04B46" w:rsidR="002112FC" w:rsidRPr="00D54274" w:rsidRDefault="002112FC" w:rsidP="00193B75">
      <w:pPr>
        <w:shd w:val="clear" w:color="auto" w:fill="FFFFFF"/>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(1) Ocenjevalna skupina izvede evalvacijo </w:t>
      </w:r>
      <w:r w:rsidR="00F0330E" w:rsidRPr="00D54274">
        <w:rPr>
          <w:rFonts w:eastAsia="Times New Roman"/>
          <w:color w:val="000000" w:themeColor="text1"/>
          <w:sz w:val="22"/>
          <w:szCs w:val="22"/>
          <w:lang w:eastAsia="en-GB"/>
        </w:rPr>
        <w:t xml:space="preserve">po področjih </w:t>
      </w:r>
      <w:r w:rsidRPr="00D54274">
        <w:rPr>
          <w:rFonts w:eastAsia="Times New Roman"/>
          <w:color w:val="000000" w:themeColor="text1"/>
          <w:sz w:val="22"/>
          <w:szCs w:val="22"/>
          <w:lang w:eastAsia="en-GB"/>
        </w:rPr>
        <w:t xml:space="preserve">na podlagi gradiva iz </w:t>
      </w:r>
      <w:r w:rsidR="00A175BC" w:rsidRPr="008C3FEE">
        <w:rPr>
          <w:rFonts w:eastAsia="Times New Roman"/>
          <w:color w:val="000000" w:themeColor="text1"/>
          <w:sz w:val="22"/>
          <w:szCs w:val="22"/>
          <w:lang w:eastAsia="en-GB"/>
        </w:rPr>
        <w:t>1</w:t>
      </w:r>
      <w:r w:rsidR="00BB1DAC">
        <w:rPr>
          <w:rFonts w:eastAsia="Times New Roman"/>
          <w:color w:val="000000" w:themeColor="text1"/>
          <w:sz w:val="22"/>
          <w:szCs w:val="22"/>
          <w:lang w:eastAsia="en-GB"/>
        </w:rPr>
        <w:t>9</w:t>
      </w:r>
      <w:r w:rsidRPr="008C3FEE">
        <w:rPr>
          <w:rFonts w:eastAsia="Times New Roman"/>
          <w:color w:val="000000" w:themeColor="text1"/>
          <w:sz w:val="22"/>
          <w:szCs w:val="22"/>
          <w:lang w:eastAsia="en-GB"/>
        </w:rPr>
        <w:t>. člena</w:t>
      </w:r>
      <w:r w:rsidRPr="00D54274">
        <w:rPr>
          <w:rFonts w:eastAsia="Times New Roman"/>
          <w:color w:val="000000" w:themeColor="text1"/>
          <w:sz w:val="22"/>
          <w:szCs w:val="22"/>
          <w:lang w:eastAsia="en-GB"/>
        </w:rPr>
        <w:t xml:space="preserve"> tega </w:t>
      </w:r>
      <w:r w:rsidR="00AB5BAA" w:rsidRPr="00D54274">
        <w:rPr>
          <w:rFonts w:eastAsia="Times New Roman"/>
          <w:color w:val="000000" w:themeColor="text1"/>
          <w:sz w:val="22"/>
          <w:szCs w:val="22"/>
          <w:lang w:eastAsia="en-GB"/>
        </w:rPr>
        <w:t xml:space="preserve">splošnega </w:t>
      </w:r>
      <w:r w:rsidRPr="00D54274">
        <w:rPr>
          <w:rFonts w:eastAsia="Times New Roman"/>
          <w:color w:val="000000" w:themeColor="text1"/>
          <w:sz w:val="22"/>
          <w:szCs w:val="22"/>
          <w:lang w:eastAsia="en-GB"/>
        </w:rPr>
        <w:t xml:space="preserve">akta </w:t>
      </w:r>
      <w:r w:rsidR="004D7299" w:rsidRPr="00D54274">
        <w:rPr>
          <w:rFonts w:eastAsia="Times New Roman"/>
          <w:color w:val="000000" w:themeColor="text1"/>
          <w:sz w:val="22"/>
          <w:szCs w:val="22"/>
          <w:lang w:eastAsia="en-GB"/>
        </w:rPr>
        <w:t xml:space="preserve">in z </w:t>
      </w:r>
      <w:r w:rsidR="00672319">
        <w:rPr>
          <w:rFonts w:eastAsia="Times New Roman"/>
          <w:color w:val="000000" w:themeColor="text1"/>
          <w:sz w:val="22"/>
          <w:szCs w:val="22"/>
          <w:lang w:eastAsia="en-GB"/>
        </w:rPr>
        <w:t xml:space="preserve">uporabo </w:t>
      </w:r>
      <w:r w:rsidR="00364C67">
        <w:rPr>
          <w:rFonts w:eastAsia="Times New Roman"/>
          <w:color w:val="000000" w:themeColor="text1"/>
          <w:sz w:val="22"/>
          <w:szCs w:val="22"/>
          <w:lang w:eastAsia="en-GB"/>
        </w:rPr>
        <w:t>kriterijev</w:t>
      </w:r>
      <w:r w:rsidR="00672319">
        <w:rPr>
          <w:rFonts w:eastAsia="Times New Roman"/>
          <w:color w:val="000000" w:themeColor="text1"/>
          <w:sz w:val="22"/>
          <w:szCs w:val="22"/>
          <w:lang w:eastAsia="en-GB"/>
        </w:rPr>
        <w:t xml:space="preserve"> ocenjevanja</w:t>
      </w:r>
      <w:r w:rsidR="00161623">
        <w:rPr>
          <w:rFonts w:eastAsia="Times New Roman"/>
          <w:color w:val="000000" w:themeColor="text1"/>
          <w:sz w:val="22"/>
          <w:szCs w:val="22"/>
          <w:lang w:eastAsia="en-GB"/>
        </w:rPr>
        <w:t xml:space="preserve"> iz prejšnjega člena</w:t>
      </w:r>
      <w:r w:rsidR="00672319">
        <w:rPr>
          <w:rFonts w:eastAsia="Times New Roman"/>
          <w:color w:val="000000" w:themeColor="text1"/>
          <w:sz w:val="22"/>
          <w:szCs w:val="22"/>
          <w:lang w:eastAsia="en-GB"/>
        </w:rPr>
        <w:t xml:space="preserve"> </w:t>
      </w:r>
      <w:r w:rsidR="00161623">
        <w:rPr>
          <w:rFonts w:eastAsia="Times New Roman"/>
          <w:color w:val="000000" w:themeColor="text1"/>
          <w:sz w:val="22"/>
          <w:szCs w:val="22"/>
          <w:lang w:eastAsia="en-GB"/>
        </w:rPr>
        <w:t xml:space="preserve">ter </w:t>
      </w:r>
      <w:r w:rsidR="00672319">
        <w:rPr>
          <w:rFonts w:eastAsia="Times New Roman"/>
          <w:color w:val="000000" w:themeColor="text1"/>
          <w:sz w:val="22"/>
          <w:szCs w:val="22"/>
          <w:lang w:eastAsia="en-GB"/>
        </w:rPr>
        <w:t>ob upoštevanju</w:t>
      </w:r>
      <w:r w:rsidR="004D7299" w:rsidRPr="00D54274">
        <w:rPr>
          <w:rFonts w:eastAsia="Times New Roman"/>
          <w:color w:val="000000" w:themeColor="text1"/>
          <w:sz w:val="22"/>
          <w:szCs w:val="22"/>
          <w:lang w:eastAsia="en-GB"/>
        </w:rPr>
        <w:t xml:space="preserve"> uredbe, ki ureja izvajanje znanstvenoraziskovalnega dela v skladu z načeli odprte znanosti. </w:t>
      </w:r>
    </w:p>
    <w:p w14:paraId="5FEC5FB4" w14:textId="77777777" w:rsidR="00193B75" w:rsidRDefault="00193B75" w:rsidP="00193B75">
      <w:pPr>
        <w:shd w:val="clear" w:color="auto" w:fill="FFFFFF"/>
        <w:jc w:val="both"/>
        <w:rPr>
          <w:rFonts w:eastAsia="Times New Roman" w:cstheme="minorHAnsi"/>
          <w:color w:val="000000"/>
          <w:sz w:val="22"/>
          <w:szCs w:val="22"/>
          <w:lang w:eastAsia="en-GB"/>
        </w:rPr>
      </w:pPr>
    </w:p>
    <w:p w14:paraId="2F814EEC" w14:textId="5245A51D" w:rsidR="00BC1481" w:rsidRPr="00D54274" w:rsidRDefault="002112FC" w:rsidP="00193B75">
      <w:pPr>
        <w:shd w:val="clear" w:color="auto" w:fill="FFFFFF"/>
        <w:jc w:val="both"/>
        <w:rPr>
          <w:rFonts w:cstheme="minorHAnsi"/>
          <w:sz w:val="22"/>
          <w:szCs w:val="22"/>
          <w:lang w:eastAsia="en-GB"/>
        </w:rPr>
      </w:pPr>
      <w:r w:rsidRPr="00D54274">
        <w:rPr>
          <w:rFonts w:eastAsia="Times New Roman" w:cstheme="minorHAnsi"/>
          <w:color w:val="000000"/>
          <w:sz w:val="22"/>
          <w:szCs w:val="22"/>
          <w:lang w:eastAsia="en-GB"/>
        </w:rPr>
        <w:t xml:space="preserve">(2) </w:t>
      </w:r>
      <w:r w:rsidR="00BF4003" w:rsidRPr="00D54274">
        <w:rPr>
          <w:rFonts w:eastAsia="Times New Roman" w:cstheme="minorHAnsi"/>
          <w:color w:val="000000"/>
          <w:sz w:val="22"/>
          <w:szCs w:val="22"/>
          <w:lang w:eastAsia="en-GB"/>
        </w:rPr>
        <w:t>Ocenjevalna skupina oceni</w:t>
      </w:r>
      <w:r w:rsidR="001023DC" w:rsidRPr="00D54274">
        <w:rPr>
          <w:rFonts w:eastAsia="Times New Roman" w:cstheme="minorHAnsi"/>
          <w:color w:val="000000"/>
          <w:sz w:val="22"/>
          <w:szCs w:val="22"/>
          <w:lang w:eastAsia="en-GB"/>
        </w:rPr>
        <w:t xml:space="preserve"> vs</w:t>
      </w:r>
      <w:r w:rsidR="00B46D69" w:rsidRPr="00D54274">
        <w:rPr>
          <w:rFonts w:eastAsia="Times New Roman" w:cstheme="minorHAnsi"/>
          <w:color w:val="000000"/>
          <w:sz w:val="22"/>
          <w:szCs w:val="22"/>
          <w:lang w:eastAsia="en-GB"/>
        </w:rPr>
        <w:t xml:space="preserve">ak posamezen </w:t>
      </w:r>
      <w:r w:rsidR="007A41D4" w:rsidRPr="00D54274">
        <w:rPr>
          <w:rFonts w:eastAsia="Times New Roman" w:cstheme="minorHAnsi"/>
          <w:color w:val="000000"/>
          <w:sz w:val="22"/>
          <w:szCs w:val="22"/>
          <w:lang w:eastAsia="en-GB"/>
        </w:rPr>
        <w:t xml:space="preserve">raziskovalni rezultat in </w:t>
      </w:r>
      <w:r w:rsidR="007B5673">
        <w:rPr>
          <w:rFonts w:eastAsia="Times New Roman" w:cstheme="minorHAnsi"/>
          <w:color w:val="000000"/>
          <w:sz w:val="22"/>
          <w:szCs w:val="22"/>
          <w:lang w:eastAsia="en-GB"/>
        </w:rPr>
        <w:t xml:space="preserve">primer </w:t>
      </w:r>
      <w:r w:rsidR="007A41D4" w:rsidRPr="00D54274">
        <w:rPr>
          <w:rFonts w:eastAsia="Times New Roman" w:cstheme="minorHAnsi"/>
          <w:color w:val="000000"/>
          <w:sz w:val="22"/>
          <w:szCs w:val="22"/>
          <w:lang w:eastAsia="en-GB"/>
        </w:rPr>
        <w:t>družben</w:t>
      </w:r>
      <w:r w:rsidR="007B5673">
        <w:rPr>
          <w:rFonts w:eastAsia="Times New Roman" w:cstheme="minorHAnsi"/>
          <w:color w:val="000000"/>
          <w:sz w:val="22"/>
          <w:szCs w:val="22"/>
          <w:lang w:eastAsia="en-GB"/>
        </w:rPr>
        <w:t>ega</w:t>
      </w:r>
      <w:r w:rsidR="007A41D4" w:rsidRPr="00D54274">
        <w:rPr>
          <w:rFonts w:eastAsia="Times New Roman" w:cstheme="minorHAnsi"/>
          <w:color w:val="000000"/>
          <w:sz w:val="22"/>
          <w:szCs w:val="22"/>
          <w:lang w:eastAsia="en-GB"/>
        </w:rPr>
        <w:t xml:space="preserve"> vpli</w:t>
      </w:r>
      <w:r w:rsidR="00DF182B" w:rsidRPr="00D54274">
        <w:rPr>
          <w:rFonts w:eastAsia="Times New Roman" w:cstheme="minorHAnsi"/>
          <w:color w:val="000000"/>
          <w:sz w:val="22"/>
          <w:szCs w:val="22"/>
          <w:lang w:eastAsia="en-GB"/>
        </w:rPr>
        <w:t>v</w:t>
      </w:r>
      <w:r w:rsidR="007B5673">
        <w:rPr>
          <w:rFonts w:eastAsia="Times New Roman" w:cstheme="minorHAnsi"/>
          <w:color w:val="000000"/>
          <w:sz w:val="22"/>
          <w:szCs w:val="22"/>
          <w:lang w:eastAsia="en-GB"/>
        </w:rPr>
        <w:t xml:space="preserve">a. </w:t>
      </w:r>
    </w:p>
    <w:p w14:paraId="19E5D594" w14:textId="77777777" w:rsidR="00193B75" w:rsidRDefault="00193B75" w:rsidP="00B554AF">
      <w:pPr>
        <w:shd w:val="clear" w:color="auto" w:fill="FFFFFF"/>
        <w:jc w:val="both"/>
        <w:rPr>
          <w:rFonts w:eastAsia="Times New Roman"/>
          <w:color w:val="000000" w:themeColor="text1"/>
          <w:sz w:val="22"/>
          <w:szCs w:val="22"/>
          <w:lang w:eastAsia="en-GB"/>
        </w:rPr>
      </w:pPr>
    </w:p>
    <w:p w14:paraId="7F201421" w14:textId="1DF8ADA6" w:rsidR="00BC1481" w:rsidRPr="00D54274" w:rsidRDefault="006529AE" w:rsidP="00193B75">
      <w:pPr>
        <w:shd w:val="clear" w:color="auto" w:fill="FFFFFF" w:themeFill="background1"/>
        <w:jc w:val="both"/>
        <w:rPr>
          <w:rFonts w:eastAsia="Times New Roman"/>
          <w:color w:val="000000"/>
          <w:sz w:val="22"/>
          <w:szCs w:val="22"/>
          <w:lang w:eastAsia="en-GB"/>
        </w:rPr>
      </w:pPr>
      <w:r w:rsidRPr="00D54274">
        <w:rPr>
          <w:rFonts w:eastAsia="Times New Roman"/>
          <w:color w:val="000000" w:themeColor="text1"/>
          <w:sz w:val="22"/>
          <w:szCs w:val="22"/>
          <w:lang w:eastAsia="en-GB"/>
        </w:rPr>
        <w:t>(</w:t>
      </w:r>
      <w:r w:rsidR="00212FF2">
        <w:rPr>
          <w:rFonts w:eastAsia="Times New Roman"/>
          <w:color w:val="000000" w:themeColor="text1"/>
          <w:sz w:val="22"/>
          <w:szCs w:val="22"/>
          <w:lang w:eastAsia="en-GB"/>
        </w:rPr>
        <w:t>3</w:t>
      </w:r>
      <w:r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 xml:space="preserve">Ocenjevalne skupine na posamezni domeni ERC hkrati evalvirajo vsa področja, razen ocenjevalne skupine z domene </w:t>
      </w:r>
      <w:r w:rsidR="00636F28" w:rsidRPr="00D54274">
        <w:rPr>
          <w:rFonts w:eastAsia="Times New Roman"/>
          <w:color w:val="000000" w:themeColor="text1"/>
          <w:sz w:val="22"/>
          <w:szCs w:val="22"/>
          <w:lang w:eastAsia="en-GB"/>
        </w:rPr>
        <w:t>PE (</w:t>
      </w:r>
      <w:r w:rsidR="00BC1481" w:rsidRPr="00D54274">
        <w:rPr>
          <w:rFonts w:eastAsia="Times New Roman"/>
          <w:color w:val="000000" w:themeColor="text1"/>
          <w:sz w:val="22"/>
          <w:szCs w:val="22"/>
          <w:lang w:eastAsia="en-GB"/>
        </w:rPr>
        <w:t>Naravoslovje in tehnika</w:t>
      </w:r>
      <w:r w:rsidR="00636F28" w:rsidRPr="00D54274">
        <w:rPr>
          <w:rFonts w:eastAsia="Times New Roman"/>
          <w:color w:val="000000" w:themeColor="text1"/>
          <w:sz w:val="22"/>
          <w:szCs w:val="22"/>
          <w:lang w:eastAsia="en-GB"/>
        </w:rPr>
        <w:t>)</w:t>
      </w:r>
      <w:r w:rsidR="00BC1481" w:rsidRPr="00D54274">
        <w:rPr>
          <w:rFonts w:eastAsia="Times New Roman"/>
          <w:color w:val="000000" w:themeColor="text1"/>
          <w:sz w:val="22"/>
          <w:szCs w:val="22"/>
          <w:lang w:eastAsia="en-GB"/>
        </w:rPr>
        <w:t>, kjer se v dveh zaporednih letih ločeno evalvirata naravoslovni in tehnični del.</w:t>
      </w:r>
    </w:p>
    <w:p w14:paraId="11FA006A"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5447F3A2" w14:textId="3A44A8C7" w:rsidR="002112FC" w:rsidRDefault="006529AE"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212FF2">
        <w:rPr>
          <w:rFonts w:eastAsia="Times New Roman"/>
          <w:color w:val="000000" w:themeColor="text1"/>
          <w:sz w:val="22"/>
          <w:szCs w:val="22"/>
          <w:lang w:eastAsia="en-GB"/>
        </w:rPr>
        <w:t>4</w:t>
      </w:r>
      <w:r w:rsidRPr="00D54274">
        <w:rPr>
          <w:rFonts w:eastAsia="Times New Roman"/>
          <w:color w:val="000000" w:themeColor="text1"/>
          <w:sz w:val="22"/>
          <w:szCs w:val="22"/>
          <w:lang w:eastAsia="en-GB"/>
        </w:rPr>
        <w:t xml:space="preserve">) </w:t>
      </w:r>
      <w:r w:rsidR="002112FC" w:rsidRPr="00D54274">
        <w:rPr>
          <w:rFonts w:eastAsia="Times New Roman"/>
          <w:color w:val="000000" w:themeColor="text1"/>
          <w:sz w:val="22"/>
          <w:szCs w:val="22"/>
          <w:lang w:eastAsia="en-GB"/>
        </w:rPr>
        <w:t>Posamezno področje panela ERC praviloma evalvira ena ocenjevalna skupina.</w:t>
      </w:r>
      <w:r w:rsidR="00D362B0" w:rsidRPr="00D54274">
        <w:rPr>
          <w:rFonts w:eastAsia="Times New Roman"/>
          <w:color w:val="000000" w:themeColor="text1"/>
          <w:sz w:val="22"/>
          <w:szCs w:val="22"/>
          <w:lang w:eastAsia="en-GB"/>
        </w:rPr>
        <w:t xml:space="preserve"> Predsedniki vseh ocenjevalnih skupin</w:t>
      </w:r>
      <w:r w:rsidR="00F96F57" w:rsidRPr="00D54274">
        <w:rPr>
          <w:rFonts w:eastAsia="Times New Roman"/>
          <w:color w:val="000000" w:themeColor="text1"/>
          <w:sz w:val="22"/>
          <w:szCs w:val="22"/>
          <w:lang w:eastAsia="en-GB"/>
        </w:rPr>
        <w:t>, ki v istem letu evalvirajo področja</w:t>
      </w:r>
      <w:r w:rsidR="00D362B0" w:rsidRPr="00D54274">
        <w:rPr>
          <w:rFonts w:eastAsia="Times New Roman"/>
          <w:color w:val="000000" w:themeColor="text1"/>
          <w:sz w:val="22"/>
          <w:szCs w:val="22"/>
          <w:lang w:eastAsia="en-GB"/>
        </w:rPr>
        <w:t xml:space="preserve"> </w:t>
      </w:r>
      <w:r w:rsidR="00F96F57" w:rsidRPr="00D54274">
        <w:rPr>
          <w:rFonts w:eastAsia="Times New Roman"/>
          <w:color w:val="000000" w:themeColor="text1"/>
          <w:sz w:val="22"/>
          <w:szCs w:val="22"/>
          <w:lang w:eastAsia="en-GB"/>
        </w:rPr>
        <w:t>panela ERC</w:t>
      </w:r>
      <w:r w:rsidR="00364C67">
        <w:rPr>
          <w:rFonts w:eastAsia="Times New Roman"/>
          <w:color w:val="000000" w:themeColor="text1"/>
          <w:sz w:val="22"/>
          <w:szCs w:val="22"/>
          <w:lang w:eastAsia="en-GB"/>
        </w:rPr>
        <w:t>,</w:t>
      </w:r>
      <w:r w:rsidR="00F96F57" w:rsidRPr="00D54274">
        <w:rPr>
          <w:rFonts w:eastAsia="Times New Roman"/>
          <w:color w:val="000000" w:themeColor="text1"/>
          <w:sz w:val="22"/>
          <w:szCs w:val="22"/>
          <w:lang w:eastAsia="en-GB"/>
        </w:rPr>
        <w:t xml:space="preserve"> </w:t>
      </w:r>
      <w:r w:rsidR="00D362B0" w:rsidRPr="00D54274">
        <w:rPr>
          <w:rFonts w:eastAsia="Times New Roman"/>
          <w:color w:val="000000" w:themeColor="text1"/>
          <w:sz w:val="22"/>
          <w:szCs w:val="22"/>
          <w:lang w:eastAsia="en-GB"/>
        </w:rPr>
        <w:t>se sestanejo pred začetkom ocenjevalnega postopk</w:t>
      </w:r>
      <w:r w:rsidR="00F96F57" w:rsidRPr="00D54274">
        <w:rPr>
          <w:rFonts w:eastAsia="Times New Roman"/>
          <w:color w:val="000000" w:themeColor="text1"/>
          <w:sz w:val="22"/>
          <w:szCs w:val="22"/>
          <w:lang w:eastAsia="en-GB"/>
        </w:rPr>
        <w:t xml:space="preserve">a na skupnem sestanku, </w:t>
      </w:r>
      <w:r w:rsidR="00636F28" w:rsidRPr="00D54274">
        <w:rPr>
          <w:rFonts w:eastAsia="Times New Roman"/>
          <w:color w:val="000000" w:themeColor="text1"/>
          <w:sz w:val="22"/>
          <w:szCs w:val="22"/>
          <w:lang w:eastAsia="en-GB"/>
        </w:rPr>
        <w:t>na katerem</w:t>
      </w:r>
      <w:r w:rsidR="00F96F57" w:rsidRPr="00D54274">
        <w:rPr>
          <w:rFonts w:eastAsia="Times New Roman"/>
          <w:color w:val="000000" w:themeColor="text1"/>
          <w:sz w:val="22"/>
          <w:szCs w:val="22"/>
          <w:lang w:eastAsia="en-GB"/>
        </w:rPr>
        <w:t xml:space="preserve"> ARIS </w:t>
      </w:r>
      <w:r w:rsidR="002E05B4" w:rsidRPr="00D54274">
        <w:rPr>
          <w:rFonts w:eastAsia="Times New Roman"/>
          <w:color w:val="000000" w:themeColor="text1"/>
          <w:sz w:val="22"/>
          <w:szCs w:val="22"/>
          <w:lang w:eastAsia="en-GB"/>
        </w:rPr>
        <w:t>predstavi</w:t>
      </w:r>
      <w:r w:rsidR="00672319">
        <w:rPr>
          <w:rFonts w:eastAsia="Times New Roman"/>
          <w:color w:val="000000" w:themeColor="text1"/>
          <w:sz w:val="22"/>
          <w:szCs w:val="22"/>
          <w:lang w:eastAsia="en-GB"/>
        </w:rPr>
        <w:t xml:space="preserve"> </w:t>
      </w:r>
      <w:r w:rsidR="00364C67">
        <w:rPr>
          <w:rFonts w:eastAsia="Times New Roman"/>
          <w:color w:val="000000" w:themeColor="text1"/>
          <w:sz w:val="22"/>
          <w:szCs w:val="22"/>
          <w:lang w:eastAsia="en-GB"/>
        </w:rPr>
        <w:t>kriterije</w:t>
      </w:r>
      <w:r w:rsidR="00161623">
        <w:rPr>
          <w:rFonts w:eastAsia="Times New Roman"/>
          <w:color w:val="000000" w:themeColor="text1"/>
          <w:sz w:val="22"/>
          <w:szCs w:val="22"/>
          <w:lang w:eastAsia="en-GB"/>
        </w:rPr>
        <w:t xml:space="preserve"> ocenjevanja</w:t>
      </w:r>
      <w:r w:rsidR="00F96F57" w:rsidRPr="00D54274">
        <w:rPr>
          <w:rFonts w:eastAsia="Times New Roman"/>
          <w:color w:val="000000" w:themeColor="text1"/>
          <w:sz w:val="22"/>
          <w:szCs w:val="22"/>
          <w:lang w:eastAsia="en-GB"/>
        </w:rPr>
        <w:t xml:space="preserve">, </w:t>
      </w:r>
      <w:r w:rsidR="00636F28" w:rsidRPr="00D54274">
        <w:rPr>
          <w:rFonts w:eastAsia="Times New Roman"/>
          <w:color w:val="000000" w:themeColor="text1"/>
          <w:sz w:val="22"/>
          <w:szCs w:val="22"/>
          <w:lang w:eastAsia="en-GB"/>
        </w:rPr>
        <w:t xml:space="preserve">postopek in </w:t>
      </w:r>
      <w:r w:rsidR="00F96F57" w:rsidRPr="00D54274">
        <w:rPr>
          <w:rFonts w:eastAsia="Times New Roman"/>
          <w:color w:val="000000" w:themeColor="text1"/>
          <w:sz w:val="22"/>
          <w:szCs w:val="22"/>
          <w:lang w:eastAsia="en-GB"/>
        </w:rPr>
        <w:t xml:space="preserve">način ocenjevanja </w:t>
      </w:r>
      <w:r w:rsidR="00636F28" w:rsidRPr="00D54274">
        <w:rPr>
          <w:rFonts w:eastAsia="Times New Roman"/>
          <w:color w:val="000000" w:themeColor="text1"/>
          <w:sz w:val="22"/>
          <w:szCs w:val="22"/>
          <w:lang w:eastAsia="en-GB"/>
        </w:rPr>
        <w:t>ter</w:t>
      </w:r>
      <w:r w:rsidR="00F96F57" w:rsidRPr="00D54274">
        <w:rPr>
          <w:rFonts w:eastAsia="Times New Roman"/>
          <w:color w:val="000000" w:themeColor="text1"/>
          <w:sz w:val="22"/>
          <w:szCs w:val="22"/>
          <w:lang w:eastAsia="en-GB"/>
        </w:rPr>
        <w:t xml:space="preserve"> metodologijo izvajanja evalvacij. </w:t>
      </w:r>
      <w:r w:rsidR="00880A8B" w:rsidRPr="00D54274">
        <w:rPr>
          <w:rFonts w:eastAsia="Times New Roman"/>
          <w:color w:val="000000" w:themeColor="text1"/>
          <w:sz w:val="22"/>
          <w:szCs w:val="22"/>
          <w:lang w:eastAsia="en-GB"/>
        </w:rPr>
        <w:t xml:space="preserve">Sestanek ponovijo pred </w:t>
      </w:r>
      <w:r w:rsidR="002E05B4" w:rsidRPr="00D54274">
        <w:rPr>
          <w:rFonts w:eastAsia="Times New Roman"/>
          <w:color w:val="000000" w:themeColor="text1"/>
          <w:sz w:val="22"/>
          <w:szCs w:val="22"/>
          <w:lang w:eastAsia="en-GB"/>
        </w:rPr>
        <w:t xml:space="preserve">sprejemom končne </w:t>
      </w:r>
      <w:r w:rsidR="00880A8B" w:rsidRPr="00D54274">
        <w:rPr>
          <w:rFonts w:eastAsia="Times New Roman"/>
          <w:color w:val="000000" w:themeColor="text1"/>
          <w:sz w:val="22"/>
          <w:szCs w:val="22"/>
          <w:lang w:eastAsia="en-GB"/>
        </w:rPr>
        <w:t>ocene z namenom zmanjšanja tveganja odstopanj oz</w:t>
      </w:r>
      <w:r w:rsidR="002E05B4" w:rsidRPr="00D54274">
        <w:rPr>
          <w:rFonts w:eastAsia="Times New Roman"/>
          <w:color w:val="000000" w:themeColor="text1"/>
          <w:sz w:val="22"/>
          <w:szCs w:val="22"/>
          <w:lang w:eastAsia="en-GB"/>
        </w:rPr>
        <w:t>iroma</w:t>
      </w:r>
      <w:r w:rsidR="00880A8B" w:rsidRPr="00D54274">
        <w:rPr>
          <w:rFonts w:eastAsia="Times New Roman"/>
          <w:color w:val="000000" w:themeColor="text1"/>
          <w:sz w:val="22"/>
          <w:szCs w:val="22"/>
          <w:lang w:eastAsia="en-GB"/>
        </w:rPr>
        <w:t xml:space="preserve"> razlik med pristopi </w:t>
      </w:r>
      <w:r w:rsidR="009E1F0A" w:rsidRPr="00D54274">
        <w:rPr>
          <w:rFonts w:eastAsia="Times New Roman"/>
          <w:color w:val="000000" w:themeColor="text1"/>
          <w:sz w:val="22"/>
          <w:szCs w:val="22"/>
          <w:lang w:eastAsia="en-GB"/>
        </w:rPr>
        <w:t xml:space="preserve">k ocenjevanju </w:t>
      </w:r>
      <w:r w:rsidR="00880A8B" w:rsidRPr="00D54274">
        <w:rPr>
          <w:rFonts w:eastAsia="Times New Roman"/>
          <w:color w:val="000000" w:themeColor="text1"/>
          <w:sz w:val="22"/>
          <w:szCs w:val="22"/>
          <w:lang w:eastAsia="en-GB"/>
        </w:rPr>
        <w:t>posameznih ocenjevalnih skupin.</w:t>
      </w:r>
    </w:p>
    <w:p w14:paraId="7BCADB2D" w14:textId="77777777" w:rsidR="00EF5B73" w:rsidRDefault="00EF5B73" w:rsidP="00193B75">
      <w:pPr>
        <w:shd w:val="clear" w:color="auto" w:fill="FFFFFF" w:themeFill="background1"/>
        <w:jc w:val="both"/>
        <w:rPr>
          <w:rFonts w:eastAsia="Times New Roman"/>
          <w:color w:val="000000" w:themeColor="text1"/>
          <w:sz w:val="22"/>
          <w:szCs w:val="22"/>
          <w:lang w:eastAsia="en-GB"/>
        </w:rPr>
      </w:pPr>
    </w:p>
    <w:p w14:paraId="38E47E13" w14:textId="67EC61F6" w:rsidR="00EF5B73" w:rsidRPr="00D54274" w:rsidRDefault="00EF5B73" w:rsidP="00193B75">
      <w:pPr>
        <w:shd w:val="clear" w:color="auto" w:fill="FFFFFF" w:themeFill="background1"/>
        <w:jc w:val="both"/>
        <w:rPr>
          <w:rFonts w:eastAsia="Times New Roman"/>
          <w:color w:val="000000" w:themeColor="text1"/>
          <w:sz w:val="22"/>
          <w:szCs w:val="22"/>
          <w:lang w:eastAsia="en-GB"/>
        </w:rPr>
      </w:pPr>
      <w:r w:rsidRPr="00E078D6">
        <w:rPr>
          <w:rFonts w:eastAsia="Times New Roman"/>
          <w:color w:val="000000" w:themeColor="text1"/>
          <w:sz w:val="22"/>
          <w:szCs w:val="22"/>
          <w:lang w:eastAsia="en-GB"/>
        </w:rPr>
        <w:t>(5) Pri delu ocenjevalne skupine sodeluje uradna oseba ARIS</w:t>
      </w:r>
      <w:r w:rsidR="00461F67">
        <w:rPr>
          <w:rFonts w:eastAsia="Times New Roman"/>
          <w:color w:val="000000" w:themeColor="text1"/>
          <w:sz w:val="22"/>
          <w:szCs w:val="22"/>
          <w:lang w:eastAsia="en-GB"/>
        </w:rPr>
        <w:t xml:space="preserve"> in z</w:t>
      </w:r>
      <w:r w:rsidR="00D33A1F">
        <w:rPr>
          <w:rFonts w:eastAsia="Times New Roman"/>
          <w:color w:val="000000" w:themeColor="text1"/>
          <w:sz w:val="22"/>
          <w:szCs w:val="22"/>
          <w:lang w:eastAsia="en-GB"/>
        </w:rPr>
        <w:t>unanji strokovnjak</w:t>
      </w:r>
      <w:r w:rsidRPr="00E078D6">
        <w:rPr>
          <w:rFonts w:eastAsia="Times New Roman"/>
          <w:color w:val="000000" w:themeColor="text1"/>
          <w:sz w:val="22"/>
          <w:szCs w:val="22"/>
          <w:lang w:eastAsia="en-GB"/>
        </w:rPr>
        <w:t xml:space="preserve">, </w:t>
      </w:r>
      <w:r w:rsidR="00364C67">
        <w:rPr>
          <w:rFonts w:eastAsia="Times New Roman"/>
          <w:color w:val="000000" w:themeColor="text1"/>
          <w:sz w:val="22"/>
          <w:szCs w:val="22"/>
          <w:lang w:eastAsia="en-GB"/>
        </w:rPr>
        <w:t xml:space="preserve">ki ga določi direktor ARIS, </w:t>
      </w:r>
      <w:r w:rsidRPr="00E078D6">
        <w:rPr>
          <w:rFonts w:eastAsia="Times New Roman"/>
          <w:color w:val="000000" w:themeColor="text1"/>
          <w:sz w:val="22"/>
          <w:szCs w:val="22"/>
          <w:lang w:eastAsia="en-GB"/>
        </w:rPr>
        <w:t>ki predsednika ocenjevalne skupine opozori</w:t>
      </w:r>
      <w:r w:rsidR="00DC7F34">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na morebitne administrativne in postopkovne napake, ki jih zazna</w:t>
      </w:r>
      <w:r w:rsidR="00DC7F34">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pri delu ocenjevalne skupine.</w:t>
      </w:r>
    </w:p>
    <w:p w14:paraId="64B736CA"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078C8F8D" w14:textId="6F23A683" w:rsidR="00BC1481" w:rsidRPr="00D54274" w:rsidRDefault="006529AE"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EF5B73">
        <w:rPr>
          <w:rFonts w:eastAsia="Times New Roman"/>
          <w:color w:val="000000" w:themeColor="text1"/>
          <w:sz w:val="22"/>
          <w:szCs w:val="22"/>
          <w:lang w:eastAsia="en-GB"/>
        </w:rPr>
        <w:t>6</w:t>
      </w:r>
      <w:r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 xml:space="preserve">Ocenjevalna skupina </w:t>
      </w:r>
      <w:r w:rsidR="000273FF" w:rsidRPr="00D54274">
        <w:rPr>
          <w:rFonts w:eastAsia="Times New Roman"/>
          <w:color w:val="000000" w:themeColor="text1"/>
          <w:sz w:val="22"/>
          <w:szCs w:val="22"/>
          <w:lang w:eastAsia="en-GB"/>
        </w:rPr>
        <w:t>s</w:t>
      </w:r>
      <w:r w:rsidR="00BC1481" w:rsidRPr="00D54274">
        <w:rPr>
          <w:rFonts w:eastAsia="Times New Roman"/>
          <w:color w:val="000000" w:themeColor="text1"/>
          <w:sz w:val="22"/>
          <w:szCs w:val="22"/>
          <w:lang w:eastAsia="en-GB"/>
        </w:rPr>
        <w:t xml:space="preserve"> posameznega področja panela ERC lahko izjemoma predlaga pridobitev mnenja ocenjevalne skupine iz drugega področja panela ERC znotraj iste domene ERC, če ugotovi izrazito interdisciplinarnost, transdisciplinarnost ali multidisciplinarnost gradiva</w:t>
      </w:r>
      <w:r w:rsidRPr="00D54274">
        <w:rPr>
          <w:rFonts w:eastAsia="Times New Roman"/>
          <w:color w:val="000000" w:themeColor="text1"/>
          <w:sz w:val="22"/>
          <w:szCs w:val="22"/>
          <w:lang w:eastAsia="en-GB"/>
        </w:rPr>
        <w:t xml:space="preserve"> za evalvacijo</w:t>
      </w:r>
      <w:r w:rsidR="00BC1481" w:rsidRPr="00D54274">
        <w:rPr>
          <w:rFonts w:eastAsia="Times New Roman"/>
          <w:color w:val="000000" w:themeColor="text1"/>
          <w:sz w:val="22"/>
          <w:szCs w:val="22"/>
          <w:lang w:eastAsia="en-GB"/>
        </w:rPr>
        <w:t xml:space="preserve">. Predlog mora biti natančno obrazložen in </w:t>
      </w:r>
      <w:r w:rsidR="00AB722E">
        <w:rPr>
          <w:rFonts w:eastAsia="Times New Roman"/>
          <w:color w:val="000000" w:themeColor="text1"/>
          <w:sz w:val="22"/>
          <w:szCs w:val="22"/>
          <w:lang w:eastAsia="en-GB"/>
        </w:rPr>
        <w:t xml:space="preserve">mora </w:t>
      </w:r>
      <w:r w:rsidR="00BC1481" w:rsidRPr="00D54274">
        <w:rPr>
          <w:rFonts w:eastAsia="Times New Roman"/>
          <w:color w:val="000000" w:themeColor="text1"/>
          <w:sz w:val="22"/>
          <w:szCs w:val="22"/>
          <w:lang w:eastAsia="en-GB"/>
        </w:rPr>
        <w:t xml:space="preserve">vsebovati navedbo področja panela ERC, </w:t>
      </w:r>
      <w:r w:rsidR="00AB722E">
        <w:rPr>
          <w:rFonts w:eastAsia="Times New Roman"/>
          <w:color w:val="000000" w:themeColor="text1"/>
          <w:sz w:val="22"/>
          <w:szCs w:val="22"/>
          <w:lang w:eastAsia="en-GB"/>
        </w:rPr>
        <w:t xml:space="preserve">za </w:t>
      </w:r>
      <w:r w:rsidR="00BC1481" w:rsidRPr="00D54274">
        <w:rPr>
          <w:rFonts w:eastAsia="Times New Roman"/>
          <w:color w:val="000000" w:themeColor="text1"/>
          <w:sz w:val="22"/>
          <w:szCs w:val="22"/>
          <w:lang w:eastAsia="en-GB"/>
        </w:rPr>
        <w:t xml:space="preserve">katerega naj bi </w:t>
      </w:r>
      <w:r w:rsidR="00AB722E">
        <w:rPr>
          <w:rFonts w:eastAsia="Times New Roman"/>
          <w:color w:val="000000" w:themeColor="text1"/>
          <w:sz w:val="22"/>
          <w:szCs w:val="22"/>
          <w:lang w:eastAsia="en-GB"/>
        </w:rPr>
        <w:t xml:space="preserve">ocenjevalna skupina </w:t>
      </w:r>
      <w:r w:rsidR="00BC1481" w:rsidRPr="00D54274">
        <w:rPr>
          <w:rFonts w:eastAsia="Times New Roman"/>
          <w:color w:val="000000" w:themeColor="text1"/>
          <w:sz w:val="22"/>
          <w:szCs w:val="22"/>
          <w:lang w:eastAsia="en-GB"/>
        </w:rPr>
        <w:t>podala mnenje</w:t>
      </w:r>
      <w:r w:rsidR="002112FC" w:rsidRPr="00D54274">
        <w:rPr>
          <w:rFonts w:eastAsia="Times New Roman"/>
          <w:color w:val="000000" w:themeColor="text1"/>
          <w:sz w:val="22"/>
          <w:szCs w:val="22"/>
          <w:lang w:eastAsia="en-GB"/>
        </w:rPr>
        <w:t>.</w:t>
      </w:r>
      <w:r w:rsidR="00BC1481" w:rsidRPr="00D54274">
        <w:rPr>
          <w:rFonts w:eastAsia="Times New Roman"/>
          <w:color w:val="000000" w:themeColor="text1"/>
          <w:sz w:val="22"/>
          <w:szCs w:val="22"/>
          <w:lang w:eastAsia="en-GB"/>
        </w:rPr>
        <w:t xml:space="preserve"> </w:t>
      </w:r>
      <w:r w:rsidR="002112FC" w:rsidRPr="00D54274">
        <w:rPr>
          <w:rFonts w:eastAsia="Times New Roman"/>
          <w:color w:val="000000" w:themeColor="text1"/>
          <w:sz w:val="22"/>
          <w:szCs w:val="22"/>
          <w:lang w:eastAsia="en-GB"/>
        </w:rPr>
        <w:t>ARIS po prejemu predloga</w:t>
      </w:r>
      <w:r w:rsidR="00AB722E">
        <w:rPr>
          <w:rFonts w:eastAsia="Times New Roman"/>
          <w:color w:val="000000" w:themeColor="text1"/>
          <w:sz w:val="22"/>
          <w:szCs w:val="22"/>
          <w:lang w:eastAsia="en-GB"/>
        </w:rPr>
        <w:t xml:space="preserve"> predlagani ocenjevalni skupini</w:t>
      </w:r>
      <w:r w:rsidR="002112FC"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posreduje gradivo</w:t>
      </w:r>
      <w:r w:rsidR="002112FC" w:rsidRPr="00D54274">
        <w:rPr>
          <w:rFonts w:eastAsia="Times New Roman"/>
          <w:color w:val="000000" w:themeColor="text1"/>
          <w:sz w:val="22"/>
          <w:szCs w:val="22"/>
          <w:lang w:eastAsia="en-GB"/>
        </w:rPr>
        <w:t xml:space="preserve"> za evalvacijo</w:t>
      </w:r>
      <w:r w:rsidR="00BC1481" w:rsidRPr="00D54274">
        <w:rPr>
          <w:rFonts w:eastAsia="Times New Roman"/>
          <w:color w:val="000000" w:themeColor="text1"/>
          <w:sz w:val="22"/>
          <w:szCs w:val="22"/>
          <w:lang w:eastAsia="en-GB"/>
        </w:rPr>
        <w:t xml:space="preserve"> </w:t>
      </w:r>
      <w:r w:rsidR="00AB722E">
        <w:rPr>
          <w:rFonts w:eastAsia="Times New Roman"/>
          <w:color w:val="000000" w:themeColor="text1"/>
          <w:sz w:val="22"/>
          <w:szCs w:val="22"/>
          <w:lang w:eastAsia="en-GB"/>
        </w:rPr>
        <w:t>in jo pozove k</w:t>
      </w:r>
      <w:r w:rsidR="00BC1481" w:rsidRPr="00D54274">
        <w:rPr>
          <w:rFonts w:eastAsia="Times New Roman"/>
          <w:color w:val="000000" w:themeColor="text1"/>
          <w:sz w:val="22"/>
          <w:szCs w:val="22"/>
          <w:lang w:eastAsia="en-GB"/>
        </w:rPr>
        <w:t xml:space="preserve"> podaj</w:t>
      </w:r>
      <w:r w:rsidR="00AB722E">
        <w:rPr>
          <w:rFonts w:eastAsia="Times New Roman"/>
          <w:color w:val="000000" w:themeColor="text1"/>
          <w:sz w:val="22"/>
          <w:szCs w:val="22"/>
          <w:lang w:eastAsia="en-GB"/>
        </w:rPr>
        <w:t>i</w:t>
      </w:r>
      <w:r w:rsidR="00BC1481" w:rsidRPr="00D54274">
        <w:rPr>
          <w:rFonts w:eastAsia="Times New Roman"/>
          <w:color w:val="000000" w:themeColor="text1"/>
          <w:sz w:val="22"/>
          <w:szCs w:val="22"/>
          <w:lang w:eastAsia="en-GB"/>
        </w:rPr>
        <w:t xml:space="preserve"> mnenja. </w:t>
      </w:r>
      <w:r w:rsidR="002112FC" w:rsidRPr="00D54274">
        <w:rPr>
          <w:rFonts w:eastAsia="Times New Roman"/>
          <w:color w:val="000000" w:themeColor="text1"/>
          <w:sz w:val="22"/>
          <w:szCs w:val="22"/>
          <w:lang w:eastAsia="en-GB"/>
        </w:rPr>
        <w:t>M</w:t>
      </w:r>
      <w:r w:rsidR="00BC1481" w:rsidRPr="00D54274">
        <w:rPr>
          <w:rFonts w:eastAsia="Times New Roman"/>
          <w:color w:val="000000" w:themeColor="text1"/>
          <w:sz w:val="22"/>
          <w:szCs w:val="22"/>
          <w:lang w:eastAsia="en-GB"/>
        </w:rPr>
        <w:t xml:space="preserve">nenje druge ocenjevalne skupine </w:t>
      </w:r>
      <w:r w:rsidR="002112FC" w:rsidRPr="00D54274">
        <w:rPr>
          <w:rFonts w:eastAsia="Times New Roman"/>
          <w:color w:val="000000" w:themeColor="text1"/>
          <w:sz w:val="22"/>
          <w:szCs w:val="22"/>
          <w:lang w:eastAsia="en-GB"/>
        </w:rPr>
        <w:t xml:space="preserve">se </w:t>
      </w:r>
      <w:r w:rsidR="00BC1481" w:rsidRPr="00D54274">
        <w:rPr>
          <w:rFonts w:eastAsia="Times New Roman"/>
          <w:color w:val="000000" w:themeColor="text1"/>
          <w:sz w:val="22"/>
          <w:szCs w:val="22"/>
          <w:lang w:eastAsia="en-GB"/>
        </w:rPr>
        <w:t xml:space="preserve">upošteva pri pripravi ocene. </w:t>
      </w:r>
    </w:p>
    <w:p w14:paraId="06272ACC"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60828811" w14:textId="27CBE6A5" w:rsidR="00BC1481" w:rsidRPr="00D54274" w:rsidRDefault="006529AE"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EF5B73">
        <w:rPr>
          <w:rFonts w:eastAsia="Times New Roman"/>
          <w:color w:val="000000" w:themeColor="text1"/>
          <w:sz w:val="22"/>
          <w:szCs w:val="22"/>
          <w:lang w:eastAsia="en-GB"/>
        </w:rPr>
        <w:t>7</w:t>
      </w:r>
      <w:r w:rsidRPr="00D54274">
        <w:rPr>
          <w:rFonts w:eastAsia="Times New Roman"/>
          <w:color w:val="000000" w:themeColor="text1"/>
          <w:sz w:val="22"/>
          <w:szCs w:val="22"/>
          <w:lang w:eastAsia="en-GB"/>
        </w:rPr>
        <w:t xml:space="preserve">) </w:t>
      </w:r>
      <w:r w:rsidR="00BC1481" w:rsidRPr="00D54274">
        <w:rPr>
          <w:rFonts w:eastAsia="Times New Roman"/>
          <w:color w:val="000000" w:themeColor="text1"/>
          <w:sz w:val="22"/>
          <w:szCs w:val="22"/>
          <w:lang w:eastAsia="en-GB"/>
        </w:rPr>
        <w:t xml:space="preserve">V primeru, da je potreben pregled z vidika področja panela ERC, ki sodi v drugo domeno ERC, </w:t>
      </w:r>
      <w:r w:rsidR="007017CF" w:rsidRPr="00D54274">
        <w:rPr>
          <w:rFonts w:eastAsia="Times New Roman"/>
          <w:color w:val="000000" w:themeColor="text1"/>
          <w:sz w:val="22"/>
          <w:szCs w:val="22"/>
          <w:lang w:eastAsia="en-GB"/>
        </w:rPr>
        <w:t xml:space="preserve">ocenjevalna skupina poda predlog za </w:t>
      </w:r>
      <w:r w:rsidR="00F01245" w:rsidRPr="00D54274">
        <w:rPr>
          <w:rFonts w:eastAsia="Times New Roman"/>
          <w:color w:val="000000" w:themeColor="text1"/>
          <w:sz w:val="22"/>
          <w:szCs w:val="22"/>
          <w:lang w:eastAsia="en-GB"/>
        </w:rPr>
        <w:t>vključitev</w:t>
      </w:r>
      <w:r w:rsidR="007017CF" w:rsidRPr="00D54274">
        <w:rPr>
          <w:rFonts w:eastAsia="Times New Roman"/>
          <w:color w:val="000000" w:themeColor="text1"/>
          <w:sz w:val="22"/>
          <w:szCs w:val="22"/>
          <w:lang w:eastAsia="en-GB"/>
        </w:rPr>
        <w:t xml:space="preserve"> dodatnega recenzenta</w:t>
      </w:r>
      <w:r w:rsidR="00F01245" w:rsidRPr="00D54274">
        <w:rPr>
          <w:rFonts w:eastAsia="Times New Roman"/>
          <w:color w:val="000000" w:themeColor="text1"/>
          <w:sz w:val="22"/>
          <w:szCs w:val="22"/>
          <w:lang w:eastAsia="en-GB"/>
        </w:rPr>
        <w:t>. O</w:t>
      </w:r>
      <w:r w:rsidR="007017CF" w:rsidRPr="00D54274">
        <w:rPr>
          <w:rFonts w:eastAsia="Times New Roman"/>
          <w:color w:val="000000" w:themeColor="text1"/>
          <w:sz w:val="22"/>
          <w:szCs w:val="22"/>
          <w:lang w:eastAsia="en-GB"/>
        </w:rPr>
        <w:t xml:space="preserve">cenjevalna skupina </w:t>
      </w:r>
      <w:r w:rsidR="00F01245" w:rsidRPr="00D54274">
        <w:rPr>
          <w:rFonts w:eastAsia="Times New Roman"/>
          <w:color w:val="000000" w:themeColor="text1"/>
          <w:sz w:val="22"/>
          <w:szCs w:val="22"/>
          <w:lang w:eastAsia="en-GB"/>
        </w:rPr>
        <w:t xml:space="preserve">mora v predlogu </w:t>
      </w:r>
      <w:r w:rsidR="007017CF" w:rsidRPr="00D54274">
        <w:rPr>
          <w:rFonts w:eastAsia="Times New Roman"/>
          <w:color w:val="000000" w:themeColor="text1"/>
          <w:sz w:val="22"/>
          <w:szCs w:val="22"/>
          <w:lang w:eastAsia="en-GB"/>
        </w:rPr>
        <w:t xml:space="preserve">natančno obrazložiti ter navesti domeno in področje panela ERC, na katerem deluje dodatni recenzent. </w:t>
      </w:r>
      <w:r w:rsidR="00AB722E">
        <w:rPr>
          <w:rFonts w:eastAsia="Times New Roman"/>
          <w:color w:val="000000" w:themeColor="text1"/>
          <w:sz w:val="22"/>
          <w:szCs w:val="22"/>
          <w:lang w:eastAsia="en-GB"/>
        </w:rPr>
        <w:t>Dodatn</w:t>
      </w:r>
      <w:r w:rsidR="009A597B">
        <w:rPr>
          <w:rFonts w:eastAsia="Times New Roman"/>
          <w:color w:val="000000" w:themeColor="text1"/>
          <w:sz w:val="22"/>
          <w:szCs w:val="22"/>
          <w:lang w:eastAsia="en-GB"/>
        </w:rPr>
        <w:t xml:space="preserve">i recenzent se imenuje na način, določen v </w:t>
      </w:r>
      <w:r w:rsidR="00BB1DAC">
        <w:rPr>
          <w:rFonts w:eastAsia="Times New Roman"/>
          <w:color w:val="000000" w:themeColor="text1"/>
          <w:sz w:val="22"/>
          <w:szCs w:val="22"/>
          <w:lang w:eastAsia="en-GB"/>
        </w:rPr>
        <w:t>20</w:t>
      </w:r>
      <w:r w:rsidR="009A597B">
        <w:rPr>
          <w:rFonts w:eastAsia="Times New Roman"/>
          <w:color w:val="000000" w:themeColor="text1"/>
          <w:sz w:val="22"/>
          <w:szCs w:val="22"/>
          <w:lang w:eastAsia="en-GB"/>
        </w:rPr>
        <w:t>. členu tega splošnega akta</w:t>
      </w:r>
      <w:r w:rsidR="007017CF" w:rsidRPr="00D54274">
        <w:rPr>
          <w:rFonts w:eastAsia="Times New Roman"/>
          <w:color w:val="000000" w:themeColor="text1"/>
          <w:sz w:val="22"/>
          <w:szCs w:val="22"/>
          <w:lang w:eastAsia="en-GB"/>
        </w:rPr>
        <w:t>.</w:t>
      </w:r>
    </w:p>
    <w:p w14:paraId="7CBB6190" w14:textId="77777777" w:rsidR="00193B75" w:rsidRDefault="00193B75" w:rsidP="00193B75">
      <w:pPr>
        <w:shd w:val="clear" w:color="auto" w:fill="FFFFFF"/>
        <w:jc w:val="both"/>
        <w:rPr>
          <w:rFonts w:eastAsia="Times New Roman" w:cstheme="minorHAnsi"/>
          <w:color w:val="000000"/>
          <w:sz w:val="22"/>
          <w:szCs w:val="22"/>
          <w:lang w:eastAsia="en-GB"/>
        </w:rPr>
      </w:pPr>
    </w:p>
    <w:p w14:paraId="0E4659DC" w14:textId="11B22CF5" w:rsidR="00672319" w:rsidRPr="00D54274" w:rsidRDefault="00672319" w:rsidP="00193B75">
      <w:pPr>
        <w:shd w:val="clear" w:color="auto" w:fill="FFFFFF"/>
        <w:jc w:val="both"/>
        <w:rPr>
          <w:rFonts w:eastAsia="Times New Roman" w:cstheme="minorHAnsi"/>
          <w:color w:val="000000"/>
          <w:sz w:val="22"/>
          <w:szCs w:val="22"/>
          <w:lang w:eastAsia="en-GB"/>
        </w:rPr>
      </w:pPr>
      <w:r w:rsidRPr="775590BF">
        <w:rPr>
          <w:color w:val="000000" w:themeColor="text1"/>
          <w:sz w:val="22"/>
          <w:szCs w:val="22"/>
        </w:rPr>
        <w:lastRenderedPageBreak/>
        <w:t>(</w:t>
      </w:r>
      <w:r w:rsidR="00D33A1F">
        <w:rPr>
          <w:color w:val="000000" w:themeColor="text1"/>
          <w:sz w:val="22"/>
          <w:szCs w:val="22"/>
        </w:rPr>
        <w:t>8</w:t>
      </w:r>
      <w:r w:rsidRPr="775590BF">
        <w:rPr>
          <w:color w:val="000000" w:themeColor="text1"/>
          <w:sz w:val="22"/>
          <w:szCs w:val="22"/>
        </w:rPr>
        <w:t xml:space="preserve">) </w:t>
      </w:r>
      <w:r w:rsidR="00364C67">
        <w:rPr>
          <w:color w:val="000000" w:themeColor="text1"/>
          <w:sz w:val="22"/>
          <w:szCs w:val="22"/>
        </w:rPr>
        <w:t>P</w:t>
      </w:r>
      <w:r w:rsidR="00161623">
        <w:rPr>
          <w:color w:val="000000" w:themeColor="text1"/>
          <w:sz w:val="22"/>
          <w:szCs w:val="22"/>
        </w:rPr>
        <w:t xml:space="preserve">odrobnejši </w:t>
      </w:r>
      <w:r>
        <w:rPr>
          <w:color w:val="000000" w:themeColor="text1"/>
          <w:sz w:val="22"/>
          <w:szCs w:val="22"/>
        </w:rPr>
        <w:t>način organizacije in izvedbe dela</w:t>
      </w:r>
      <w:r w:rsidR="00364C67">
        <w:rPr>
          <w:color w:val="000000" w:themeColor="text1"/>
          <w:sz w:val="22"/>
          <w:szCs w:val="22"/>
        </w:rPr>
        <w:t xml:space="preserve"> ocenjevalne skupine, uradne osebe ter</w:t>
      </w:r>
      <w:r>
        <w:rPr>
          <w:color w:val="000000" w:themeColor="text1"/>
          <w:sz w:val="22"/>
          <w:szCs w:val="22"/>
        </w:rPr>
        <w:t xml:space="preserve"> </w:t>
      </w:r>
      <w:r w:rsidR="00D33A1F">
        <w:rPr>
          <w:color w:val="000000" w:themeColor="text1"/>
          <w:sz w:val="22"/>
          <w:szCs w:val="22"/>
        </w:rPr>
        <w:t>zunanjega strokovnjaka</w:t>
      </w:r>
      <w:r w:rsidR="00364C67">
        <w:rPr>
          <w:color w:val="000000" w:themeColor="text1"/>
          <w:sz w:val="22"/>
          <w:szCs w:val="22"/>
        </w:rPr>
        <w:t xml:space="preserve"> iz petega odstavka tega člena</w:t>
      </w:r>
      <w:r w:rsidR="00D33A1F">
        <w:rPr>
          <w:color w:val="000000" w:themeColor="text1"/>
          <w:sz w:val="22"/>
          <w:szCs w:val="22"/>
        </w:rPr>
        <w:t xml:space="preserve"> </w:t>
      </w:r>
      <w:r w:rsidR="00161623">
        <w:rPr>
          <w:color w:val="000000" w:themeColor="text1"/>
          <w:sz w:val="22"/>
          <w:szCs w:val="22"/>
        </w:rPr>
        <w:t>se določi s pravili ARIS</w:t>
      </w:r>
      <w:r>
        <w:rPr>
          <w:color w:val="000000" w:themeColor="text1"/>
          <w:sz w:val="22"/>
          <w:szCs w:val="22"/>
        </w:rPr>
        <w:t xml:space="preserve">. </w:t>
      </w:r>
    </w:p>
    <w:p w14:paraId="26224840" w14:textId="77777777" w:rsidR="00193B75" w:rsidRPr="00D213A3" w:rsidRDefault="00193B75" w:rsidP="00193B75">
      <w:pPr>
        <w:shd w:val="clear" w:color="auto" w:fill="FFFFFF"/>
        <w:jc w:val="both"/>
        <w:rPr>
          <w:rFonts w:eastAsia="Times New Roman" w:cstheme="minorHAnsi"/>
          <w:color w:val="000000"/>
          <w:sz w:val="22"/>
          <w:szCs w:val="22"/>
          <w:lang w:eastAsia="en-GB"/>
        </w:rPr>
      </w:pPr>
    </w:p>
    <w:p w14:paraId="33E737C3" w14:textId="545BFD11" w:rsidR="00E77909" w:rsidRPr="00D54274" w:rsidRDefault="00BB1DAC"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23</w:t>
      </w:r>
      <w:r w:rsidR="00E77909" w:rsidRPr="00D54274">
        <w:rPr>
          <w:rFonts w:eastAsia="Times New Roman" w:cstheme="minorHAnsi"/>
          <w:b/>
          <w:color w:val="000000"/>
          <w:sz w:val="22"/>
          <w:szCs w:val="22"/>
          <w:lang w:eastAsia="en-GB"/>
        </w:rPr>
        <w:t>. člen</w:t>
      </w:r>
    </w:p>
    <w:p w14:paraId="3288FD2E" w14:textId="4EE1E915" w:rsidR="00E77909" w:rsidRPr="00D54274" w:rsidRDefault="00E77909" w:rsidP="00193B75">
      <w:pPr>
        <w:shd w:val="clear" w:color="auto" w:fill="FFFFFF"/>
        <w:jc w:val="center"/>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t>(</w:t>
      </w:r>
      <w:r w:rsidR="00E941E6" w:rsidRPr="00D54274">
        <w:rPr>
          <w:rFonts w:eastAsia="Times New Roman" w:cstheme="minorHAnsi"/>
          <w:b/>
          <w:color w:val="000000"/>
          <w:sz w:val="22"/>
          <w:szCs w:val="22"/>
          <w:lang w:eastAsia="en-GB"/>
        </w:rPr>
        <w:t xml:space="preserve">izračun </w:t>
      </w:r>
      <w:r w:rsidR="000273FF" w:rsidRPr="00D54274">
        <w:rPr>
          <w:rFonts w:eastAsia="Times New Roman" w:cstheme="minorHAnsi"/>
          <w:b/>
          <w:color w:val="000000"/>
          <w:sz w:val="22"/>
          <w:szCs w:val="22"/>
          <w:lang w:eastAsia="en-GB"/>
        </w:rPr>
        <w:t>indeksov kakovosti prejemnika</w:t>
      </w:r>
      <w:r w:rsidR="00AA44D0">
        <w:rPr>
          <w:rFonts w:eastAsia="Times New Roman" w:cstheme="minorHAnsi"/>
          <w:b/>
          <w:color w:val="000000"/>
          <w:sz w:val="22"/>
          <w:szCs w:val="22"/>
          <w:lang w:eastAsia="en-GB"/>
        </w:rPr>
        <w:t xml:space="preserve"> na področju panela ERC</w:t>
      </w:r>
      <w:r w:rsidRPr="00D54274">
        <w:rPr>
          <w:rFonts w:eastAsia="Times New Roman" w:cstheme="minorHAnsi"/>
          <w:b/>
          <w:color w:val="000000"/>
          <w:sz w:val="22"/>
          <w:szCs w:val="22"/>
          <w:lang w:eastAsia="en-GB"/>
        </w:rPr>
        <w:t>)</w:t>
      </w:r>
    </w:p>
    <w:p w14:paraId="3B4164DF" w14:textId="77777777" w:rsidR="00193B75" w:rsidRDefault="00193B75" w:rsidP="00193B75">
      <w:pPr>
        <w:shd w:val="clear" w:color="auto" w:fill="FFFFFF"/>
        <w:jc w:val="both"/>
        <w:rPr>
          <w:rFonts w:eastAsia="Times New Roman" w:cstheme="minorHAnsi"/>
          <w:color w:val="000000"/>
          <w:sz w:val="22"/>
          <w:szCs w:val="22"/>
          <w:lang w:eastAsia="en-GB"/>
        </w:rPr>
      </w:pPr>
    </w:p>
    <w:p w14:paraId="72C29EED" w14:textId="7A2BC796" w:rsidR="00E77909" w:rsidRPr="00D54274"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 Za evalvacijo po področjih se uporabljajo ocene od 0 do 4. Ocene predstavljajo celo število</w:t>
      </w:r>
      <w:r w:rsidR="002E05B4" w:rsidRPr="00D54274">
        <w:rPr>
          <w:rFonts w:eastAsia="Times New Roman" w:cstheme="minorHAnsi"/>
          <w:color w:val="000000"/>
          <w:sz w:val="22"/>
          <w:szCs w:val="22"/>
          <w:lang w:eastAsia="en-GB"/>
        </w:rPr>
        <w:t xml:space="preserve"> in so opredeljene v </w:t>
      </w:r>
      <w:r w:rsidR="002E05B4" w:rsidRPr="00FD6958">
        <w:rPr>
          <w:rFonts w:eastAsia="Times New Roman" w:cstheme="minorHAnsi"/>
          <w:color w:val="000000"/>
          <w:sz w:val="22"/>
          <w:szCs w:val="22"/>
          <w:lang w:eastAsia="en-GB"/>
        </w:rPr>
        <w:t>Prilogi 1</w:t>
      </w:r>
      <w:r w:rsidR="008C3FEE" w:rsidRPr="00FD6958">
        <w:rPr>
          <w:rFonts w:eastAsia="Times New Roman" w:cstheme="minorHAnsi"/>
          <w:color w:val="000000"/>
          <w:sz w:val="22"/>
          <w:szCs w:val="22"/>
          <w:lang w:eastAsia="en-GB"/>
        </w:rPr>
        <w:t>, ki je sestavni del</w:t>
      </w:r>
      <w:r w:rsidR="009A597B" w:rsidRPr="00FD6958">
        <w:rPr>
          <w:rFonts w:eastAsia="Times New Roman" w:cstheme="minorHAnsi"/>
          <w:color w:val="000000"/>
          <w:sz w:val="22"/>
          <w:szCs w:val="22"/>
          <w:lang w:eastAsia="en-GB"/>
        </w:rPr>
        <w:t xml:space="preserve"> tega splošnega akta</w:t>
      </w:r>
      <w:r w:rsidR="00F0330E" w:rsidRPr="00FD6958">
        <w:rPr>
          <w:rFonts w:eastAsia="Times New Roman" w:cstheme="minorHAnsi"/>
          <w:color w:val="000000"/>
          <w:sz w:val="22"/>
          <w:szCs w:val="22"/>
          <w:lang w:eastAsia="en-GB"/>
        </w:rPr>
        <w:t>.</w:t>
      </w:r>
    </w:p>
    <w:p w14:paraId="3ED2FC50" w14:textId="77777777" w:rsidR="00193B75" w:rsidRDefault="00193B75" w:rsidP="00193B75">
      <w:pPr>
        <w:shd w:val="clear" w:color="auto" w:fill="FFFFFF"/>
        <w:jc w:val="both"/>
        <w:rPr>
          <w:rFonts w:eastAsia="Times New Roman" w:cstheme="minorHAnsi"/>
          <w:color w:val="000000"/>
          <w:sz w:val="22"/>
          <w:szCs w:val="22"/>
          <w:lang w:eastAsia="en-GB"/>
        </w:rPr>
      </w:pPr>
    </w:p>
    <w:p w14:paraId="2F57E475" w14:textId="56C781FF" w:rsidR="00E77909" w:rsidRPr="00D54274"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w:t>
      </w:r>
      <w:r w:rsidR="002336F4" w:rsidRPr="00D54274">
        <w:rPr>
          <w:rFonts w:eastAsia="Times New Roman" w:cstheme="minorHAnsi"/>
          <w:color w:val="000000"/>
          <w:sz w:val="22"/>
          <w:szCs w:val="22"/>
          <w:lang w:eastAsia="en-GB"/>
        </w:rPr>
        <w:t>Iz ocen</w:t>
      </w:r>
      <w:r w:rsidRPr="00D54274">
        <w:rPr>
          <w:rFonts w:eastAsia="Times New Roman" w:cstheme="minorHAnsi"/>
          <w:color w:val="000000"/>
          <w:sz w:val="22"/>
          <w:szCs w:val="22"/>
          <w:lang w:eastAsia="en-GB"/>
        </w:rPr>
        <w:t xml:space="preserve"> prejemnika na področju panela ERC se izračuna indeks kakovosti prejemnika na področju panela ERC </w:t>
      </w:r>
      <w:r w:rsidR="00880A8B" w:rsidRPr="00D54274">
        <w:rPr>
          <w:rFonts w:eastAsia="Times New Roman" w:cstheme="minorHAnsi"/>
          <w:color w:val="000000"/>
          <w:sz w:val="22"/>
          <w:szCs w:val="22"/>
          <w:lang w:eastAsia="en-GB"/>
        </w:rPr>
        <w:t>(</w:t>
      </w:r>
      <w:r w:rsidRPr="00D54274">
        <w:rPr>
          <w:rFonts w:eastAsia="Times New Roman" w:cstheme="minorHAnsi"/>
          <w:b/>
          <w:bCs/>
          <w:color w:val="000000"/>
          <w:sz w:val="22"/>
          <w:szCs w:val="22"/>
          <w:lang w:eastAsia="en-GB"/>
        </w:rPr>
        <w:t>Q</w:t>
      </w:r>
      <w:r w:rsidRPr="00D54274">
        <w:rPr>
          <w:rFonts w:eastAsia="Times New Roman" w:cstheme="minorHAnsi"/>
          <w:b/>
          <w:bCs/>
          <w:color w:val="000000"/>
          <w:sz w:val="22"/>
          <w:szCs w:val="22"/>
          <w:vertAlign w:val="subscript"/>
          <w:lang w:eastAsia="en-GB"/>
        </w:rPr>
        <w:t>p</w:t>
      </w:r>
      <w:r w:rsidR="00880A8B"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na naslednji način:</w:t>
      </w:r>
    </w:p>
    <w:p w14:paraId="59E427CE" w14:textId="339215F4" w:rsidR="00E77909" w:rsidRPr="00D54274" w:rsidRDefault="00E77909">
      <w:pPr>
        <w:pStyle w:val="Odstavekseznama"/>
        <w:numPr>
          <w:ilvl w:val="0"/>
          <w:numId w:val="6"/>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70 % ocene predstavlja ocena znanstvene odličnosti (od tega </w:t>
      </w:r>
      <w:r w:rsidR="00DF182B" w:rsidRPr="00D54274">
        <w:rPr>
          <w:rFonts w:eastAsia="Times New Roman" w:cstheme="minorHAnsi"/>
          <w:color w:val="000000"/>
          <w:sz w:val="22"/>
          <w:szCs w:val="22"/>
          <w:lang w:eastAsia="en-GB"/>
        </w:rPr>
        <w:t>7</w:t>
      </w:r>
      <w:r w:rsidRPr="00D54274">
        <w:rPr>
          <w:rFonts w:eastAsia="Times New Roman" w:cstheme="minorHAnsi"/>
          <w:color w:val="000000"/>
          <w:sz w:val="22"/>
          <w:szCs w:val="22"/>
          <w:lang w:eastAsia="en-GB"/>
        </w:rPr>
        <w:t>0 % raziskovalni rezultati – izračuna se aritmetična sredina vseh posameznih ocen raziskovalnih rezultatov, 30 % vsebina, pomen</w:t>
      </w:r>
      <w:r w:rsidR="00DF182B"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perspektiva</w:t>
      </w:r>
      <w:r w:rsidR="000273FF" w:rsidRPr="00D54274">
        <w:rPr>
          <w:rFonts w:eastAsia="Times New Roman" w:cstheme="minorHAnsi"/>
          <w:color w:val="000000"/>
          <w:sz w:val="22"/>
          <w:szCs w:val="22"/>
          <w:lang w:eastAsia="en-GB"/>
        </w:rPr>
        <w:t xml:space="preserve"> </w:t>
      </w:r>
      <w:r w:rsidR="00DF182B" w:rsidRPr="00D54274">
        <w:rPr>
          <w:rFonts w:eastAsia="Times New Roman" w:cstheme="minorHAnsi"/>
          <w:color w:val="000000"/>
          <w:sz w:val="22"/>
          <w:szCs w:val="22"/>
          <w:lang w:eastAsia="en-GB"/>
        </w:rPr>
        <w:t xml:space="preserve">in infrastrukturna podprtost </w:t>
      </w:r>
      <w:r w:rsidR="000273FF" w:rsidRPr="00D54274">
        <w:rPr>
          <w:rFonts w:eastAsia="Times New Roman" w:cstheme="minorHAnsi"/>
          <w:color w:val="000000"/>
          <w:sz w:val="22"/>
          <w:szCs w:val="22"/>
          <w:lang w:eastAsia="en-GB"/>
        </w:rPr>
        <w:t>znanstveno</w:t>
      </w:r>
      <w:r w:rsidRPr="00D54274">
        <w:rPr>
          <w:rFonts w:eastAsia="Times New Roman" w:cstheme="minorHAnsi"/>
          <w:color w:val="000000"/>
          <w:sz w:val="22"/>
          <w:szCs w:val="22"/>
          <w:lang w:eastAsia="en-GB"/>
        </w:rPr>
        <w:t>raziskovalnega dela na področju panela ERC</w:t>
      </w:r>
      <w:r w:rsidR="00DF182B" w:rsidRPr="00D54274">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in </w:t>
      </w:r>
    </w:p>
    <w:p w14:paraId="186DF12F" w14:textId="07BE10D8" w:rsidR="00E77909" w:rsidRPr="00D54274" w:rsidRDefault="00E77909">
      <w:pPr>
        <w:pStyle w:val="Odstavekseznama"/>
        <w:numPr>
          <w:ilvl w:val="0"/>
          <w:numId w:val="6"/>
        </w:num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30 % ocene predstavlja ocena družbenega vpliva (iz posameznih ocen vpliv se izračuna aritmetična sredina). </w:t>
      </w:r>
    </w:p>
    <w:p w14:paraId="3D3FFA04" w14:textId="77777777" w:rsidR="00193B75" w:rsidRDefault="00193B75" w:rsidP="00193B75">
      <w:pPr>
        <w:shd w:val="clear" w:color="auto" w:fill="FFFFFF"/>
        <w:jc w:val="both"/>
        <w:rPr>
          <w:rFonts w:eastAsia="Times New Roman" w:cstheme="minorHAnsi"/>
          <w:color w:val="000000"/>
          <w:sz w:val="22"/>
          <w:szCs w:val="22"/>
          <w:lang w:eastAsia="en-GB"/>
        </w:rPr>
      </w:pPr>
    </w:p>
    <w:p w14:paraId="069EDEF6" w14:textId="3F265963" w:rsidR="00E77909" w:rsidRPr="00D54274"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 Vsi izračuni se </w:t>
      </w:r>
      <w:r w:rsidR="00AB5BAA" w:rsidRPr="00D54274">
        <w:rPr>
          <w:rFonts w:eastAsia="Times New Roman" w:cstheme="minorHAnsi"/>
          <w:color w:val="000000"/>
          <w:sz w:val="22"/>
          <w:szCs w:val="22"/>
          <w:lang w:eastAsia="en-GB"/>
        </w:rPr>
        <w:t>zaokrožijo</w:t>
      </w:r>
      <w:r w:rsidRPr="00D54274">
        <w:rPr>
          <w:rFonts w:eastAsia="Times New Roman" w:cstheme="minorHAnsi"/>
          <w:color w:val="000000"/>
          <w:sz w:val="22"/>
          <w:szCs w:val="22"/>
          <w:lang w:eastAsia="en-GB"/>
        </w:rPr>
        <w:t xml:space="preserve"> na dve decimalni mesti.</w:t>
      </w:r>
    </w:p>
    <w:p w14:paraId="44BAD85C" w14:textId="77777777" w:rsidR="00193B75" w:rsidRDefault="00193B75" w:rsidP="00193B75">
      <w:pPr>
        <w:shd w:val="clear" w:color="auto" w:fill="FFFFFF"/>
        <w:jc w:val="both"/>
        <w:rPr>
          <w:rFonts w:eastAsia="Times New Roman" w:cstheme="minorHAnsi"/>
          <w:color w:val="000000"/>
          <w:sz w:val="22"/>
          <w:szCs w:val="22"/>
          <w:lang w:eastAsia="en-GB"/>
        </w:rPr>
      </w:pPr>
    </w:p>
    <w:p w14:paraId="2132F0B5" w14:textId="5A673721" w:rsidR="009A597B" w:rsidRDefault="00E77909"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(4) Skupn</w:t>
      </w:r>
      <w:r w:rsidR="002336F4" w:rsidRPr="00D54274">
        <w:rPr>
          <w:rFonts w:eastAsia="Times New Roman" w:cstheme="minorHAnsi"/>
          <w:color w:val="000000"/>
          <w:sz w:val="22"/>
          <w:szCs w:val="22"/>
          <w:lang w:eastAsia="en-GB"/>
        </w:rPr>
        <w:t>i indeks kakovosti</w:t>
      </w:r>
      <w:r w:rsidRPr="00D54274">
        <w:rPr>
          <w:rFonts w:eastAsia="Times New Roman" w:cstheme="minorHAnsi"/>
          <w:color w:val="000000"/>
          <w:sz w:val="22"/>
          <w:szCs w:val="22"/>
          <w:lang w:eastAsia="en-GB"/>
        </w:rPr>
        <w:t xml:space="preserve"> prejemnika </w:t>
      </w:r>
      <w:r w:rsidR="00D365CD" w:rsidRPr="00D54274">
        <w:rPr>
          <w:rFonts w:eastAsia="Times New Roman" w:cstheme="minorHAnsi"/>
          <w:color w:val="000000"/>
          <w:sz w:val="22"/>
          <w:szCs w:val="22"/>
          <w:lang w:eastAsia="en-GB"/>
        </w:rPr>
        <w:t xml:space="preserve">po področjih </w:t>
      </w:r>
      <w:r w:rsidRPr="00D54274">
        <w:rPr>
          <w:rFonts w:eastAsia="Times New Roman" w:cstheme="minorHAnsi"/>
          <w:color w:val="000000"/>
          <w:sz w:val="22"/>
          <w:szCs w:val="22"/>
          <w:lang w:eastAsia="en-GB"/>
        </w:rPr>
        <w:t>(</w:t>
      </w:r>
      <w:r w:rsidR="00B73622" w:rsidRPr="00D54274">
        <w:rPr>
          <w:rFonts w:cstheme="minorHAnsi"/>
          <w:b/>
          <w:bCs/>
          <w:sz w:val="22"/>
          <w:szCs w:val="22"/>
        </w:rPr>
        <w:t>SQ</w:t>
      </w:r>
      <w:r w:rsidR="00B73622" w:rsidRPr="00D54274">
        <w:rPr>
          <w:rFonts w:cstheme="minorHAnsi"/>
          <w:b/>
          <w:bCs/>
          <w:sz w:val="22"/>
          <w:szCs w:val="22"/>
          <w:vertAlign w:val="subscript"/>
        </w:rPr>
        <w:t>i(P)</w:t>
      </w:r>
      <w:r w:rsidRPr="00D54274">
        <w:rPr>
          <w:rFonts w:eastAsia="Times New Roman" w:cstheme="minorHAnsi"/>
          <w:color w:val="000000"/>
          <w:sz w:val="22"/>
          <w:szCs w:val="22"/>
          <w:lang w:eastAsia="en-GB"/>
        </w:rPr>
        <w:t xml:space="preserve">) iz evalvacij po področjih je sestavljen iz </w:t>
      </w:r>
      <w:r w:rsidR="0071795C" w:rsidRPr="00D54274">
        <w:rPr>
          <w:rFonts w:eastAsia="Times New Roman" w:cstheme="minorHAnsi"/>
          <w:color w:val="000000"/>
          <w:sz w:val="22"/>
          <w:szCs w:val="22"/>
          <w:lang w:eastAsia="en-GB"/>
        </w:rPr>
        <w:t xml:space="preserve">indeksov kakovosti </w:t>
      </w:r>
      <w:r w:rsidRPr="00D54274">
        <w:rPr>
          <w:rFonts w:eastAsia="Times New Roman" w:cstheme="minorHAnsi"/>
          <w:color w:val="000000"/>
          <w:sz w:val="22"/>
          <w:szCs w:val="22"/>
          <w:lang w:eastAsia="en-GB"/>
        </w:rPr>
        <w:t xml:space="preserve">vseh posameznih evalvacij po področjih, na katerih prejemnik izvaja raziskovalne programe. </w:t>
      </w:r>
    </w:p>
    <w:p w14:paraId="79CDF7BD" w14:textId="77777777" w:rsidR="00193B75" w:rsidRDefault="00193B75" w:rsidP="00193B75">
      <w:pPr>
        <w:shd w:val="clear" w:color="auto" w:fill="FFFFFF"/>
        <w:jc w:val="both"/>
        <w:rPr>
          <w:rFonts w:eastAsia="Times New Roman" w:cstheme="minorHAnsi"/>
          <w:color w:val="000000"/>
          <w:sz w:val="22"/>
          <w:szCs w:val="22"/>
          <w:lang w:eastAsia="en-GB"/>
        </w:rPr>
      </w:pPr>
    </w:p>
    <w:p w14:paraId="31097029" w14:textId="4F0B266D" w:rsidR="000B4450" w:rsidRPr="00E6212A" w:rsidRDefault="009A597B" w:rsidP="00193B75">
      <w:pPr>
        <w:shd w:val="clear" w:color="auto" w:fill="FFFFFF"/>
        <w:jc w:val="both"/>
        <w:rPr>
          <w:rFonts w:cstheme="minorHAnsi"/>
          <w:b/>
          <w:sz w:val="22"/>
          <w:szCs w:val="22"/>
        </w:rPr>
      </w:pPr>
      <w:r>
        <w:rPr>
          <w:rFonts w:eastAsia="Times New Roman" w:cstheme="minorHAnsi"/>
          <w:color w:val="000000"/>
          <w:sz w:val="22"/>
          <w:szCs w:val="22"/>
          <w:lang w:eastAsia="en-GB"/>
        </w:rPr>
        <w:t xml:space="preserve">(5) </w:t>
      </w:r>
      <w:r w:rsidR="00E77909" w:rsidRPr="00D54274">
        <w:rPr>
          <w:rFonts w:eastAsia="Times New Roman" w:cstheme="minorHAnsi"/>
          <w:color w:val="000000"/>
          <w:sz w:val="22"/>
          <w:szCs w:val="22"/>
          <w:lang w:eastAsia="en-GB"/>
        </w:rPr>
        <w:t>Formula za izračun skupn</w:t>
      </w:r>
      <w:r w:rsidR="002336F4" w:rsidRPr="00D54274">
        <w:rPr>
          <w:rFonts w:eastAsia="Times New Roman" w:cstheme="minorHAnsi"/>
          <w:color w:val="000000"/>
          <w:sz w:val="22"/>
          <w:szCs w:val="22"/>
          <w:lang w:eastAsia="en-GB"/>
        </w:rPr>
        <w:t>ega indeksa kakovosti</w:t>
      </w:r>
      <w:r w:rsidR="00E77909" w:rsidRPr="00D54274">
        <w:rPr>
          <w:rFonts w:eastAsia="Times New Roman" w:cstheme="minorHAnsi"/>
          <w:color w:val="000000"/>
          <w:sz w:val="22"/>
          <w:szCs w:val="22"/>
          <w:lang w:eastAsia="en-GB"/>
        </w:rPr>
        <w:t xml:space="preserve"> prejemnika</w:t>
      </w:r>
      <w:r>
        <w:rPr>
          <w:rFonts w:eastAsia="Times New Roman" w:cstheme="minorHAnsi"/>
          <w:color w:val="000000"/>
          <w:sz w:val="22"/>
          <w:szCs w:val="22"/>
          <w:lang w:eastAsia="en-GB"/>
        </w:rPr>
        <w:t xml:space="preserve"> je: </w:t>
      </w:r>
      <w:r w:rsidR="00E77909" w:rsidRPr="00E6212A">
        <w:rPr>
          <w:rFonts w:cstheme="minorHAnsi"/>
          <w:b/>
          <w:sz w:val="22"/>
          <w:szCs w:val="22"/>
        </w:rPr>
        <w:t>SQ</w:t>
      </w:r>
      <w:r w:rsidR="00E77909" w:rsidRPr="00E6212A">
        <w:rPr>
          <w:rFonts w:cstheme="minorHAnsi"/>
          <w:b/>
          <w:sz w:val="22"/>
          <w:szCs w:val="22"/>
          <w:vertAlign w:val="subscript"/>
        </w:rPr>
        <w:t xml:space="preserve">i(P) </w:t>
      </w:r>
      <w:r w:rsidR="00E77909" w:rsidRPr="00E6212A">
        <w:rPr>
          <w:rFonts w:cstheme="minorHAnsi"/>
          <w:b/>
          <w:sz w:val="22"/>
          <w:szCs w:val="22"/>
        </w:rPr>
        <w:t xml:space="preserve">= ∑ </w:t>
      </w:r>
      <w:r w:rsidR="00880A8B" w:rsidRPr="00E6212A">
        <w:rPr>
          <w:rFonts w:cstheme="minorHAnsi"/>
          <w:b/>
          <w:sz w:val="22"/>
          <w:szCs w:val="22"/>
        </w:rPr>
        <w:t>(</w:t>
      </w:r>
      <w:r w:rsidR="00E77909" w:rsidRPr="00E6212A">
        <w:rPr>
          <w:rFonts w:cstheme="minorHAnsi"/>
          <w:b/>
          <w:sz w:val="22"/>
          <w:szCs w:val="22"/>
        </w:rPr>
        <w:t>Q</w:t>
      </w:r>
      <w:r w:rsidR="00E77909" w:rsidRPr="00E6212A">
        <w:rPr>
          <w:rFonts w:cstheme="minorHAnsi"/>
          <w:b/>
          <w:sz w:val="22"/>
          <w:szCs w:val="22"/>
          <w:vertAlign w:val="subscript"/>
        </w:rPr>
        <w:t>p*</w:t>
      </w:r>
      <w:r w:rsidR="00E77909" w:rsidRPr="00E6212A">
        <w:rPr>
          <w:rFonts w:cstheme="minorHAnsi"/>
          <w:b/>
          <w:sz w:val="22"/>
          <w:szCs w:val="22"/>
        </w:rPr>
        <w:t>FTE</w:t>
      </w:r>
      <w:r w:rsidR="00E77909" w:rsidRPr="00E6212A">
        <w:rPr>
          <w:rFonts w:cstheme="minorHAnsi"/>
          <w:b/>
          <w:sz w:val="22"/>
          <w:szCs w:val="22"/>
          <w:vertAlign w:val="subscript"/>
        </w:rPr>
        <w:t xml:space="preserve">p </w:t>
      </w:r>
      <w:r w:rsidR="00E77909" w:rsidRPr="00E6212A">
        <w:rPr>
          <w:rFonts w:cstheme="minorHAnsi"/>
          <w:b/>
          <w:sz w:val="22"/>
          <w:szCs w:val="22"/>
        </w:rPr>
        <w:t>)/∑ FTE</w:t>
      </w:r>
      <w:r w:rsidR="00E77909" w:rsidRPr="00E6212A">
        <w:rPr>
          <w:rFonts w:cstheme="minorHAnsi"/>
          <w:b/>
          <w:sz w:val="22"/>
          <w:szCs w:val="22"/>
          <w:vertAlign w:val="subscript"/>
        </w:rPr>
        <w:t>p</w:t>
      </w:r>
      <w:r w:rsidR="00424C59" w:rsidRPr="00E6212A">
        <w:rPr>
          <w:rFonts w:cstheme="minorHAnsi"/>
          <w:b/>
          <w:sz w:val="22"/>
          <w:szCs w:val="22"/>
          <w:vertAlign w:val="subscript"/>
        </w:rPr>
        <w:t>.</w:t>
      </w:r>
      <w:r w:rsidR="00E77909" w:rsidRPr="00E6212A">
        <w:rPr>
          <w:rFonts w:cstheme="minorHAnsi"/>
          <w:b/>
          <w:sz w:val="22"/>
          <w:szCs w:val="22"/>
        </w:rPr>
        <w:t xml:space="preserve"> </w:t>
      </w:r>
    </w:p>
    <w:p w14:paraId="7C8862B8" w14:textId="77777777" w:rsidR="00343C8A" w:rsidRPr="00D213A3" w:rsidRDefault="00343C8A" w:rsidP="00193B75">
      <w:pPr>
        <w:shd w:val="clear" w:color="auto" w:fill="FFFFFF"/>
        <w:jc w:val="both"/>
        <w:rPr>
          <w:rFonts w:cstheme="minorHAnsi"/>
          <w:sz w:val="22"/>
          <w:szCs w:val="22"/>
        </w:rPr>
      </w:pPr>
    </w:p>
    <w:p w14:paraId="076B8037" w14:textId="680846B2" w:rsidR="00512890" w:rsidRPr="00D54274" w:rsidRDefault="00BB1DAC" w:rsidP="00193B75">
      <w:pPr>
        <w:shd w:val="clear" w:color="auto" w:fill="FFFFFF"/>
        <w:jc w:val="center"/>
        <w:rPr>
          <w:rFonts w:eastAsia="Times New Roman" w:cstheme="minorHAnsi"/>
          <w:b/>
          <w:color w:val="000000"/>
          <w:sz w:val="22"/>
          <w:szCs w:val="22"/>
          <w:lang w:eastAsia="en-GB"/>
        </w:rPr>
      </w:pPr>
      <w:r>
        <w:rPr>
          <w:rFonts w:eastAsia="Times New Roman" w:cstheme="minorHAnsi"/>
          <w:b/>
          <w:color w:val="000000"/>
          <w:sz w:val="22"/>
          <w:szCs w:val="22"/>
          <w:lang w:eastAsia="en-GB"/>
        </w:rPr>
        <w:t>24</w:t>
      </w:r>
      <w:r w:rsidR="00FE6FA4" w:rsidRPr="00D54274">
        <w:rPr>
          <w:rFonts w:eastAsia="Times New Roman" w:cstheme="minorHAnsi"/>
          <w:b/>
          <w:color w:val="000000"/>
          <w:sz w:val="22"/>
          <w:szCs w:val="22"/>
          <w:lang w:eastAsia="en-GB"/>
        </w:rPr>
        <w:t>. člen</w:t>
      </w:r>
    </w:p>
    <w:p w14:paraId="3FDA367E" w14:textId="3940B733" w:rsidR="00512890" w:rsidRPr="00D54274" w:rsidRDefault="00FE6FA4"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w:t>
      </w:r>
      <w:r w:rsidR="00984015">
        <w:rPr>
          <w:rFonts w:eastAsia="Times New Roman" w:cstheme="minorHAnsi"/>
          <w:b/>
          <w:bCs/>
          <w:color w:val="000000"/>
          <w:sz w:val="22"/>
          <w:szCs w:val="22"/>
          <w:lang w:eastAsia="en-GB"/>
        </w:rPr>
        <w:t>rezultat</w:t>
      </w:r>
      <w:r w:rsidRPr="00D54274">
        <w:rPr>
          <w:rFonts w:eastAsia="Times New Roman" w:cstheme="minorHAnsi"/>
          <w:b/>
          <w:bCs/>
          <w:color w:val="000000"/>
          <w:sz w:val="22"/>
          <w:szCs w:val="22"/>
          <w:lang w:eastAsia="en-GB"/>
        </w:rPr>
        <w:t xml:space="preserve"> evalvacij</w:t>
      </w:r>
      <w:r w:rsidR="00984015">
        <w:rPr>
          <w:rFonts w:eastAsia="Times New Roman" w:cstheme="minorHAnsi"/>
          <w:b/>
          <w:bCs/>
          <w:color w:val="000000"/>
          <w:sz w:val="22"/>
          <w:szCs w:val="22"/>
          <w:lang w:eastAsia="en-GB"/>
        </w:rPr>
        <w:t>e</w:t>
      </w:r>
      <w:r w:rsidR="00586A74" w:rsidRPr="00D54274">
        <w:rPr>
          <w:rFonts w:eastAsia="Times New Roman" w:cstheme="minorHAnsi"/>
          <w:b/>
          <w:bCs/>
          <w:color w:val="000000"/>
          <w:sz w:val="22"/>
          <w:szCs w:val="22"/>
          <w:lang w:eastAsia="en-GB"/>
        </w:rPr>
        <w:t xml:space="preserve"> po področjih</w:t>
      </w:r>
      <w:r w:rsidRPr="00D54274">
        <w:rPr>
          <w:rFonts w:eastAsia="Times New Roman" w:cstheme="minorHAnsi"/>
          <w:b/>
          <w:bCs/>
          <w:color w:val="000000"/>
          <w:sz w:val="22"/>
          <w:szCs w:val="22"/>
          <w:lang w:eastAsia="en-GB"/>
        </w:rPr>
        <w:t>)</w:t>
      </w:r>
    </w:p>
    <w:p w14:paraId="1654CA46" w14:textId="77777777" w:rsidR="00193B75" w:rsidRDefault="00193B75" w:rsidP="00193B75">
      <w:pPr>
        <w:shd w:val="clear" w:color="auto" w:fill="FFFFFF" w:themeFill="background1"/>
        <w:jc w:val="both"/>
        <w:rPr>
          <w:rFonts w:cstheme="minorHAnsi"/>
          <w:sz w:val="22"/>
          <w:szCs w:val="22"/>
          <w:lang w:eastAsia="en-GB"/>
        </w:rPr>
      </w:pPr>
    </w:p>
    <w:p w14:paraId="2068F231" w14:textId="67E59310" w:rsidR="00984015" w:rsidRPr="00FD6958" w:rsidRDefault="00FD6958" w:rsidP="00FD6958">
      <w:pPr>
        <w:shd w:val="clear" w:color="auto" w:fill="FFFFFF" w:themeFill="background1"/>
        <w:jc w:val="both"/>
        <w:rPr>
          <w:rFonts w:cstheme="minorHAnsi"/>
          <w:sz w:val="22"/>
          <w:szCs w:val="22"/>
          <w:lang w:eastAsia="en-GB"/>
        </w:rPr>
      </w:pPr>
      <w:r>
        <w:rPr>
          <w:rFonts w:cstheme="minorHAnsi"/>
          <w:sz w:val="22"/>
          <w:szCs w:val="22"/>
          <w:lang w:eastAsia="en-GB"/>
        </w:rPr>
        <w:t xml:space="preserve">(1) </w:t>
      </w:r>
      <w:r w:rsidR="00984015" w:rsidRPr="00FD6958">
        <w:rPr>
          <w:rFonts w:cstheme="minorHAnsi"/>
          <w:sz w:val="22"/>
          <w:szCs w:val="22"/>
          <w:lang w:eastAsia="en-GB"/>
        </w:rPr>
        <w:t xml:space="preserve">Rezultat evalvacije po področjih je poročilo ocenjevalne skupine. </w:t>
      </w:r>
    </w:p>
    <w:p w14:paraId="622943C5" w14:textId="77777777" w:rsidR="00984015" w:rsidRDefault="00984015" w:rsidP="00984015">
      <w:pPr>
        <w:shd w:val="clear" w:color="auto" w:fill="FFFFFF" w:themeFill="background1"/>
        <w:ind w:left="360"/>
        <w:jc w:val="both"/>
        <w:rPr>
          <w:rFonts w:cstheme="minorHAnsi"/>
          <w:sz w:val="22"/>
          <w:szCs w:val="22"/>
          <w:lang w:eastAsia="en-GB"/>
        </w:rPr>
      </w:pPr>
    </w:p>
    <w:p w14:paraId="6C67844D" w14:textId="43274AD0" w:rsidR="00E5740A" w:rsidRPr="00043A00" w:rsidRDefault="00E078D6" w:rsidP="00E078D6">
      <w:pPr>
        <w:shd w:val="clear" w:color="auto" w:fill="FFFFFF" w:themeFill="background1"/>
        <w:jc w:val="both"/>
        <w:rPr>
          <w:rFonts w:eastAsia="Times New Roman" w:cstheme="minorHAnsi"/>
          <w:color w:val="000000" w:themeColor="text1"/>
          <w:sz w:val="22"/>
          <w:szCs w:val="22"/>
          <w:lang w:eastAsia="en-GB"/>
        </w:rPr>
      </w:pPr>
      <w:r>
        <w:rPr>
          <w:rFonts w:cstheme="minorHAnsi"/>
          <w:sz w:val="22"/>
          <w:szCs w:val="22"/>
          <w:lang w:eastAsia="en-GB"/>
        </w:rPr>
        <w:t xml:space="preserve">(2) </w:t>
      </w:r>
      <w:r w:rsidR="00E5740A" w:rsidRPr="00043A00">
        <w:rPr>
          <w:rFonts w:cstheme="minorHAnsi"/>
          <w:sz w:val="22"/>
          <w:szCs w:val="22"/>
          <w:lang w:eastAsia="en-GB"/>
        </w:rPr>
        <w:t xml:space="preserve">Ocenjevalna skupina </w:t>
      </w:r>
      <w:r w:rsidR="006E1CCE" w:rsidRPr="00043A00">
        <w:rPr>
          <w:rFonts w:cstheme="minorHAnsi"/>
          <w:sz w:val="22"/>
          <w:szCs w:val="22"/>
          <w:lang w:eastAsia="en-GB"/>
        </w:rPr>
        <w:t xml:space="preserve">za posameznega prejemnika </w:t>
      </w:r>
      <w:r w:rsidR="00E5740A" w:rsidRPr="00043A00">
        <w:rPr>
          <w:rFonts w:cstheme="minorHAnsi"/>
          <w:sz w:val="22"/>
          <w:szCs w:val="22"/>
          <w:lang w:eastAsia="en-GB"/>
        </w:rPr>
        <w:t xml:space="preserve">v angleškem jeziku sestavi </w:t>
      </w:r>
      <w:r w:rsidR="00946E94" w:rsidRPr="00043A00">
        <w:rPr>
          <w:rFonts w:cstheme="minorHAnsi"/>
          <w:sz w:val="22"/>
          <w:szCs w:val="22"/>
          <w:lang w:eastAsia="en-GB"/>
        </w:rPr>
        <w:t xml:space="preserve">osnutek </w:t>
      </w:r>
      <w:r w:rsidR="00E5740A" w:rsidRPr="00043A00">
        <w:rPr>
          <w:rFonts w:cstheme="minorHAnsi"/>
          <w:sz w:val="22"/>
          <w:szCs w:val="22"/>
          <w:lang w:eastAsia="en-GB"/>
        </w:rPr>
        <w:t>poročil</w:t>
      </w:r>
      <w:r w:rsidR="00946E94" w:rsidRPr="00043A00">
        <w:rPr>
          <w:rFonts w:cstheme="minorHAnsi"/>
          <w:sz w:val="22"/>
          <w:szCs w:val="22"/>
          <w:lang w:eastAsia="en-GB"/>
        </w:rPr>
        <w:t>a</w:t>
      </w:r>
      <w:r w:rsidR="00E5740A" w:rsidRPr="00043A00">
        <w:rPr>
          <w:rFonts w:cstheme="minorHAnsi"/>
          <w:sz w:val="22"/>
          <w:szCs w:val="22"/>
          <w:lang w:eastAsia="en-GB"/>
        </w:rPr>
        <w:t xml:space="preserve"> o evalvaciji po področjih</w:t>
      </w:r>
      <w:r w:rsidR="00AF42FE">
        <w:rPr>
          <w:rFonts w:cstheme="minorHAnsi"/>
          <w:sz w:val="22"/>
          <w:szCs w:val="22"/>
          <w:lang w:eastAsia="en-GB"/>
        </w:rPr>
        <w:t>,</w:t>
      </w:r>
      <w:r w:rsidR="00E5740A" w:rsidRPr="00043A00">
        <w:rPr>
          <w:rFonts w:cstheme="minorHAnsi"/>
          <w:sz w:val="22"/>
          <w:szCs w:val="22"/>
          <w:lang w:eastAsia="en-GB"/>
        </w:rPr>
        <w:t xml:space="preserve"> ki </w:t>
      </w:r>
      <w:r w:rsidR="4378A50D" w:rsidRPr="00043A00">
        <w:rPr>
          <w:rFonts w:eastAsia="Times New Roman" w:cstheme="minorHAnsi"/>
          <w:color w:val="000000" w:themeColor="text1"/>
          <w:sz w:val="22"/>
          <w:szCs w:val="22"/>
          <w:lang w:eastAsia="en-GB"/>
        </w:rPr>
        <w:t>ga sestavlja</w:t>
      </w:r>
      <w:r w:rsidR="00E5740A" w:rsidRPr="00043A00">
        <w:rPr>
          <w:rFonts w:eastAsia="Times New Roman" w:cstheme="minorHAnsi"/>
          <w:color w:val="000000" w:themeColor="text1"/>
          <w:sz w:val="22"/>
          <w:szCs w:val="22"/>
          <w:lang w:eastAsia="en-GB"/>
        </w:rPr>
        <w:t>jo:</w:t>
      </w:r>
    </w:p>
    <w:p w14:paraId="547113E8" w14:textId="7F27239B" w:rsidR="00E6448D" w:rsidRPr="00D54274" w:rsidRDefault="00946E94">
      <w:pPr>
        <w:pStyle w:val="Odstavekseznama"/>
        <w:numPr>
          <w:ilvl w:val="0"/>
          <w:numId w:val="14"/>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themeColor="text1"/>
          <w:sz w:val="22"/>
          <w:szCs w:val="22"/>
          <w:lang w:eastAsia="en-GB"/>
        </w:rPr>
        <w:t xml:space="preserve">ugotovitve in presoja po </w:t>
      </w:r>
      <w:r w:rsidR="00AF42FE">
        <w:rPr>
          <w:rFonts w:eastAsia="Times New Roman" w:cstheme="minorHAnsi"/>
          <w:color w:val="000000" w:themeColor="text1"/>
          <w:sz w:val="22"/>
          <w:szCs w:val="22"/>
          <w:lang w:eastAsia="en-GB"/>
        </w:rPr>
        <w:t>kriterijih</w:t>
      </w:r>
      <w:r w:rsidR="00343C8A">
        <w:rPr>
          <w:rFonts w:eastAsia="Times New Roman" w:cstheme="minorHAnsi"/>
          <w:color w:val="000000" w:themeColor="text1"/>
          <w:sz w:val="22"/>
          <w:szCs w:val="22"/>
          <w:lang w:eastAsia="en-GB"/>
        </w:rPr>
        <w:t xml:space="preserve"> ocenjevanja iz 21. </w:t>
      </w:r>
      <w:r w:rsidR="004A212B" w:rsidRPr="00D54274">
        <w:rPr>
          <w:rFonts w:eastAsia="Times New Roman" w:cstheme="minorHAnsi"/>
          <w:color w:val="000000" w:themeColor="text1"/>
          <w:sz w:val="22"/>
          <w:szCs w:val="22"/>
          <w:lang w:eastAsia="en-GB"/>
        </w:rPr>
        <w:t>člena tega splošnega akta</w:t>
      </w:r>
      <w:r w:rsidR="00A61AC4" w:rsidRPr="00D54274">
        <w:rPr>
          <w:rFonts w:eastAsia="Times New Roman" w:cstheme="minorHAnsi"/>
          <w:color w:val="000000"/>
          <w:sz w:val="22"/>
          <w:szCs w:val="22"/>
          <w:lang w:eastAsia="en-GB"/>
        </w:rPr>
        <w:t>,</w:t>
      </w:r>
      <w:r w:rsidR="00AB5BAA" w:rsidRPr="00D54274">
        <w:rPr>
          <w:rFonts w:eastAsia="Times New Roman" w:cstheme="minorHAnsi"/>
          <w:color w:val="000000"/>
          <w:sz w:val="22"/>
          <w:szCs w:val="22"/>
          <w:lang w:eastAsia="en-GB"/>
        </w:rPr>
        <w:t xml:space="preserve"> </w:t>
      </w:r>
      <w:r w:rsidR="00BC4F1F" w:rsidRPr="00D54274">
        <w:rPr>
          <w:rFonts w:eastAsia="Times New Roman" w:cstheme="minorHAnsi"/>
          <w:color w:val="000000"/>
          <w:sz w:val="22"/>
          <w:szCs w:val="22"/>
          <w:lang w:eastAsia="en-GB"/>
        </w:rPr>
        <w:t xml:space="preserve"> </w:t>
      </w:r>
    </w:p>
    <w:p w14:paraId="4957D032" w14:textId="77777777" w:rsidR="00E6448D" w:rsidRPr="00D54274" w:rsidRDefault="00BC4F1F">
      <w:pPr>
        <w:pStyle w:val="Odstavekseznama"/>
        <w:numPr>
          <w:ilvl w:val="0"/>
          <w:numId w:val="14"/>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priporočila za izboljšanje </w:t>
      </w:r>
      <w:r w:rsidR="00B57AD1" w:rsidRPr="00D54274">
        <w:rPr>
          <w:rFonts w:eastAsia="Times New Roman" w:cstheme="minorHAnsi"/>
          <w:color w:val="000000"/>
          <w:sz w:val="22"/>
          <w:szCs w:val="22"/>
          <w:lang w:eastAsia="en-GB"/>
        </w:rPr>
        <w:t xml:space="preserve">izvajanja znanstvenoraziskovalne dejavnosti na posameznem področju panela ERC </w:t>
      </w:r>
      <w:r w:rsidR="00E6448D" w:rsidRPr="00D54274">
        <w:rPr>
          <w:rFonts w:eastAsia="Times New Roman" w:cstheme="minorHAnsi"/>
          <w:color w:val="000000"/>
          <w:sz w:val="22"/>
          <w:szCs w:val="22"/>
          <w:lang w:eastAsia="en-GB"/>
        </w:rPr>
        <w:t>in</w:t>
      </w:r>
    </w:p>
    <w:p w14:paraId="3260450B" w14:textId="2DED3221" w:rsidR="00512890" w:rsidRPr="00D54274" w:rsidRDefault="00B57AD1">
      <w:pPr>
        <w:pStyle w:val="Odstavekseznama"/>
        <w:numPr>
          <w:ilvl w:val="0"/>
          <w:numId w:val="14"/>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morebitna priporočila za preoblikovanje znanstvenoraziskovalne dejavnosti na posameznem področju panela ERC, kar lahko vključuje tudi u</w:t>
      </w:r>
      <w:r w:rsidR="00BC4F1F" w:rsidRPr="00D54274">
        <w:rPr>
          <w:rFonts w:eastAsia="Times New Roman" w:cstheme="minorHAnsi"/>
          <w:color w:val="000000"/>
          <w:sz w:val="22"/>
          <w:szCs w:val="22"/>
          <w:lang w:eastAsia="en-GB"/>
        </w:rPr>
        <w:t>kinitev raziskovaln</w:t>
      </w:r>
      <w:r w:rsidR="00AF42FE">
        <w:rPr>
          <w:rFonts w:eastAsia="Times New Roman" w:cstheme="minorHAnsi"/>
          <w:color w:val="000000"/>
          <w:sz w:val="22"/>
          <w:szCs w:val="22"/>
          <w:lang w:eastAsia="en-GB"/>
        </w:rPr>
        <w:t>ega</w:t>
      </w:r>
      <w:r w:rsidR="00BC4F1F" w:rsidRPr="00D54274">
        <w:rPr>
          <w:rFonts w:eastAsia="Times New Roman" w:cstheme="minorHAnsi"/>
          <w:color w:val="000000"/>
          <w:sz w:val="22"/>
          <w:szCs w:val="22"/>
          <w:lang w:eastAsia="en-GB"/>
        </w:rPr>
        <w:t xml:space="preserve"> program</w:t>
      </w:r>
      <w:r w:rsidR="00AF42FE">
        <w:rPr>
          <w:rFonts w:eastAsia="Times New Roman" w:cstheme="minorHAnsi"/>
          <w:color w:val="000000"/>
          <w:sz w:val="22"/>
          <w:szCs w:val="22"/>
          <w:lang w:eastAsia="en-GB"/>
        </w:rPr>
        <w:t>a</w:t>
      </w:r>
      <w:r w:rsidR="00BC4F1F" w:rsidRPr="00D54274">
        <w:rPr>
          <w:rFonts w:eastAsia="Times New Roman" w:cstheme="minorHAnsi"/>
          <w:color w:val="000000"/>
          <w:sz w:val="22"/>
          <w:szCs w:val="22"/>
          <w:lang w:eastAsia="en-GB"/>
        </w:rPr>
        <w:t xml:space="preserve"> na </w:t>
      </w:r>
      <w:r w:rsidR="006E1CCE" w:rsidRPr="00D54274">
        <w:rPr>
          <w:rFonts w:eastAsia="Times New Roman" w:cstheme="minorHAnsi"/>
          <w:color w:val="000000"/>
          <w:sz w:val="22"/>
          <w:szCs w:val="22"/>
          <w:lang w:eastAsia="en-GB"/>
        </w:rPr>
        <w:t xml:space="preserve">posameznem </w:t>
      </w:r>
      <w:r w:rsidR="00BC4F1F" w:rsidRPr="00D54274">
        <w:rPr>
          <w:rFonts w:eastAsia="Times New Roman" w:cstheme="minorHAnsi"/>
          <w:color w:val="000000"/>
          <w:sz w:val="22"/>
          <w:szCs w:val="22"/>
          <w:lang w:eastAsia="en-GB"/>
        </w:rPr>
        <w:t>področju</w:t>
      </w:r>
      <w:r w:rsidR="00B46D69" w:rsidRPr="00D54274">
        <w:rPr>
          <w:rFonts w:eastAsia="Times New Roman" w:cstheme="minorHAnsi"/>
          <w:color w:val="000000"/>
          <w:sz w:val="22"/>
          <w:szCs w:val="22"/>
          <w:lang w:eastAsia="en-GB"/>
        </w:rPr>
        <w:t xml:space="preserve"> panela ERC</w:t>
      </w:r>
      <w:r w:rsidR="4378A50D" w:rsidRPr="00D54274">
        <w:rPr>
          <w:rFonts w:eastAsia="Times New Roman" w:cstheme="minorHAnsi"/>
          <w:color w:val="000000" w:themeColor="text1"/>
          <w:sz w:val="22"/>
          <w:szCs w:val="22"/>
          <w:lang w:eastAsia="en-GB"/>
        </w:rPr>
        <w:t xml:space="preserve">. </w:t>
      </w:r>
    </w:p>
    <w:p w14:paraId="3D480ABE" w14:textId="77777777" w:rsidR="00193B75" w:rsidRDefault="00193B75" w:rsidP="00193B75">
      <w:pPr>
        <w:shd w:val="clear" w:color="auto" w:fill="FFFFFF"/>
        <w:jc w:val="both"/>
        <w:rPr>
          <w:rFonts w:eastAsia="Times New Roman" w:cstheme="minorHAnsi"/>
          <w:color w:val="000000"/>
          <w:sz w:val="22"/>
          <w:szCs w:val="22"/>
          <w:lang w:eastAsia="en-GB"/>
        </w:rPr>
      </w:pPr>
    </w:p>
    <w:p w14:paraId="322CBA16" w14:textId="23854ED6" w:rsidR="00512890" w:rsidRPr="00D54274" w:rsidRDefault="00C10C3F"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E078D6">
        <w:rPr>
          <w:rFonts w:eastAsia="Times New Roman" w:cstheme="minorHAnsi"/>
          <w:color w:val="000000"/>
          <w:sz w:val="22"/>
          <w:szCs w:val="22"/>
          <w:lang w:eastAsia="en-GB"/>
        </w:rPr>
        <w:t>3</w:t>
      </w:r>
      <w:r w:rsidRPr="00D54274">
        <w:rPr>
          <w:rFonts w:eastAsia="Times New Roman" w:cstheme="minorHAnsi"/>
          <w:color w:val="000000"/>
          <w:sz w:val="22"/>
          <w:szCs w:val="22"/>
          <w:lang w:eastAsia="en-GB"/>
        </w:rPr>
        <w:t xml:space="preserve">) </w:t>
      </w:r>
      <w:r w:rsidR="00FE6FA4" w:rsidRPr="00D54274">
        <w:rPr>
          <w:rFonts w:eastAsia="Times New Roman" w:cstheme="minorHAnsi"/>
          <w:color w:val="000000"/>
          <w:sz w:val="22"/>
          <w:szCs w:val="22"/>
          <w:lang w:eastAsia="en-GB"/>
        </w:rPr>
        <w:t xml:space="preserve">ARIS </w:t>
      </w:r>
      <w:r w:rsidR="007B6024" w:rsidRPr="00D54274">
        <w:rPr>
          <w:rFonts w:eastAsia="Times New Roman" w:cstheme="minorHAnsi"/>
          <w:color w:val="000000"/>
          <w:sz w:val="22"/>
          <w:szCs w:val="22"/>
          <w:lang w:eastAsia="en-GB"/>
        </w:rPr>
        <w:t xml:space="preserve">osnutek </w:t>
      </w:r>
      <w:r w:rsidR="00FE6FA4" w:rsidRPr="00D54274">
        <w:rPr>
          <w:rFonts w:eastAsia="Times New Roman" w:cstheme="minorHAnsi"/>
          <w:color w:val="000000"/>
          <w:sz w:val="22"/>
          <w:szCs w:val="22"/>
          <w:lang w:eastAsia="en-GB"/>
        </w:rPr>
        <w:t xml:space="preserve">poročila </w:t>
      </w:r>
      <w:r w:rsidR="006F4E0C" w:rsidRPr="00D54274">
        <w:rPr>
          <w:rFonts w:eastAsia="Times New Roman" w:cstheme="minorHAnsi"/>
          <w:color w:val="000000"/>
          <w:sz w:val="22"/>
          <w:szCs w:val="22"/>
          <w:lang w:eastAsia="en-GB"/>
        </w:rPr>
        <w:t xml:space="preserve">brez številčnih ocen </w:t>
      </w:r>
      <w:r w:rsidR="00FE6FA4" w:rsidRPr="00D54274">
        <w:rPr>
          <w:rFonts w:eastAsia="Times New Roman" w:cstheme="minorHAnsi"/>
          <w:color w:val="000000"/>
          <w:sz w:val="22"/>
          <w:szCs w:val="22"/>
          <w:lang w:eastAsia="en-GB"/>
        </w:rPr>
        <w:t xml:space="preserve">posreduje prejemniku v seznanitev. Prejemnik lahko v </w:t>
      </w:r>
      <w:r w:rsidR="00D02542" w:rsidRPr="00D54274">
        <w:rPr>
          <w:rFonts w:eastAsia="Times New Roman" w:cstheme="minorHAnsi"/>
          <w:color w:val="000000"/>
          <w:sz w:val="22"/>
          <w:szCs w:val="22"/>
          <w:lang w:eastAsia="en-GB"/>
        </w:rPr>
        <w:t>10</w:t>
      </w:r>
      <w:r w:rsidR="00FE6FA4" w:rsidRPr="00D54274">
        <w:rPr>
          <w:rFonts w:eastAsia="Times New Roman" w:cstheme="minorHAnsi"/>
          <w:color w:val="000000"/>
          <w:sz w:val="22"/>
          <w:szCs w:val="22"/>
          <w:lang w:eastAsia="en-GB"/>
        </w:rPr>
        <w:t xml:space="preserve"> dneh od prejema </w:t>
      </w:r>
      <w:r w:rsidR="002525E0" w:rsidRPr="00D54274">
        <w:rPr>
          <w:rFonts w:eastAsia="Times New Roman" w:cstheme="minorHAnsi"/>
          <w:color w:val="000000"/>
          <w:sz w:val="22"/>
          <w:szCs w:val="22"/>
          <w:lang w:eastAsia="en-GB"/>
        </w:rPr>
        <w:t>osnutka</w:t>
      </w:r>
      <w:r w:rsidR="00FE6FA4" w:rsidRPr="00D54274">
        <w:rPr>
          <w:rFonts w:eastAsia="Times New Roman" w:cstheme="minorHAnsi"/>
          <w:color w:val="000000"/>
          <w:sz w:val="22"/>
          <w:szCs w:val="22"/>
          <w:lang w:eastAsia="en-GB"/>
        </w:rPr>
        <w:t xml:space="preserve"> poročila pošlje </w:t>
      </w:r>
      <w:r w:rsidR="00FC27FE">
        <w:rPr>
          <w:rFonts w:eastAsia="Times New Roman" w:cstheme="minorHAnsi"/>
          <w:color w:val="000000"/>
          <w:sz w:val="22"/>
          <w:szCs w:val="22"/>
          <w:lang w:eastAsia="en-GB"/>
        </w:rPr>
        <w:t xml:space="preserve">ARIS </w:t>
      </w:r>
      <w:r w:rsidR="00FE6FA4" w:rsidRPr="00D54274">
        <w:rPr>
          <w:rFonts w:eastAsia="Times New Roman" w:cstheme="minorHAnsi"/>
          <w:color w:val="000000"/>
          <w:sz w:val="22"/>
          <w:szCs w:val="22"/>
          <w:lang w:eastAsia="en-GB"/>
        </w:rPr>
        <w:t xml:space="preserve">odzivno poročilo. </w:t>
      </w:r>
      <w:r w:rsidR="000E405A" w:rsidRPr="00D54274">
        <w:rPr>
          <w:rFonts w:eastAsia="Times New Roman" w:cstheme="minorHAnsi"/>
          <w:color w:val="000000"/>
          <w:sz w:val="22"/>
          <w:szCs w:val="22"/>
          <w:lang w:eastAsia="en-GB"/>
        </w:rPr>
        <w:t>Ocenjevalna skupina obravnava odzivno poročilo in se v končnem poročilu opredeli do bistvenih pripomb</w:t>
      </w:r>
      <w:r w:rsidR="00DF4D3E" w:rsidRPr="00D54274">
        <w:rPr>
          <w:rFonts w:eastAsia="Times New Roman" w:cstheme="minorHAnsi"/>
          <w:color w:val="000000"/>
          <w:sz w:val="22"/>
          <w:szCs w:val="22"/>
          <w:lang w:eastAsia="en-GB"/>
        </w:rPr>
        <w:t xml:space="preserve"> ter </w:t>
      </w:r>
      <w:r w:rsidR="00FC27FE">
        <w:rPr>
          <w:rFonts w:eastAsia="Times New Roman" w:cstheme="minorHAnsi"/>
          <w:color w:val="000000"/>
          <w:sz w:val="22"/>
          <w:szCs w:val="22"/>
          <w:lang w:eastAsia="en-GB"/>
        </w:rPr>
        <w:t xml:space="preserve">mu </w:t>
      </w:r>
      <w:r w:rsidR="00DF4D3E" w:rsidRPr="00D54274">
        <w:rPr>
          <w:rFonts w:eastAsia="Times New Roman" w:cstheme="minorHAnsi"/>
          <w:color w:val="000000"/>
          <w:sz w:val="22"/>
          <w:szCs w:val="22"/>
          <w:lang w:eastAsia="en-GB"/>
        </w:rPr>
        <w:t>doda številčne ocene</w:t>
      </w:r>
      <w:r w:rsidR="000E405A" w:rsidRPr="00D54274">
        <w:rPr>
          <w:rFonts w:eastAsia="Times New Roman" w:cstheme="minorHAnsi"/>
          <w:color w:val="000000"/>
          <w:sz w:val="22"/>
          <w:szCs w:val="22"/>
          <w:lang w:eastAsia="en-GB"/>
        </w:rPr>
        <w:t>.</w:t>
      </w:r>
      <w:r w:rsidR="006116E8" w:rsidRPr="00D54274">
        <w:rPr>
          <w:rFonts w:eastAsia="Times New Roman" w:cstheme="minorHAnsi"/>
          <w:color w:val="000000"/>
          <w:sz w:val="22"/>
          <w:szCs w:val="22"/>
          <w:lang w:eastAsia="en-GB"/>
        </w:rPr>
        <w:t xml:space="preserve"> </w:t>
      </w:r>
      <w:r w:rsidR="00E5740A" w:rsidRPr="00D54274">
        <w:rPr>
          <w:rFonts w:eastAsia="Times New Roman" w:cstheme="minorHAnsi"/>
          <w:color w:val="000000"/>
          <w:sz w:val="22"/>
          <w:szCs w:val="22"/>
          <w:lang w:eastAsia="en-GB"/>
        </w:rPr>
        <w:t>ARIS končno poročilo</w:t>
      </w:r>
      <w:r w:rsidR="006A2BFA" w:rsidRPr="00D54274">
        <w:rPr>
          <w:rFonts w:eastAsia="Times New Roman" w:cstheme="minorHAnsi"/>
          <w:color w:val="000000"/>
          <w:sz w:val="22"/>
          <w:szCs w:val="22"/>
          <w:lang w:eastAsia="en-GB"/>
        </w:rPr>
        <w:t xml:space="preserve"> </w:t>
      </w:r>
      <w:r w:rsidR="006F4E0C" w:rsidRPr="00D54274">
        <w:rPr>
          <w:rFonts w:eastAsia="Times New Roman" w:cstheme="minorHAnsi"/>
          <w:color w:val="000000"/>
          <w:sz w:val="22"/>
          <w:szCs w:val="22"/>
          <w:lang w:eastAsia="en-GB"/>
        </w:rPr>
        <w:t xml:space="preserve">o evalvaciji po področjih </w:t>
      </w:r>
      <w:r w:rsidR="006A2BFA" w:rsidRPr="00D54274">
        <w:rPr>
          <w:rFonts w:eastAsia="Times New Roman" w:cstheme="minorHAnsi"/>
          <w:color w:val="000000"/>
          <w:sz w:val="22"/>
          <w:szCs w:val="22"/>
          <w:lang w:eastAsia="en-GB"/>
        </w:rPr>
        <w:t>posreduje prejemniku.</w:t>
      </w:r>
    </w:p>
    <w:p w14:paraId="6070BB62" w14:textId="77777777" w:rsidR="00193B75" w:rsidRDefault="00193B75" w:rsidP="00193B75">
      <w:pPr>
        <w:shd w:val="clear" w:color="auto" w:fill="FFFFFF"/>
        <w:jc w:val="both"/>
        <w:rPr>
          <w:rFonts w:eastAsia="Times New Roman"/>
          <w:color w:val="000000" w:themeColor="text1"/>
          <w:sz w:val="22"/>
          <w:szCs w:val="22"/>
          <w:lang w:eastAsia="en-GB"/>
        </w:rPr>
      </w:pPr>
    </w:p>
    <w:p w14:paraId="4AA966DE" w14:textId="55B57FB5" w:rsidR="007A3921" w:rsidRPr="00D54274" w:rsidRDefault="00C10C3F" w:rsidP="00193B75">
      <w:pPr>
        <w:shd w:val="clear" w:color="auto" w:fill="FFFFFF"/>
        <w:jc w:val="both"/>
        <w:rPr>
          <w:rFonts w:eastAsia="Times New Roman" w:cstheme="minorHAnsi"/>
          <w:color w:val="000000"/>
          <w:sz w:val="22"/>
          <w:szCs w:val="22"/>
          <w:lang w:eastAsia="en-GB"/>
        </w:rPr>
      </w:pPr>
      <w:r w:rsidRPr="00D54274">
        <w:rPr>
          <w:rFonts w:eastAsia="Times New Roman"/>
          <w:color w:val="000000" w:themeColor="text1"/>
          <w:sz w:val="22"/>
          <w:szCs w:val="22"/>
          <w:lang w:eastAsia="en-GB"/>
        </w:rPr>
        <w:t>(</w:t>
      </w:r>
      <w:r w:rsidR="00E078D6">
        <w:rPr>
          <w:rFonts w:eastAsia="Times New Roman"/>
          <w:color w:val="000000" w:themeColor="text1"/>
          <w:sz w:val="22"/>
          <w:szCs w:val="22"/>
          <w:lang w:eastAsia="en-GB"/>
        </w:rPr>
        <w:t>4</w:t>
      </w:r>
      <w:r w:rsidRPr="00D54274">
        <w:rPr>
          <w:rFonts w:eastAsia="Times New Roman"/>
          <w:color w:val="000000" w:themeColor="text1"/>
          <w:sz w:val="22"/>
          <w:szCs w:val="22"/>
          <w:lang w:eastAsia="en-GB"/>
        </w:rPr>
        <w:t xml:space="preserve">) </w:t>
      </w:r>
      <w:r w:rsidR="003269A2" w:rsidRPr="00D54274">
        <w:rPr>
          <w:rFonts w:eastAsia="Times New Roman"/>
          <w:color w:val="000000" w:themeColor="text1"/>
          <w:sz w:val="22"/>
          <w:szCs w:val="22"/>
          <w:lang w:eastAsia="en-GB"/>
        </w:rPr>
        <w:t xml:space="preserve">ARIS </w:t>
      </w:r>
      <w:r w:rsidR="00AB5BAA" w:rsidRPr="00D54274">
        <w:rPr>
          <w:rFonts w:eastAsia="Times New Roman"/>
          <w:color w:val="000000" w:themeColor="text1"/>
          <w:sz w:val="22"/>
          <w:szCs w:val="22"/>
          <w:lang w:eastAsia="en-GB"/>
        </w:rPr>
        <w:t xml:space="preserve">na svoji spletni strani </w:t>
      </w:r>
      <w:r w:rsidR="003F6CA0" w:rsidRPr="00D54274">
        <w:rPr>
          <w:rFonts w:eastAsia="Times New Roman"/>
          <w:color w:val="000000" w:themeColor="text1"/>
          <w:sz w:val="22"/>
          <w:szCs w:val="22"/>
          <w:lang w:eastAsia="en-GB"/>
        </w:rPr>
        <w:t xml:space="preserve">v angleškem in slovenskem jeziku </w:t>
      </w:r>
      <w:r w:rsidR="4CD659C8" w:rsidRPr="00D54274">
        <w:rPr>
          <w:rFonts w:eastAsia="Times New Roman"/>
          <w:color w:val="000000" w:themeColor="text1"/>
          <w:sz w:val="22"/>
          <w:szCs w:val="22"/>
          <w:lang w:eastAsia="en-GB"/>
        </w:rPr>
        <w:t xml:space="preserve">objavi </w:t>
      </w:r>
      <w:r w:rsidR="00A21ABF">
        <w:rPr>
          <w:rFonts w:eastAsia="Times New Roman"/>
          <w:color w:val="000000" w:themeColor="text1"/>
          <w:sz w:val="22"/>
          <w:szCs w:val="22"/>
          <w:lang w:eastAsia="en-GB"/>
        </w:rPr>
        <w:t xml:space="preserve">rezultate </w:t>
      </w:r>
      <w:r w:rsidR="006116E8" w:rsidRPr="00D54274">
        <w:rPr>
          <w:rFonts w:eastAsia="Times New Roman"/>
          <w:color w:val="000000" w:themeColor="text1"/>
          <w:sz w:val="22"/>
          <w:szCs w:val="22"/>
          <w:lang w:eastAsia="en-GB"/>
        </w:rPr>
        <w:t xml:space="preserve"> evalvacij</w:t>
      </w:r>
      <w:r w:rsidR="00A21ABF">
        <w:rPr>
          <w:rFonts w:eastAsia="Times New Roman"/>
          <w:color w:val="000000" w:themeColor="text1"/>
          <w:sz w:val="22"/>
          <w:szCs w:val="22"/>
          <w:lang w:eastAsia="en-GB"/>
        </w:rPr>
        <w:t>e</w:t>
      </w:r>
      <w:r w:rsidR="006116E8" w:rsidRPr="00D54274">
        <w:rPr>
          <w:rFonts w:eastAsia="Times New Roman"/>
          <w:color w:val="000000" w:themeColor="text1"/>
          <w:sz w:val="22"/>
          <w:szCs w:val="22"/>
          <w:lang w:eastAsia="en-GB"/>
        </w:rPr>
        <w:t xml:space="preserve"> </w:t>
      </w:r>
      <w:r w:rsidR="00A21ABF">
        <w:rPr>
          <w:rFonts w:eastAsia="Times New Roman"/>
          <w:color w:val="000000" w:themeColor="text1"/>
          <w:sz w:val="22"/>
          <w:szCs w:val="22"/>
          <w:lang w:eastAsia="en-GB"/>
        </w:rPr>
        <w:t>za posamezne prejemnike</w:t>
      </w:r>
      <w:r w:rsidR="00AD236B" w:rsidRPr="00D54274">
        <w:rPr>
          <w:rFonts w:eastAsia="Times New Roman"/>
          <w:color w:val="000000" w:themeColor="text1"/>
          <w:sz w:val="22"/>
          <w:szCs w:val="22"/>
          <w:lang w:eastAsia="en-GB"/>
        </w:rPr>
        <w:t>.</w:t>
      </w:r>
      <w:r w:rsidR="00BC4F1F" w:rsidRPr="00D54274">
        <w:rPr>
          <w:rFonts w:eastAsia="Times New Roman"/>
          <w:color w:val="000000" w:themeColor="text1"/>
          <w:sz w:val="22"/>
          <w:szCs w:val="22"/>
          <w:lang w:eastAsia="en-GB"/>
        </w:rPr>
        <w:t xml:space="preserve"> </w:t>
      </w:r>
      <w:r w:rsidR="00BC4F1F" w:rsidRPr="00D54274">
        <w:rPr>
          <w:rFonts w:eastAsia="Times New Roman" w:cstheme="minorHAnsi"/>
          <w:color w:val="000000"/>
          <w:sz w:val="22"/>
          <w:szCs w:val="22"/>
          <w:lang w:eastAsia="en-GB"/>
        </w:rPr>
        <w:t xml:space="preserve">Imena in afiliacije </w:t>
      </w:r>
      <w:r w:rsidR="00672319">
        <w:rPr>
          <w:rFonts w:eastAsia="Times New Roman" w:cstheme="minorHAnsi"/>
          <w:color w:val="000000"/>
          <w:sz w:val="22"/>
          <w:szCs w:val="22"/>
          <w:lang w:eastAsia="en-GB"/>
        </w:rPr>
        <w:t>recenzentov</w:t>
      </w:r>
      <w:r w:rsidR="00BC4F1F" w:rsidRPr="00D54274">
        <w:rPr>
          <w:rFonts w:eastAsia="Times New Roman" w:cstheme="minorHAnsi"/>
          <w:color w:val="000000"/>
          <w:sz w:val="22"/>
          <w:szCs w:val="22"/>
          <w:lang w:eastAsia="en-GB"/>
        </w:rPr>
        <w:t xml:space="preserve"> se objavijo </w:t>
      </w:r>
      <w:r w:rsidR="00AB5BAA" w:rsidRPr="00D54274">
        <w:rPr>
          <w:rFonts w:eastAsia="Times New Roman" w:cstheme="minorHAnsi"/>
          <w:color w:val="000000"/>
          <w:sz w:val="22"/>
          <w:szCs w:val="22"/>
          <w:lang w:eastAsia="en-GB"/>
        </w:rPr>
        <w:t>zbirno</w:t>
      </w:r>
      <w:r w:rsidR="00BC4F1F" w:rsidRPr="00D54274">
        <w:rPr>
          <w:rFonts w:eastAsia="Times New Roman" w:cstheme="minorHAnsi"/>
          <w:color w:val="000000"/>
          <w:sz w:val="22"/>
          <w:szCs w:val="22"/>
          <w:lang w:eastAsia="en-GB"/>
        </w:rPr>
        <w:t xml:space="preserve"> na način, da ni razvidno, kateri </w:t>
      </w:r>
      <w:r w:rsidR="00672319">
        <w:rPr>
          <w:rFonts w:eastAsia="Times New Roman" w:cstheme="minorHAnsi"/>
          <w:color w:val="000000"/>
          <w:sz w:val="22"/>
          <w:szCs w:val="22"/>
          <w:lang w:eastAsia="en-GB"/>
        </w:rPr>
        <w:t>recenzent</w:t>
      </w:r>
      <w:r w:rsidR="00BC4F1F" w:rsidRPr="00D54274">
        <w:rPr>
          <w:rFonts w:eastAsia="Times New Roman" w:cstheme="minorHAnsi"/>
          <w:color w:val="000000"/>
          <w:sz w:val="22"/>
          <w:szCs w:val="22"/>
          <w:lang w:eastAsia="en-GB"/>
        </w:rPr>
        <w:t xml:space="preserve"> je sodeloval pri posameznem poročilu.</w:t>
      </w:r>
    </w:p>
    <w:p w14:paraId="4B7057AE" w14:textId="77777777" w:rsidR="00CD69A0" w:rsidRDefault="00CD69A0" w:rsidP="00E6212A">
      <w:pPr>
        <w:rPr>
          <w:rFonts w:eastAsia="Times New Roman" w:cstheme="minorHAnsi"/>
          <w:b/>
          <w:color w:val="000000"/>
          <w:sz w:val="22"/>
          <w:szCs w:val="22"/>
          <w:lang w:eastAsia="en-GB"/>
        </w:rPr>
      </w:pPr>
    </w:p>
    <w:p w14:paraId="2130785A" w14:textId="050C5245" w:rsidR="007A3921" w:rsidRDefault="00FE6FA4" w:rsidP="00193B75">
      <w:pPr>
        <w:shd w:val="clear" w:color="auto" w:fill="FFFFFF"/>
        <w:rPr>
          <w:rFonts w:eastAsia="Times New Roman" w:cstheme="minorHAnsi"/>
          <w:b/>
          <w:color w:val="000000"/>
          <w:sz w:val="22"/>
          <w:szCs w:val="22"/>
          <w:lang w:eastAsia="en-GB"/>
        </w:rPr>
      </w:pPr>
      <w:r w:rsidRPr="00D54274">
        <w:rPr>
          <w:rFonts w:eastAsia="Times New Roman" w:cstheme="minorHAnsi"/>
          <w:b/>
          <w:color w:val="000000"/>
          <w:sz w:val="22"/>
          <w:szCs w:val="22"/>
          <w:lang w:eastAsia="en-GB"/>
        </w:rPr>
        <w:lastRenderedPageBreak/>
        <w:t>V</w:t>
      </w:r>
      <w:r w:rsidR="00E6212A">
        <w:rPr>
          <w:rFonts w:eastAsia="Times New Roman" w:cstheme="minorHAnsi"/>
          <w:b/>
          <w:color w:val="000000"/>
          <w:sz w:val="22"/>
          <w:szCs w:val="22"/>
          <w:lang w:eastAsia="en-GB"/>
        </w:rPr>
        <w:t>II</w:t>
      </w:r>
      <w:r w:rsidR="0044777E" w:rsidRPr="00D54274">
        <w:rPr>
          <w:rFonts w:eastAsia="Times New Roman" w:cstheme="minorHAnsi"/>
          <w:b/>
          <w:color w:val="000000"/>
          <w:sz w:val="22"/>
          <w:szCs w:val="22"/>
          <w:lang w:eastAsia="en-GB"/>
        </w:rPr>
        <w:t>.</w:t>
      </w:r>
      <w:r w:rsidRPr="00D54274">
        <w:rPr>
          <w:rFonts w:eastAsia="Times New Roman" w:cstheme="minorHAnsi"/>
          <w:b/>
          <w:color w:val="000000"/>
          <w:sz w:val="22"/>
          <w:szCs w:val="22"/>
          <w:lang w:eastAsia="en-GB"/>
        </w:rPr>
        <w:t xml:space="preserve"> INSTITUCIONALNA SAMOEVALVACIJA</w:t>
      </w:r>
    </w:p>
    <w:p w14:paraId="787A4652" w14:textId="77777777" w:rsidR="00CD69A0" w:rsidRPr="00D54274" w:rsidRDefault="00CD69A0" w:rsidP="00193B75">
      <w:pPr>
        <w:shd w:val="clear" w:color="auto" w:fill="FFFFFF"/>
        <w:rPr>
          <w:rFonts w:eastAsia="Times New Roman" w:cstheme="minorHAnsi"/>
          <w:b/>
          <w:color w:val="000000"/>
          <w:sz w:val="22"/>
          <w:szCs w:val="22"/>
          <w:lang w:eastAsia="en-GB"/>
        </w:rPr>
      </w:pPr>
    </w:p>
    <w:p w14:paraId="7CA248B0" w14:textId="3E47202C" w:rsidR="00512890" w:rsidRPr="00D54274" w:rsidRDefault="00BB1DAC" w:rsidP="00193B75">
      <w:pPr>
        <w:shd w:val="clear" w:color="auto" w:fill="FFFFFF" w:themeFill="background1"/>
        <w:jc w:val="center"/>
        <w:rPr>
          <w:rFonts w:eastAsia="Times New Roman"/>
          <w:b/>
          <w:bCs/>
          <w:color w:val="000000"/>
          <w:sz w:val="22"/>
          <w:szCs w:val="22"/>
          <w:lang w:eastAsia="en-GB"/>
        </w:rPr>
      </w:pPr>
      <w:r>
        <w:rPr>
          <w:rFonts w:eastAsia="Times New Roman"/>
          <w:b/>
          <w:bCs/>
          <w:color w:val="000000" w:themeColor="text1"/>
          <w:sz w:val="22"/>
          <w:szCs w:val="22"/>
          <w:lang w:eastAsia="en-GB"/>
        </w:rPr>
        <w:t>25</w:t>
      </w:r>
      <w:r w:rsidR="4378A50D" w:rsidRPr="00D54274">
        <w:rPr>
          <w:rFonts w:eastAsia="Times New Roman"/>
          <w:b/>
          <w:bCs/>
          <w:color w:val="000000" w:themeColor="text1"/>
          <w:sz w:val="22"/>
          <w:szCs w:val="22"/>
          <w:lang w:eastAsia="en-GB"/>
        </w:rPr>
        <w:t>. člen</w:t>
      </w:r>
    </w:p>
    <w:p w14:paraId="32D0E339" w14:textId="72F5E8C5" w:rsidR="00512890" w:rsidRPr="00D54274" w:rsidRDefault="4378A50D" w:rsidP="00193B75">
      <w:pPr>
        <w:shd w:val="clear" w:color="auto" w:fill="FFFFFF" w:themeFill="background1"/>
        <w:jc w:val="center"/>
        <w:rPr>
          <w:rFonts w:eastAsia="Times New Roman"/>
          <w:b/>
          <w:bCs/>
          <w:color w:val="000000"/>
          <w:sz w:val="22"/>
          <w:szCs w:val="22"/>
          <w:lang w:eastAsia="en-GB"/>
        </w:rPr>
      </w:pPr>
      <w:r w:rsidRPr="00D54274">
        <w:rPr>
          <w:rFonts w:eastAsia="Times New Roman"/>
          <w:b/>
          <w:bCs/>
          <w:color w:val="000000" w:themeColor="text1"/>
          <w:sz w:val="22"/>
          <w:szCs w:val="22"/>
          <w:lang w:eastAsia="en-GB"/>
        </w:rPr>
        <w:t>(predmet institucionalne samoevalvacije)</w:t>
      </w:r>
    </w:p>
    <w:p w14:paraId="2AC6CDED"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496618DC" w14:textId="2A661F2D" w:rsidR="00512890" w:rsidRPr="00D54274" w:rsidRDefault="2EDF36C4"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 xml:space="preserve">(1) </w:t>
      </w:r>
      <w:r w:rsidR="002070CD" w:rsidRPr="00D54274">
        <w:rPr>
          <w:rFonts w:eastAsia="Times New Roman"/>
          <w:color w:val="000000" w:themeColor="text1"/>
          <w:sz w:val="22"/>
          <w:szCs w:val="22"/>
          <w:lang w:eastAsia="en-GB"/>
        </w:rPr>
        <w:t xml:space="preserve">ARIS na svoji spletni strani objavi usmeritve za izvedbo institucionalne samoevalvacije, v katerih opredeli ključne elemente in priporočila ob izvajanju samoevalvacije ter predlog oblike </w:t>
      </w:r>
      <w:r w:rsidR="00905548" w:rsidRPr="00D54274">
        <w:rPr>
          <w:rFonts w:eastAsia="Times New Roman"/>
          <w:color w:val="000000" w:themeColor="text1"/>
          <w:sz w:val="22"/>
          <w:szCs w:val="22"/>
          <w:lang w:eastAsia="en-GB"/>
        </w:rPr>
        <w:t>p</w:t>
      </w:r>
      <w:r w:rsidR="00AB5BAA" w:rsidRPr="00D54274">
        <w:rPr>
          <w:rFonts w:eastAsia="Times New Roman"/>
          <w:color w:val="000000" w:themeColor="text1"/>
          <w:sz w:val="22"/>
          <w:szCs w:val="22"/>
          <w:lang w:eastAsia="en-GB"/>
        </w:rPr>
        <w:t>o</w:t>
      </w:r>
      <w:r w:rsidR="00905548" w:rsidRPr="00D54274">
        <w:rPr>
          <w:rFonts w:eastAsia="Times New Roman"/>
          <w:color w:val="000000" w:themeColor="text1"/>
          <w:sz w:val="22"/>
          <w:szCs w:val="22"/>
          <w:lang w:eastAsia="en-GB"/>
        </w:rPr>
        <w:t>ročila</w:t>
      </w:r>
      <w:r w:rsidR="00303178" w:rsidRPr="00D54274">
        <w:rPr>
          <w:rFonts w:eastAsia="Times New Roman"/>
          <w:color w:val="000000" w:themeColor="text1"/>
          <w:sz w:val="22"/>
          <w:szCs w:val="22"/>
          <w:lang w:eastAsia="en-GB"/>
        </w:rPr>
        <w:t xml:space="preserve"> o institucionalni samoevalvaciji</w:t>
      </w:r>
      <w:r w:rsidR="00905548" w:rsidRPr="00D54274">
        <w:rPr>
          <w:rFonts w:eastAsia="Times New Roman"/>
          <w:color w:val="000000" w:themeColor="text1"/>
          <w:sz w:val="22"/>
          <w:szCs w:val="22"/>
          <w:lang w:eastAsia="en-GB"/>
        </w:rPr>
        <w:t xml:space="preserve">. </w:t>
      </w:r>
    </w:p>
    <w:p w14:paraId="75E9DEE9" w14:textId="77777777" w:rsidR="00193B75" w:rsidRDefault="00193B75" w:rsidP="00193B75">
      <w:pPr>
        <w:shd w:val="clear" w:color="auto" w:fill="FFFFFF"/>
        <w:jc w:val="both"/>
        <w:rPr>
          <w:rFonts w:cstheme="minorHAnsi"/>
          <w:color w:val="000000" w:themeColor="text1"/>
          <w:sz w:val="22"/>
          <w:szCs w:val="22"/>
          <w:lang w:eastAsia="en-GB"/>
        </w:rPr>
      </w:pPr>
    </w:p>
    <w:p w14:paraId="20C19C09" w14:textId="6CAA66B9" w:rsidR="007A3921" w:rsidRPr="00D54274" w:rsidRDefault="00C10C3F" w:rsidP="00193B75">
      <w:pPr>
        <w:shd w:val="clear" w:color="auto" w:fill="FFFFFF"/>
        <w:jc w:val="both"/>
        <w:rPr>
          <w:rFonts w:cstheme="minorHAnsi"/>
          <w:color w:val="000000" w:themeColor="text1"/>
          <w:sz w:val="22"/>
          <w:szCs w:val="22"/>
          <w:lang w:eastAsia="en-GB"/>
        </w:rPr>
      </w:pPr>
      <w:r w:rsidRPr="00D54274">
        <w:rPr>
          <w:rFonts w:cstheme="minorHAnsi"/>
          <w:color w:val="000000" w:themeColor="text1"/>
          <w:sz w:val="22"/>
          <w:szCs w:val="22"/>
          <w:lang w:eastAsia="en-GB"/>
        </w:rPr>
        <w:t>(</w:t>
      </w:r>
      <w:r w:rsidR="00FB3C75" w:rsidRPr="00D54274">
        <w:rPr>
          <w:rFonts w:cstheme="minorHAnsi"/>
          <w:color w:val="000000" w:themeColor="text1"/>
          <w:sz w:val="22"/>
          <w:szCs w:val="22"/>
          <w:lang w:eastAsia="en-GB"/>
        </w:rPr>
        <w:t>2</w:t>
      </w:r>
      <w:r w:rsidRPr="00D54274">
        <w:rPr>
          <w:rFonts w:cstheme="minorHAnsi"/>
          <w:color w:val="000000" w:themeColor="text1"/>
          <w:sz w:val="22"/>
          <w:szCs w:val="22"/>
          <w:lang w:eastAsia="en-GB"/>
        </w:rPr>
        <w:t>)</w:t>
      </w:r>
      <w:r w:rsidR="003D0C2C" w:rsidRPr="00D54274">
        <w:rPr>
          <w:rFonts w:cstheme="minorHAnsi"/>
          <w:color w:val="000000" w:themeColor="text1"/>
          <w:sz w:val="22"/>
          <w:szCs w:val="22"/>
          <w:lang w:eastAsia="en-GB"/>
        </w:rPr>
        <w:t xml:space="preserve"> Prejemniki poročilo o institucionalni samoevalvaciji za namen izvedbe zunanje institucionalne evalvacije</w:t>
      </w:r>
      <w:r w:rsidR="00572D12" w:rsidRPr="00D54274">
        <w:rPr>
          <w:rFonts w:cstheme="minorHAnsi"/>
          <w:color w:val="000000" w:themeColor="text1"/>
          <w:sz w:val="22"/>
          <w:szCs w:val="22"/>
          <w:lang w:eastAsia="en-GB"/>
        </w:rPr>
        <w:t xml:space="preserve"> </w:t>
      </w:r>
      <w:r w:rsidR="00FB3C75" w:rsidRPr="00D54274">
        <w:rPr>
          <w:rFonts w:eastAsia="Times New Roman"/>
          <w:color w:val="000000" w:themeColor="text1"/>
          <w:sz w:val="22"/>
          <w:szCs w:val="22"/>
          <w:lang w:eastAsia="en-GB"/>
        </w:rPr>
        <w:t>v angleškem</w:t>
      </w:r>
      <w:r w:rsidR="00461F67">
        <w:rPr>
          <w:rFonts w:eastAsia="Times New Roman"/>
          <w:color w:val="000000" w:themeColor="text1"/>
          <w:sz w:val="22"/>
          <w:szCs w:val="22"/>
          <w:lang w:eastAsia="en-GB"/>
        </w:rPr>
        <w:t xml:space="preserve"> in slovenskem</w:t>
      </w:r>
      <w:r w:rsidR="00FB3C75" w:rsidRPr="00D54274">
        <w:rPr>
          <w:rFonts w:cstheme="minorHAnsi"/>
          <w:color w:val="000000" w:themeColor="text1"/>
          <w:sz w:val="22"/>
          <w:szCs w:val="22"/>
          <w:lang w:eastAsia="en-GB"/>
        </w:rPr>
        <w:t xml:space="preserve"> jeziku </w:t>
      </w:r>
      <w:r w:rsidR="00572D12" w:rsidRPr="00D54274">
        <w:rPr>
          <w:rFonts w:cstheme="minorHAnsi"/>
          <w:color w:val="000000" w:themeColor="text1"/>
          <w:sz w:val="22"/>
          <w:szCs w:val="22"/>
          <w:lang w:eastAsia="en-GB"/>
        </w:rPr>
        <w:t>oddajo ARIS</w:t>
      </w:r>
      <w:r w:rsidR="009812CD">
        <w:rPr>
          <w:rFonts w:cstheme="minorHAnsi"/>
          <w:color w:val="000000" w:themeColor="text1"/>
          <w:sz w:val="22"/>
          <w:szCs w:val="22"/>
          <w:lang w:eastAsia="en-GB"/>
        </w:rPr>
        <w:t xml:space="preserve"> v enem mesecu po njegovem sprejetju, najkasneje pa do 31. maja</w:t>
      </w:r>
      <w:r w:rsidR="003D0C2C" w:rsidRPr="00D54274">
        <w:rPr>
          <w:rFonts w:cstheme="minorHAnsi"/>
          <w:color w:val="000000" w:themeColor="text1"/>
          <w:sz w:val="22"/>
          <w:szCs w:val="22"/>
          <w:lang w:eastAsia="en-GB"/>
        </w:rPr>
        <w:t xml:space="preserve"> petega leta pogodbenega obdobja. </w:t>
      </w:r>
    </w:p>
    <w:p w14:paraId="305C173F" w14:textId="77777777" w:rsidR="003F1803" w:rsidRDefault="003F1803" w:rsidP="00193B75">
      <w:pPr>
        <w:shd w:val="clear" w:color="auto" w:fill="FFFFFF"/>
        <w:rPr>
          <w:rFonts w:cstheme="minorHAnsi"/>
          <w:b/>
          <w:bCs/>
          <w:color w:val="000000" w:themeColor="text1"/>
          <w:sz w:val="22"/>
          <w:szCs w:val="22"/>
          <w:lang w:eastAsia="en-GB"/>
        </w:rPr>
      </w:pPr>
    </w:p>
    <w:p w14:paraId="12E1D60D" w14:textId="76C68F8D" w:rsidR="007A3921" w:rsidRDefault="00893639" w:rsidP="00193B75">
      <w:pPr>
        <w:shd w:val="clear" w:color="auto" w:fill="FFFFFF"/>
        <w:rPr>
          <w:rFonts w:cstheme="minorHAnsi"/>
          <w:b/>
          <w:bCs/>
          <w:color w:val="000000" w:themeColor="text1"/>
          <w:sz w:val="22"/>
          <w:szCs w:val="22"/>
          <w:lang w:eastAsia="en-GB"/>
        </w:rPr>
      </w:pPr>
      <w:r>
        <w:rPr>
          <w:rFonts w:cstheme="minorHAnsi"/>
          <w:b/>
          <w:bCs/>
          <w:color w:val="000000" w:themeColor="text1"/>
          <w:sz w:val="22"/>
          <w:szCs w:val="22"/>
          <w:lang w:eastAsia="en-GB"/>
        </w:rPr>
        <w:t>VI</w:t>
      </w:r>
      <w:r w:rsidR="00C566A2">
        <w:rPr>
          <w:rFonts w:cstheme="minorHAnsi"/>
          <w:b/>
          <w:bCs/>
          <w:color w:val="000000" w:themeColor="text1"/>
          <w:sz w:val="22"/>
          <w:szCs w:val="22"/>
          <w:lang w:eastAsia="en-GB"/>
        </w:rPr>
        <w:t>II</w:t>
      </w:r>
      <w:r w:rsidR="006C2201" w:rsidRPr="00D54274">
        <w:rPr>
          <w:rFonts w:cstheme="minorHAnsi"/>
          <w:b/>
          <w:bCs/>
          <w:color w:val="000000" w:themeColor="text1"/>
          <w:sz w:val="22"/>
          <w:szCs w:val="22"/>
          <w:lang w:eastAsia="en-GB"/>
        </w:rPr>
        <w:t xml:space="preserve">. </w:t>
      </w:r>
      <w:bookmarkStart w:id="7" w:name="_Hlk179398821"/>
      <w:r w:rsidR="00A3339E" w:rsidRPr="00D54274">
        <w:rPr>
          <w:rFonts w:cstheme="minorHAnsi"/>
          <w:b/>
          <w:bCs/>
          <w:color w:val="000000" w:themeColor="text1"/>
          <w:sz w:val="22"/>
          <w:szCs w:val="22"/>
          <w:lang w:eastAsia="en-GB"/>
        </w:rPr>
        <w:t>ZUNANJA INSTITUCIONALNA EVALVACIJA</w:t>
      </w:r>
      <w:r w:rsidR="00D7199F" w:rsidRPr="00D54274">
        <w:rPr>
          <w:rFonts w:cstheme="minorHAnsi"/>
          <w:b/>
          <w:bCs/>
          <w:color w:val="000000" w:themeColor="text1"/>
          <w:sz w:val="22"/>
          <w:szCs w:val="22"/>
          <w:lang w:eastAsia="en-GB"/>
        </w:rPr>
        <w:t xml:space="preserve"> </w:t>
      </w:r>
      <w:r w:rsidR="00AE41CF" w:rsidRPr="00D54274">
        <w:rPr>
          <w:rFonts w:cstheme="minorHAnsi"/>
          <w:b/>
          <w:bCs/>
          <w:color w:val="000000" w:themeColor="text1"/>
          <w:sz w:val="22"/>
          <w:szCs w:val="22"/>
          <w:lang w:eastAsia="en-GB"/>
        </w:rPr>
        <w:t xml:space="preserve"> </w:t>
      </w:r>
      <w:bookmarkEnd w:id="7"/>
    </w:p>
    <w:p w14:paraId="5F756304" w14:textId="77777777" w:rsidR="003F1803" w:rsidRPr="00D213A3" w:rsidRDefault="003F1803" w:rsidP="00193B75">
      <w:pPr>
        <w:shd w:val="clear" w:color="auto" w:fill="FFFFFF"/>
        <w:rPr>
          <w:rFonts w:cstheme="minorHAnsi"/>
          <w:b/>
          <w:bCs/>
          <w:color w:val="000000" w:themeColor="text1"/>
          <w:sz w:val="22"/>
          <w:szCs w:val="22"/>
          <w:lang w:eastAsia="en-GB"/>
        </w:rPr>
      </w:pPr>
    </w:p>
    <w:p w14:paraId="7FA4A59D" w14:textId="49AA0B01" w:rsidR="00AB519D" w:rsidRPr="00D54274" w:rsidRDefault="00BB1DAC" w:rsidP="00193B75">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26</w:t>
      </w:r>
      <w:r w:rsidR="00AB519D" w:rsidRPr="00D54274">
        <w:rPr>
          <w:rFonts w:eastAsia="Times New Roman" w:cstheme="minorHAnsi"/>
          <w:b/>
          <w:bCs/>
          <w:color w:val="000000"/>
          <w:sz w:val="22"/>
          <w:szCs w:val="22"/>
          <w:lang w:eastAsia="en-GB"/>
        </w:rPr>
        <w:t>. člen</w:t>
      </w:r>
    </w:p>
    <w:p w14:paraId="69CAFCA7" w14:textId="77777777" w:rsidR="00835787" w:rsidRPr="00D54274" w:rsidRDefault="00835787"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(elementi ocenjevanja za zunanjo institucionalno evalvacijo)</w:t>
      </w:r>
    </w:p>
    <w:p w14:paraId="2CADE68C" w14:textId="77777777" w:rsidR="00193B75" w:rsidRDefault="00193B75" w:rsidP="00193B75">
      <w:pPr>
        <w:shd w:val="clear" w:color="auto" w:fill="FFFFFF"/>
        <w:jc w:val="both"/>
        <w:rPr>
          <w:rFonts w:eastAsia="Calibri" w:cstheme="minorHAnsi"/>
          <w:color w:val="000000"/>
          <w:sz w:val="22"/>
          <w:szCs w:val="22"/>
          <w:lang w:eastAsia="en-GB"/>
        </w:rPr>
      </w:pPr>
    </w:p>
    <w:p w14:paraId="2B4B9545" w14:textId="1F5F78E7" w:rsidR="00835787" w:rsidRPr="00D54274" w:rsidRDefault="00835787" w:rsidP="00193B75">
      <w:p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(1) Kriterij</w:t>
      </w:r>
      <w:r w:rsidR="008E65A4" w:rsidRPr="00D54274">
        <w:rPr>
          <w:rFonts w:eastAsia="Calibri" w:cstheme="minorHAnsi"/>
          <w:color w:val="000000"/>
          <w:sz w:val="22"/>
          <w:szCs w:val="22"/>
          <w:lang w:eastAsia="en-GB"/>
        </w:rPr>
        <w:t>i</w:t>
      </w:r>
      <w:r w:rsidRPr="00D54274">
        <w:rPr>
          <w:rFonts w:eastAsia="Calibri" w:cstheme="minorHAnsi"/>
          <w:color w:val="000000"/>
          <w:sz w:val="22"/>
          <w:szCs w:val="22"/>
          <w:lang w:eastAsia="en-GB"/>
        </w:rPr>
        <w:t xml:space="preserve"> za ocenjevanje, ki ga izvede ocenjevalni panel v okviru zunanje institucionalne evalvacije</w:t>
      </w:r>
      <w:r w:rsidR="00303178" w:rsidRPr="00D54274">
        <w:rPr>
          <w:rFonts w:eastAsia="Calibri" w:cstheme="minorHAnsi"/>
          <w:color w:val="000000"/>
          <w:sz w:val="22"/>
          <w:szCs w:val="22"/>
          <w:lang w:eastAsia="en-GB"/>
        </w:rPr>
        <w:t xml:space="preserve"> so</w:t>
      </w:r>
      <w:r w:rsidRPr="00D54274">
        <w:rPr>
          <w:rFonts w:eastAsia="Calibri" w:cstheme="minorHAnsi"/>
          <w:color w:val="000000"/>
          <w:sz w:val="22"/>
          <w:szCs w:val="22"/>
          <w:lang w:eastAsia="en-GB"/>
        </w:rPr>
        <w:t>:</w:t>
      </w:r>
    </w:p>
    <w:p w14:paraId="0DAA428C" w14:textId="77777777" w:rsidR="00835787" w:rsidRPr="00D54274" w:rsidRDefault="00835787" w:rsidP="009348CF">
      <w:pPr>
        <w:pStyle w:val="Odstavekseznama"/>
        <w:numPr>
          <w:ilvl w:val="0"/>
          <w:numId w:val="18"/>
        </w:num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Znanstvena odličnost (30 % ocene),</w:t>
      </w:r>
    </w:p>
    <w:p w14:paraId="57C7BD77" w14:textId="77777777" w:rsidR="00835787" w:rsidRPr="00D54274" w:rsidRDefault="00835787" w:rsidP="009348CF">
      <w:pPr>
        <w:pStyle w:val="Odstavekseznama"/>
        <w:numPr>
          <w:ilvl w:val="0"/>
          <w:numId w:val="18"/>
        </w:num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Družbeni vpliv (20 % ocene),</w:t>
      </w:r>
    </w:p>
    <w:p w14:paraId="24BC5872" w14:textId="77777777" w:rsidR="00835787" w:rsidRPr="00D54274" w:rsidRDefault="00835787" w:rsidP="009348CF">
      <w:pPr>
        <w:pStyle w:val="Odstavekseznama"/>
        <w:numPr>
          <w:ilvl w:val="0"/>
          <w:numId w:val="18"/>
        </w:num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Kakovost raziskovalnega institucionalnega okolja (50 % ocene).</w:t>
      </w:r>
    </w:p>
    <w:p w14:paraId="0C97A655" w14:textId="77777777" w:rsidR="00193B75" w:rsidRDefault="00193B75" w:rsidP="00193B75">
      <w:pPr>
        <w:shd w:val="clear" w:color="auto" w:fill="FFFFFF"/>
        <w:jc w:val="both"/>
        <w:rPr>
          <w:rFonts w:eastAsia="Calibri" w:cstheme="minorHAnsi"/>
          <w:color w:val="000000"/>
          <w:sz w:val="22"/>
          <w:szCs w:val="22"/>
          <w:lang w:eastAsia="en-GB"/>
        </w:rPr>
      </w:pPr>
    </w:p>
    <w:p w14:paraId="6899DB90" w14:textId="26725E48" w:rsidR="00835787" w:rsidRPr="00D54274" w:rsidRDefault="00835787" w:rsidP="00193B75">
      <w:pPr>
        <w:shd w:val="clear" w:color="auto" w:fill="FFFFFF"/>
        <w:jc w:val="both"/>
        <w:rPr>
          <w:rFonts w:eastAsia="Calibri" w:cstheme="minorHAnsi"/>
          <w:color w:val="000000"/>
          <w:sz w:val="22"/>
          <w:szCs w:val="22"/>
          <w:lang w:eastAsia="en-GB"/>
        </w:rPr>
      </w:pPr>
      <w:r w:rsidRPr="00D54274">
        <w:rPr>
          <w:rFonts w:eastAsia="Calibri" w:cstheme="minorHAnsi"/>
          <w:color w:val="000000"/>
          <w:sz w:val="22"/>
          <w:szCs w:val="22"/>
          <w:lang w:eastAsia="en-GB"/>
        </w:rPr>
        <w:t xml:space="preserve">(2) Kazalniki </w:t>
      </w:r>
      <w:r w:rsidR="0094168C">
        <w:rPr>
          <w:rFonts w:eastAsia="Calibri" w:cstheme="minorHAnsi"/>
          <w:color w:val="000000"/>
          <w:sz w:val="22"/>
          <w:szCs w:val="22"/>
          <w:lang w:eastAsia="en-GB"/>
        </w:rPr>
        <w:t>za</w:t>
      </w:r>
      <w:r w:rsidRPr="00D54274">
        <w:rPr>
          <w:rFonts w:eastAsia="Calibri" w:cstheme="minorHAnsi"/>
          <w:color w:val="000000"/>
          <w:sz w:val="22"/>
          <w:szCs w:val="22"/>
          <w:lang w:eastAsia="en-GB"/>
        </w:rPr>
        <w:t xml:space="preserve"> kriterije i</w:t>
      </w:r>
      <w:r w:rsidR="008E65A4" w:rsidRPr="00D54274">
        <w:rPr>
          <w:rFonts w:eastAsia="Calibri" w:cstheme="minorHAnsi"/>
          <w:color w:val="000000"/>
          <w:sz w:val="22"/>
          <w:szCs w:val="22"/>
          <w:lang w:eastAsia="en-GB"/>
        </w:rPr>
        <w:t>z</w:t>
      </w:r>
      <w:r w:rsidRPr="00D54274">
        <w:rPr>
          <w:rFonts w:eastAsia="Calibri" w:cstheme="minorHAnsi"/>
          <w:color w:val="000000"/>
          <w:sz w:val="22"/>
          <w:szCs w:val="22"/>
          <w:lang w:eastAsia="en-GB"/>
        </w:rPr>
        <w:t xml:space="preserve"> prejšnjega odstavka </w:t>
      </w:r>
      <w:r w:rsidR="0094168C">
        <w:rPr>
          <w:rFonts w:eastAsia="Calibri" w:cstheme="minorHAnsi"/>
          <w:color w:val="000000"/>
          <w:sz w:val="22"/>
          <w:szCs w:val="22"/>
          <w:lang w:eastAsia="en-GB"/>
        </w:rPr>
        <w:t xml:space="preserve">in merila znotraj kazalnikov </w:t>
      </w:r>
      <w:r w:rsidRPr="00D54274">
        <w:rPr>
          <w:rFonts w:eastAsia="Calibri" w:cstheme="minorHAnsi"/>
          <w:color w:val="000000"/>
          <w:sz w:val="22"/>
          <w:szCs w:val="22"/>
          <w:lang w:eastAsia="en-GB"/>
        </w:rPr>
        <w:t>so določeni v Prilogi 1 tega splošnega akta.</w:t>
      </w:r>
    </w:p>
    <w:p w14:paraId="6E778521" w14:textId="77777777" w:rsidR="00193B75" w:rsidRDefault="00193B75" w:rsidP="00193B75">
      <w:pPr>
        <w:shd w:val="clear" w:color="auto" w:fill="FFFFFF"/>
        <w:rPr>
          <w:rFonts w:eastAsia="Calibri" w:cstheme="minorHAnsi"/>
          <w:color w:val="000000"/>
          <w:sz w:val="22"/>
          <w:szCs w:val="22"/>
          <w:lang w:eastAsia="en-GB"/>
        </w:rPr>
      </w:pPr>
    </w:p>
    <w:p w14:paraId="2B5CEC5C" w14:textId="30D4CADE" w:rsidR="00EA5884" w:rsidRDefault="00835787" w:rsidP="00193B75">
      <w:pPr>
        <w:shd w:val="clear" w:color="auto" w:fill="FFFFFF"/>
        <w:rPr>
          <w:rFonts w:eastAsia="Calibri" w:cstheme="minorHAnsi"/>
          <w:color w:val="000000"/>
          <w:sz w:val="22"/>
          <w:szCs w:val="22"/>
          <w:lang w:eastAsia="en-GB"/>
        </w:rPr>
      </w:pPr>
      <w:r w:rsidRPr="00D54274">
        <w:rPr>
          <w:rFonts w:eastAsia="Calibri" w:cstheme="minorHAnsi"/>
          <w:color w:val="000000"/>
          <w:sz w:val="22"/>
          <w:szCs w:val="22"/>
          <w:lang w:eastAsia="en-GB"/>
        </w:rPr>
        <w:t xml:space="preserve">(3) </w:t>
      </w:r>
      <w:r w:rsidR="000008A0" w:rsidRPr="00D54274">
        <w:rPr>
          <w:rFonts w:eastAsia="Calibri" w:cstheme="minorHAnsi"/>
          <w:color w:val="000000"/>
          <w:sz w:val="22"/>
          <w:szCs w:val="22"/>
          <w:lang w:eastAsia="en-GB"/>
        </w:rPr>
        <w:t xml:space="preserve">Indeks </w:t>
      </w:r>
      <w:r w:rsidR="00DF4D3E" w:rsidRPr="00D54274">
        <w:rPr>
          <w:rFonts w:eastAsia="Calibri" w:cstheme="minorHAnsi"/>
          <w:color w:val="000000"/>
          <w:sz w:val="22"/>
          <w:szCs w:val="22"/>
          <w:lang w:eastAsia="en-GB"/>
        </w:rPr>
        <w:t xml:space="preserve">kakovosti </w:t>
      </w:r>
      <w:r w:rsidR="000008A0" w:rsidRPr="00D54274">
        <w:rPr>
          <w:rFonts w:eastAsia="Calibri" w:cstheme="minorHAnsi"/>
          <w:color w:val="000000"/>
          <w:sz w:val="22"/>
          <w:szCs w:val="22"/>
          <w:lang w:eastAsia="en-GB"/>
        </w:rPr>
        <w:t xml:space="preserve">prejemnika, ki se določi na podlagi ocen ocenjevalnega panela v okviru zunanje institucionalne evalvacije, se </w:t>
      </w:r>
      <w:r w:rsidR="0094168C">
        <w:rPr>
          <w:rFonts w:eastAsia="Calibri" w:cstheme="minorHAnsi"/>
          <w:color w:val="000000"/>
          <w:sz w:val="22"/>
          <w:szCs w:val="22"/>
          <w:lang w:eastAsia="en-GB"/>
        </w:rPr>
        <w:t>izračuna na podlagi naslednjih parametrov:</w:t>
      </w:r>
    </w:p>
    <w:p w14:paraId="31FC94F7" w14:textId="70C5FABF" w:rsidR="00835787" w:rsidRPr="00EA5884" w:rsidRDefault="00835787" w:rsidP="009348CF">
      <w:pPr>
        <w:pStyle w:val="Odstavekseznama"/>
        <w:numPr>
          <w:ilvl w:val="0"/>
          <w:numId w:val="21"/>
        </w:numPr>
        <w:shd w:val="clear" w:color="auto" w:fill="FFFFFF"/>
        <w:rPr>
          <w:rFonts w:ascii="Calibri" w:eastAsia="Times New Roman" w:hAnsi="Calibri" w:cs="Calibri"/>
          <w:color w:val="000000"/>
          <w:sz w:val="22"/>
          <w:szCs w:val="22"/>
          <w:lang w:eastAsia="sl-SI"/>
        </w:rPr>
      </w:pPr>
      <w:r w:rsidRPr="00EA5884">
        <w:rPr>
          <w:rFonts w:ascii="Calibri" w:eastAsia="Times New Roman" w:hAnsi="Calibri" w:cs="Calibri"/>
          <w:b/>
          <w:bCs/>
          <w:color w:val="000000"/>
          <w:sz w:val="22"/>
          <w:szCs w:val="22"/>
          <w:lang w:eastAsia="sl-SI"/>
        </w:rPr>
        <w:t>X</w:t>
      </w:r>
      <w:r w:rsidRPr="00EA5884">
        <w:rPr>
          <w:rFonts w:ascii="Calibri" w:eastAsia="Times New Roman" w:hAnsi="Calibri" w:cs="Calibri"/>
          <w:color w:val="000000"/>
          <w:sz w:val="22"/>
          <w:szCs w:val="22"/>
          <w:lang w:eastAsia="sl-SI"/>
        </w:rPr>
        <w:t xml:space="preserve"> = številčna ocena kriterija </w:t>
      </w:r>
      <w:r w:rsidR="00B930C2" w:rsidRPr="00EA5884">
        <w:rPr>
          <w:rFonts w:ascii="Calibri" w:eastAsia="Times New Roman" w:hAnsi="Calibri" w:cs="Calibri"/>
          <w:color w:val="000000"/>
          <w:sz w:val="22"/>
          <w:szCs w:val="22"/>
          <w:lang w:eastAsia="sl-SI"/>
        </w:rPr>
        <w:t>Z</w:t>
      </w:r>
      <w:r w:rsidRPr="00EA5884">
        <w:rPr>
          <w:rFonts w:ascii="Calibri" w:eastAsia="Times New Roman" w:hAnsi="Calibri" w:cs="Calibri"/>
          <w:color w:val="000000"/>
          <w:sz w:val="22"/>
          <w:szCs w:val="22"/>
          <w:lang w:eastAsia="sl-SI"/>
        </w:rPr>
        <w:t xml:space="preserve">nanstvena odličnost; </w:t>
      </w:r>
    </w:p>
    <w:p w14:paraId="41EBA850" w14:textId="5F899A80" w:rsidR="00835787" w:rsidRPr="00113F2F" w:rsidRDefault="00835787" w:rsidP="009348CF">
      <w:pPr>
        <w:pStyle w:val="Odstavekseznama"/>
        <w:numPr>
          <w:ilvl w:val="0"/>
          <w:numId w:val="21"/>
        </w:numPr>
        <w:shd w:val="clear" w:color="auto" w:fill="FFFFFF"/>
        <w:rPr>
          <w:rFonts w:ascii="Calibri" w:eastAsia="Times New Roman" w:hAnsi="Calibri" w:cs="Calibri"/>
          <w:color w:val="000000"/>
          <w:sz w:val="22"/>
          <w:szCs w:val="22"/>
          <w:lang w:eastAsia="sl-SI"/>
        </w:rPr>
      </w:pPr>
      <w:r w:rsidRPr="00113F2F">
        <w:rPr>
          <w:rFonts w:ascii="Calibri" w:eastAsia="Times New Roman" w:hAnsi="Calibri" w:cs="Calibri"/>
          <w:b/>
          <w:bCs/>
          <w:color w:val="000000"/>
          <w:sz w:val="22"/>
          <w:szCs w:val="22"/>
          <w:lang w:eastAsia="sl-SI"/>
        </w:rPr>
        <w:t>Do</w:t>
      </w:r>
      <w:r w:rsidRPr="00113F2F">
        <w:rPr>
          <w:rFonts w:ascii="Calibri" w:eastAsia="Times New Roman" w:hAnsi="Calibri" w:cs="Calibri"/>
          <w:color w:val="000000"/>
          <w:sz w:val="22"/>
          <w:szCs w:val="22"/>
          <w:lang w:eastAsia="sl-SI"/>
        </w:rPr>
        <w:t xml:space="preserve"> = delež kriterija </w:t>
      </w:r>
      <w:r w:rsidR="00B930C2" w:rsidRPr="00113F2F">
        <w:rPr>
          <w:rFonts w:ascii="Calibri" w:eastAsia="Times New Roman" w:hAnsi="Calibri" w:cs="Calibri"/>
          <w:color w:val="000000"/>
          <w:sz w:val="22"/>
          <w:szCs w:val="22"/>
          <w:lang w:eastAsia="sl-SI"/>
        </w:rPr>
        <w:t>Z</w:t>
      </w:r>
      <w:r w:rsidRPr="00113F2F">
        <w:rPr>
          <w:rFonts w:ascii="Calibri" w:eastAsia="Times New Roman" w:hAnsi="Calibri" w:cs="Calibri"/>
          <w:color w:val="000000"/>
          <w:sz w:val="22"/>
          <w:szCs w:val="22"/>
          <w:lang w:eastAsia="sl-SI"/>
        </w:rPr>
        <w:t>nanstvena odličnost (30 %);</w:t>
      </w:r>
    </w:p>
    <w:p w14:paraId="08A4E413" w14:textId="399F8B23" w:rsidR="00835787" w:rsidRPr="00113F2F" w:rsidRDefault="00835787" w:rsidP="009348CF">
      <w:pPr>
        <w:pStyle w:val="Odstavekseznama"/>
        <w:numPr>
          <w:ilvl w:val="0"/>
          <w:numId w:val="21"/>
        </w:numPr>
        <w:shd w:val="clear" w:color="auto" w:fill="FFFFFF"/>
        <w:rPr>
          <w:rFonts w:ascii="Calibri" w:eastAsia="Times New Roman" w:hAnsi="Calibri" w:cs="Calibri"/>
          <w:color w:val="000000"/>
          <w:sz w:val="22"/>
          <w:szCs w:val="22"/>
          <w:lang w:eastAsia="sl-SI"/>
        </w:rPr>
      </w:pPr>
      <w:r w:rsidRPr="00113F2F">
        <w:rPr>
          <w:rFonts w:ascii="Calibri" w:eastAsia="Times New Roman" w:hAnsi="Calibri" w:cs="Calibri"/>
          <w:b/>
          <w:bCs/>
          <w:color w:val="000000"/>
          <w:sz w:val="22"/>
          <w:szCs w:val="22"/>
          <w:lang w:eastAsia="sl-SI"/>
        </w:rPr>
        <w:t>Y </w:t>
      </w:r>
      <w:r w:rsidRPr="00113F2F">
        <w:rPr>
          <w:rFonts w:ascii="Calibri" w:eastAsia="Times New Roman" w:hAnsi="Calibri" w:cs="Calibri"/>
          <w:color w:val="000000"/>
          <w:sz w:val="22"/>
          <w:szCs w:val="22"/>
          <w:lang w:eastAsia="sl-SI"/>
        </w:rPr>
        <w:t xml:space="preserve">= številčna ocena kriterija </w:t>
      </w:r>
      <w:r w:rsidR="00B930C2" w:rsidRPr="00113F2F">
        <w:rPr>
          <w:rFonts w:ascii="Calibri" w:eastAsia="Times New Roman" w:hAnsi="Calibri" w:cs="Calibri"/>
          <w:color w:val="000000"/>
          <w:sz w:val="22"/>
          <w:szCs w:val="22"/>
          <w:lang w:eastAsia="sl-SI"/>
        </w:rPr>
        <w:t>D</w:t>
      </w:r>
      <w:r w:rsidRPr="00113F2F">
        <w:rPr>
          <w:rFonts w:ascii="Calibri" w:eastAsia="Times New Roman" w:hAnsi="Calibri" w:cs="Calibri"/>
          <w:color w:val="000000"/>
          <w:sz w:val="22"/>
          <w:szCs w:val="22"/>
          <w:lang w:eastAsia="sl-SI"/>
        </w:rPr>
        <w:t>ružbeni vpliv;</w:t>
      </w:r>
    </w:p>
    <w:p w14:paraId="38CE6CAB" w14:textId="5B05CCD4" w:rsidR="00835787" w:rsidRPr="00113F2F" w:rsidRDefault="00835787" w:rsidP="009348CF">
      <w:pPr>
        <w:pStyle w:val="Odstavekseznama"/>
        <w:numPr>
          <w:ilvl w:val="0"/>
          <w:numId w:val="21"/>
        </w:numPr>
        <w:shd w:val="clear" w:color="auto" w:fill="FFFFFF"/>
        <w:rPr>
          <w:rFonts w:ascii="Calibri" w:eastAsia="Times New Roman" w:hAnsi="Calibri" w:cs="Calibri"/>
          <w:color w:val="000000"/>
          <w:sz w:val="22"/>
          <w:szCs w:val="22"/>
          <w:lang w:eastAsia="sl-SI"/>
        </w:rPr>
      </w:pPr>
      <w:r w:rsidRPr="00113F2F">
        <w:rPr>
          <w:rFonts w:ascii="Calibri" w:eastAsia="Times New Roman" w:hAnsi="Calibri" w:cs="Calibri"/>
          <w:b/>
          <w:bCs/>
          <w:color w:val="000000"/>
          <w:sz w:val="22"/>
          <w:szCs w:val="22"/>
          <w:lang w:eastAsia="sl-SI"/>
        </w:rPr>
        <w:t>Dv </w:t>
      </w:r>
      <w:r w:rsidRPr="00113F2F">
        <w:rPr>
          <w:rFonts w:ascii="Calibri" w:eastAsia="Times New Roman" w:hAnsi="Calibri" w:cs="Calibri"/>
          <w:color w:val="000000"/>
          <w:sz w:val="22"/>
          <w:szCs w:val="22"/>
          <w:lang w:eastAsia="sl-SI"/>
        </w:rPr>
        <w:t xml:space="preserve">= delež kriterija </w:t>
      </w:r>
      <w:r w:rsidR="00B930C2" w:rsidRPr="00113F2F">
        <w:rPr>
          <w:rFonts w:ascii="Calibri" w:eastAsia="Times New Roman" w:hAnsi="Calibri" w:cs="Calibri"/>
          <w:color w:val="000000"/>
          <w:sz w:val="22"/>
          <w:szCs w:val="22"/>
          <w:lang w:eastAsia="sl-SI"/>
        </w:rPr>
        <w:t>D</w:t>
      </w:r>
      <w:r w:rsidRPr="00113F2F">
        <w:rPr>
          <w:rFonts w:ascii="Calibri" w:eastAsia="Times New Roman" w:hAnsi="Calibri" w:cs="Calibri"/>
          <w:color w:val="000000"/>
          <w:sz w:val="22"/>
          <w:szCs w:val="22"/>
          <w:lang w:eastAsia="sl-SI"/>
        </w:rPr>
        <w:t>ružbeni vpliv (20 %);</w:t>
      </w:r>
    </w:p>
    <w:p w14:paraId="622BA5B3" w14:textId="0F4A9ADA" w:rsidR="00835787" w:rsidRPr="00113F2F" w:rsidRDefault="00835787" w:rsidP="009348CF">
      <w:pPr>
        <w:pStyle w:val="Odstavekseznama"/>
        <w:numPr>
          <w:ilvl w:val="0"/>
          <w:numId w:val="21"/>
        </w:numPr>
        <w:shd w:val="clear" w:color="auto" w:fill="FFFFFF"/>
        <w:rPr>
          <w:rFonts w:ascii="Calibri" w:eastAsia="Times New Roman" w:hAnsi="Calibri" w:cs="Calibri"/>
          <w:color w:val="000000"/>
          <w:sz w:val="22"/>
          <w:szCs w:val="22"/>
          <w:lang w:eastAsia="sl-SI"/>
        </w:rPr>
      </w:pPr>
      <w:r w:rsidRPr="00113F2F">
        <w:rPr>
          <w:rFonts w:ascii="Calibri" w:eastAsia="Times New Roman" w:hAnsi="Calibri" w:cs="Calibri"/>
          <w:b/>
          <w:bCs/>
          <w:color w:val="000000"/>
          <w:sz w:val="22"/>
          <w:szCs w:val="22"/>
          <w:lang w:eastAsia="sl-SI"/>
        </w:rPr>
        <w:t>Z </w:t>
      </w:r>
      <w:r w:rsidRPr="00113F2F">
        <w:rPr>
          <w:rFonts w:ascii="Calibri" w:eastAsia="Times New Roman" w:hAnsi="Calibri" w:cs="Calibri"/>
          <w:color w:val="000000"/>
          <w:sz w:val="22"/>
          <w:szCs w:val="22"/>
          <w:lang w:eastAsia="sl-SI"/>
        </w:rPr>
        <w:t xml:space="preserve">= številčna ocena za kriterij </w:t>
      </w:r>
      <w:r w:rsidR="00B930C2" w:rsidRPr="00113F2F">
        <w:rPr>
          <w:rFonts w:ascii="Calibri" w:eastAsia="Times New Roman" w:hAnsi="Calibri" w:cs="Calibri"/>
          <w:color w:val="000000"/>
          <w:sz w:val="22"/>
          <w:szCs w:val="22"/>
          <w:lang w:eastAsia="sl-SI"/>
        </w:rPr>
        <w:t>K</w:t>
      </w:r>
      <w:r w:rsidRPr="00113F2F">
        <w:rPr>
          <w:rFonts w:cs="Calibri"/>
          <w:bCs/>
          <w:sz w:val="22"/>
          <w:szCs w:val="22"/>
          <w:lang w:eastAsia="sl-SI"/>
        </w:rPr>
        <w:t>akovost raziskovalnega institucionalnega</w:t>
      </w:r>
      <w:r w:rsidR="008E65A4" w:rsidRPr="00113F2F">
        <w:rPr>
          <w:rFonts w:cs="Calibri"/>
          <w:bCs/>
          <w:sz w:val="22"/>
          <w:szCs w:val="22"/>
          <w:lang w:eastAsia="sl-SI"/>
        </w:rPr>
        <w:t xml:space="preserve"> okolja</w:t>
      </w:r>
      <w:r w:rsidRPr="00113F2F">
        <w:rPr>
          <w:rFonts w:ascii="Calibri" w:eastAsia="Times New Roman" w:hAnsi="Calibri" w:cs="Calibri"/>
          <w:color w:val="000000"/>
          <w:sz w:val="22"/>
          <w:szCs w:val="22"/>
          <w:lang w:eastAsia="sl-SI"/>
        </w:rPr>
        <w:t>;</w:t>
      </w:r>
    </w:p>
    <w:p w14:paraId="7BA52810" w14:textId="3247E33E" w:rsidR="00835787" w:rsidRPr="00113F2F" w:rsidRDefault="00835787" w:rsidP="009348CF">
      <w:pPr>
        <w:pStyle w:val="Odstavekseznama"/>
        <w:numPr>
          <w:ilvl w:val="0"/>
          <w:numId w:val="21"/>
        </w:numPr>
        <w:shd w:val="clear" w:color="auto" w:fill="FFFFFF"/>
        <w:rPr>
          <w:rFonts w:ascii="Calibri" w:eastAsia="Times New Roman" w:hAnsi="Calibri" w:cs="Calibri"/>
          <w:color w:val="000000"/>
          <w:sz w:val="22"/>
          <w:szCs w:val="22"/>
          <w:lang w:eastAsia="sl-SI"/>
        </w:rPr>
      </w:pPr>
      <w:r w:rsidRPr="00113F2F">
        <w:rPr>
          <w:rFonts w:ascii="Calibri" w:eastAsia="Times New Roman" w:hAnsi="Calibri" w:cs="Calibri"/>
          <w:b/>
          <w:bCs/>
          <w:color w:val="000000"/>
          <w:sz w:val="22"/>
          <w:szCs w:val="22"/>
          <w:lang w:eastAsia="sl-SI"/>
        </w:rPr>
        <w:t>Dm</w:t>
      </w:r>
      <w:r w:rsidRPr="00113F2F">
        <w:rPr>
          <w:rFonts w:ascii="Calibri" w:eastAsia="Times New Roman" w:hAnsi="Calibri" w:cs="Calibri"/>
          <w:color w:val="000000"/>
          <w:sz w:val="22"/>
          <w:szCs w:val="22"/>
          <w:lang w:eastAsia="sl-SI"/>
        </w:rPr>
        <w:t xml:space="preserve"> = delež kriterija </w:t>
      </w:r>
      <w:r w:rsidR="00B930C2" w:rsidRPr="00113F2F">
        <w:rPr>
          <w:rFonts w:cs="Calibri"/>
          <w:bCs/>
          <w:sz w:val="22"/>
          <w:szCs w:val="22"/>
          <w:lang w:eastAsia="sl-SI"/>
        </w:rPr>
        <w:t>K</w:t>
      </w:r>
      <w:r w:rsidRPr="00113F2F">
        <w:rPr>
          <w:rFonts w:cs="Calibri"/>
          <w:bCs/>
          <w:sz w:val="22"/>
          <w:szCs w:val="22"/>
          <w:lang w:eastAsia="sl-SI"/>
        </w:rPr>
        <w:t>akovost raziskovalnega institucionalnega okolja</w:t>
      </w:r>
      <w:r w:rsidRPr="00113F2F">
        <w:rPr>
          <w:rFonts w:ascii="Calibri" w:eastAsia="Times New Roman" w:hAnsi="Calibri" w:cs="Calibri"/>
          <w:color w:val="000000"/>
          <w:sz w:val="22"/>
          <w:szCs w:val="22"/>
          <w:lang w:eastAsia="sl-SI"/>
        </w:rPr>
        <w:t xml:space="preserve"> (50</w:t>
      </w:r>
      <w:r w:rsidR="006E0803" w:rsidRPr="00113F2F">
        <w:rPr>
          <w:rFonts w:ascii="Calibri" w:eastAsia="Times New Roman" w:hAnsi="Calibri" w:cs="Calibri"/>
          <w:color w:val="000000"/>
          <w:sz w:val="22"/>
          <w:szCs w:val="22"/>
          <w:lang w:eastAsia="sl-SI"/>
        </w:rPr>
        <w:t xml:space="preserve"> </w:t>
      </w:r>
      <w:r w:rsidRPr="00113F2F">
        <w:rPr>
          <w:rFonts w:ascii="Calibri" w:eastAsia="Times New Roman" w:hAnsi="Calibri" w:cs="Calibri"/>
          <w:color w:val="000000"/>
          <w:sz w:val="22"/>
          <w:szCs w:val="22"/>
          <w:lang w:eastAsia="sl-SI"/>
        </w:rPr>
        <w:t>%).</w:t>
      </w:r>
    </w:p>
    <w:p w14:paraId="4ED55D3D" w14:textId="77777777" w:rsidR="00193B75" w:rsidRDefault="00193B75" w:rsidP="00193B75">
      <w:pPr>
        <w:shd w:val="clear" w:color="auto" w:fill="FFFFFF"/>
        <w:rPr>
          <w:rFonts w:cstheme="minorHAnsi"/>
          <w:sz w:val="22"/>
          <w:szCs w:val="22"/>
          <w:lang w:eastAsia="en-GB"/>
        </w:rPr>
      </w:pPr>
    </w:p>
    <w:p w14:paraId="2D3719DA" w14:textId="1961C655" w:rsidR="0037722F" w:rsidRPr="00D213A3" w:rsidRDefault="00424C59" w:rsidP="00193B75">
      <w:pPr>
        <w:shd w:val="clear" w:color="auto" w:fill="FFFFFF"/>
        <w:rPr>
          <w:rFonts w:eastAsia="Times New Roman" w:cstheme="minorHAnsi"/>
          <w:color w:val="000000" w:themeColor="text1"/>
          <w:sz w:val="22"/>
          <w:szCs w:val="22"/>
          <w:lang w:eastAsia="en-GB"/>
        </w:rPr>
      </w:pPr>
      <w:r>
        <w:rPr>
          <w:rFonts w:cstheme="minorHAnsi"/>
          <w:sz w:val="22"/>
          <w:szCs w:val="22"/>
          <w:lang w:eastAsia="en-GB"/>
        </w:rPr>
        <w:t xml:space="preserve">(4) Formula za izračun indeksa kakovosti prejemnika je: </w:t>
      </w:r>
      <w:r w:rsidRPr="00D54274">
        <w:rPr>
          <w:rFonts w:eastAsia="Times New Roman" w:cstheme="minorHAnsi"/>
          <w:b/>
          <w:bCs/>
          <w:color w:val="000000" w:themeColor="text1"/>
          <w:sz w:val="22"/>
          <w:szCs w:val="22"/>
          <w:lang w:eastAsia="en-GB"/>
        </w:rPr>
        <w:t>Op = X*Do + Y*</w:t>
      </w:r>
      <w:proofErr w:type="spellStart"/>
      <w:r w:rsidRPr="00D54274">
        <w:rPr>
          <w:rFonts w:eastAsia="Times New Roman" w:cstheme="minorHAnsi"/>
          <w:b/>
          <w:bCs/>
          <w:color w:val="000000" w:themeColor="text1"/>
          <w:sz w:val="22"/>
          <w:szCs w:val="22"/>
          <w:lang w:eastAsia="en-GB"/>
        </w:rPr>
        <w:t>Dv</w:t>
      </w:r>
      <w:proofErr w:type="spellEnd"/>
      <w:r w:rsidRPr="00D54274">
        <w:rPr>
          <w:rFonts w:eastAsia="Times New Roman" w:cstheme="minorHAnsi"/>
          <w:b/>
          <w:bCs/>
          <w:color w:val="000000" w:themeColor="text1"/>
          <w:sz w:val="22"/>
          <w:szCs w:val="22"/>
          <w:lang w:eastAsia="en-GB"/>
        </w:rPr>
        <w:t xml:space="preserve"> + Z*Dm</w:t>
      </w:r>
      <w:r w:rsidRPr="00D54274">
        <w:rPr>
          <w:rFonts w:eastAsia="Times New Roman" w:cstheme="minorHAnsi"/>
          <w:color w:val="000000" w:themeColor="text1"/>
          <w:sz w:val="22"/>
          <w:szCs w:val="22"/>
          <w:lang w:eastAsia="en-GB"/>
        </w:rPr>
        <w:t>.</w:t>
      </w:r>
    </w:p>
    <w:p w14:paraId="085529FB" w14:textId="77777777" w:rsidR="00D143A5" w:rsidRDefault="00D143A5" w:rsidP="00193B75">
      <w:pPr>
        <w:shd w:val="clear" w:color="auto" w:fill="FFFFFF" w:themeFill="background1"/>
        <w:jc w:val="center"/>
        <w:rPr>
          <w:rFonts w:cstheme="minorHAnsi"/>
          <w:b/>
          <w:bCs/>
          <w:sz w:val="22"/>
          <w:szCs w:val="22"/>
          <w:lang w:eastAsia="en-GB"/>
        </w:rPr>
      </w:pPr>
    </w:p>
    <w:p w14:paraId="0BC71972" w14:textId="199BC805" w:rsidR="00835787" w:rsidRPr="00D54274" w:rsidRDefault="00BB1DAC" w:rsidP="00193B75">
      <w:pPr>
        <w:shd w:val="clear" w:color="auto" w:fill="FFFFFF" w:themeFill="background1"/>
        <w:jc w:val="center"/>
        <w:rPr>
          <w:rFonts w:cstheme="minorHAnsi"/>
          <w:b/>
          <w:bCs/>
          <w:sz w:val="22"/>
          <w:szCs w:val="22"/>
          <w:lang w:eastAsia="en-GB"/>
        </w:rPr>
      </w:pPr>
      <w:r>
        <w:rPr>
          <w:rFonts w:cstheme="minorHAnsi"/>
          <w:b/>
          <w:bCs/>
          <w:sz w:val="22"/>
          <w:szCs w:val="22"/>
          <w:lang w:eastAsia="en-GB"/>
        </w:rPr>
        <w:t>27</w:t>
      </w:r>
      <w:r w:rsidR="00835787" w:rsidRPr="00D54274">
        <w:rPr>
          <w:rFonts w:cstheme="minorHAnsi"/>
          <w:b/>
          <w:bCs/>
          <w:sz w:val="22"/>
          <w:szCs w:val="22"/>
          <w:lang w:eastAsia="en-GB"/>
        </w:rPr>
        <w:t>.</w:t>
      </w:r>
      <w:r w:rsidR="0094168C">
        <w:rPr>
          <w:rFonts w:cstheme="minorHAnsi"/>
          <w:b/>
          <w:bCs/>
          <w:sz w:val="22"/>
          <w:szCs w:val="22"/>
          <w:lang w:eastAsia="en-GB"/>
        </w:rPr>
        <w:t xml:space="preserve"> </w:t>
      </w:r>
      <w:r w:rsidR="00835787" w:rsidRPr="00D54274">
        <w:rPr>
          <w:rFonts w:cstheme="minorHAnsi"/>
          <w:b/>
          <w:bCs/>
          <w:sz w:val="22"/>
          <w:szCs w:val="22"/>
          <w:lang w:eastAsia="en-GB"/>
        </w:rPr>
        <w:t>člen</w:t>
      </w:r>
    </w:p>
    <w:p w14:paraId="646A7870" w14:textId="34D5DE8A" w:rsidR="00835787" w:rsidRPr="00D54274" w:rsidRDefault="00835787" w:rsidP="00193B75">
      <w:pPr>
        <w:shd w:val="clear" w:color="auto" w:fill="FFFFFF" w:themeFill="background1"/>
        <w:jc w:val="center"/>
        <w:rPr>
          <w:rFonts w:cstheme="minorHAnsi"/>
          <w:b/>
          <w:bCs/>
          <w:sz w:val="22"/>
          <w:szCs w:val="22"/>
          <w:lang w:eastAsia="en-GB"/>
        </w:rPr>
      </w:pPr>
      <w:r w:rsidRPr="00D54274">
        <w:rPr>
          <w:rFonts w:cstheme="minorHAnsi"/>
          <w:b/>
          <w:bCs/>
          <w:sz w:val="22"/>
          <w:szCs w:val="22"/>
          <w:lang w:eastAsia="en-GB"/>
        </w:rPr>
        <w:t>(gradivo za zunanjo institucionalno evalvacijo)</w:t>
      </w:r>
    </w:p>
    <w:p w14:paraId="3D27FE3B" w14:textId="77777777" w:rsidR="00193B75" w:rsidRDefault="00193B75" w:rsidP="00193B75">
      <w:pPr>
        <w:shd w:val="clear" w:color="auto" w:fill="FFFFFF"/>
        <w:jc w:val="both"/>
        <w:rPr>
          <w:rFonts w:cstheme="minorHAnsi"/>
          <w:color w:val="000000" w:themeColor="text1"/>
          <w:sz w:val="22"/>
          <w:szCs w:val="22"/>
        </w:rPr>
      </w:pPr>
    </w:p>
    <w:p w14:paraId="639B4384" w14:textId="6D5A52D1" w:rsidR="00835787" w:rsidRPr="00D54274" w:rsidRDefault="00835787" w:rsidP="00193B75">
      <w:pPr>
        <w:shd w:val="clear" w:color="auto" w:fill="FFFFFF"/>
        <w:jc w:val="both"/>
        <w:rPr>
          <w:rFonts w:cstheme="minorHAnsi"/>
          <w:color w:val="000000" w:themeColor="text1"/>
          <w:sz w:val="22"/>
          <w:szCs w:val="22"/>
        </w:rPr>
      </w:pPr>
      <w:r w:rsidRPr="00D54274">
        <w:rPr>
          <w:rFonts w:cstheme="minorHAnsi"/>
          <w:color w:val="000000" w:themeColor="text1"/>
          <w:sz w:val="22"/>
          <w:szCs w:val="22"/>
        </w:rPr>
        <w:t xml:space="preserve">Ocenjevalni panel izvede zunanjo institucionalno evalvacijo </w:t>
      </w:r>
      <w:r w:rsidR="008E65A4" w:rsidRPr="00D54274">
        <w:rPr>
          <w:rFonts w:cstheme="minorHAnsi"/>
          <w:color w:val="000000" w:themeColor="text1"/>
          <w:sz w:val="22"/>
          <w:szCs w:val="22"/>
        </w:rPr>
        <w:t xml:space="preserve">prejemnika </w:t>
      </w:r>
      <w:r w:rsidRPr="00D54274">
        <w:rPr>
          <w:rFonts w:cstheme="minorHAnsi"/>
          <w:color w:val="000000" w:themeColor="text1"/>
          <w:sz w:val="22"/>
          <w:szCs w:val="22"/>
        </w:rPr>
        <w:t>na podlagi:</w:t>
      </w:r>
    </w:p>
    <w:p w14:paraId="567A0F32" w14:textId="77777777" w:rsidR="00835787" w:rsidRPr="00D54274" w:rsidRDefault="00835787">
      <w:pPr>
        <w:pStyle w:val="Odstavekseznama"/>
        <w:numPr>
          <w:ilvl w:val="0"/>
          <w:numId w:val="6"/>
        </w:numPr>
        <w:shd w:val="clear" w:color="auto" w:fill="FFFFFF"/>
        <w:jc w:val="both"/>
        <w:rPr>
          <w:rFonts w:cstheme="minorHAnsi"/>
          <w:color w:val="000000" w:themeColor="text1"/>
          <w:sz w:val="22"/>
          <w:szCs w:val="22"/>
        </w:rPr>
      </w:pPr>
      <w:r w:rsidRPr="00D54274">
        <w:rPr>
          <w:rFonts w:cstheme="minorHAnsi"/>
          <w:color w:val="000000" w:themeColor="text1"/>
          <w:sz w:val="22"/>
          <w:szCs w:val="22"/>
        </w:rPr>
        <w:t>poročila/poročil o evalvaciji po področjih;</w:t>
      </w:r>
    </w:p>
    <w:p w14:paraId="23A5CEC0" w14:textId="77777777" w:rsidR="00835787" w:rsidRPr="00D54274" w:rsidRDefault="00835787">
      <w:pPr>
        <w:pStyle w:val="Odstavekseznama"/>
        <w:numPr>
          <w:ilvl w:val="0"/>
          <w:numId w:val="6"/>
        </w:numPr>
        <w:shd w:val="clear" w:color="auto" w:fill="FFFFFF"/>
        <w:jc w:val="both"/>
        <w:rPr>
          <w:rFonts w:cstheme="minorHAnsi"/>
          <w:color w:val="000000" w:themeColor="text1"/>
          <w:sz w:val="22"/>
          <w:szCs w:val="22"/>
        </w:rPr>
      </w:pPr>
      <w:r w:rsidRPr="00D54274">
        <w:rPr>
          <w:rFonts w:cstheme="minorHAnsi"/>
          <w:color w:val="000000" w:themeColor="text1"/>
          <w:sz w:val="22"/>
          <w:szCs w:val="22"/>
        </w:rPr>
        <w:t>poročila o institucionalni samoevalvaciji;</w:t>
      </w:r>
    </w:p>
    <w:p w14:paraId="2AF97092" w14:textId="77777777" w:rsidR="00835787" w:rsidRDefault="00835787">
      <w:pPr>
        <w:pStyle w:val="Odstavekseznama"/>
        <w:numPr>
          <w:ilvl w:val="0"/>
          <w:numId w:val="6"/>
        </w:numPr>
        <w:shd w:val="clear" w:color="auto" w:fill="FFFFFF"/>
        <w:jc w:val="both"/>
        <w:rPr>
          <w:rFonts w:cstheme="minorHAnsi"/>
          <w:color w:val="000000" w:themeColor="text1"/>
          <w:sz w:val="22"/>
          <w:szCs w:val="22"/>
        </w:rPr>
      </w:pPr>
      <w:r w:rsidRPr="00D54274">
        <w:rPr>
          <w:rFonts w:cstheme="minorHAnsi"/>
          <w:color w:val="000000" w:themeColor="text1"/>
          <w:sz w:val="22"/>
          <w:szCs w:val="22"/>
        </w:rPr>
        <w:t>ogleda raziskovalne organizacije in razgovorov z raziskovalci, vodstvom in drugim osebjem prejemnika.</w:t>
      </w:r>
    </w:p>
    <w:p w14:paraId="5D518008" w14:textId="77777777" w:rsidR="00CD69A0" w:rsidRPr="000B2B6B" w:rsidRDefault="00CD69A0" w:rsidP="000B2B6B">
      <w:pPr>
        <w:shd w:val="clear" w:color="auto" w:fill="FFFFFF"/>
        <w:ind w:left="360"/>
        <w:jc w:val="both"/>
        <w:rPr>
          <w:rFonts w:cstheme="minorHAnsi"/>
          <w:color w:val="000000" w:themeColor="text1"/>
          <w:sz w:val="22"/>
          <w:szCs w:val="22"/>
        </w:rPr>
      </w:pPr>
    </w:p>
    <w:p w14:paraId="163AADCF" w14:textId="73EAAE7D" w:rsidR="00835787" w:rsidRPr="00D54274" w:rsidRDefault="00BB1DAC" w:rsidP="00193B75">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28</w:t>
      </w:r>
      <w:r w:rsidR="00835787" w:rsidRPr="00D54274">
        <w:rPr>
          <w:rFonts w:eastAsia="Times New Roman" w:cstheme="minorHAnsi"/>
          <w:b/>
          <w:bCs/>
          <w:color w:val="000000"/>
          <w:sz w:val="22"/>
          <w:szCs w:val="22"/>
          <w:lang w:eastAsia="en-GB"/>
        </w:rPr>
        <w:t>.</w:t>
      </w:r>
      <w:r w:rsidR="00B424C5" w:rsidRPr="00D54274">
        <w:rPr>
          <w:rFonts w:eastAsia="Times New Roman" w:cstheme="minorHAnsi"/>
          <w:b/>
          <w:bCs/>
          <w:color w:val="000000"/>
          <w:sz w:val="22"/>
          <w:szCs w:val="22"/>
          <w:lang w:eastAsia="en-GB"/>
        </w:rPr>
        <w:t xml:space="preserve"> </w:t>
      </w:r>
      <w:r w:rsidR="00835787" w:rsidRPr="00D54274">
        <w:rPr>
          <w:rFonts w:eastAsia="Times New Roman" w:cstheme="minorHAnsi"/>
          <w:b/>
          <w:bCs/>
          <w:color w:val="000000"/>
          <w:sz w:val="22"/>
          <w:szCs w:val="22"/>
          <w:lang w:eastAsia="en-GB"/>
        </w:rPr>
        <w:t>člen</w:t>
      </w:r>
    </w:p>
    <w:p w14:paraId="38A805EA" w14:textId="00C4BAB0" w:rsidR="00E941E6" w:rsidRPr="00D54274" w:rsidRDefault="00AB519D"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(ocenjevaln</w:t>
      </w:r>
      <w:r w:rsidR="004D07D5" w:rsidRPr="00D54274">
        <w:rPr>
          <w:rFonts w:eastAsia="Times New Roman" w:cstheme="minorHAnsi"/>
          <w:b/>
          <w:bCs/>
          <w:color w:val="000000"/>
          <w:sz w:val="22"/>
          <w:szCs w:val="22"/>
          <w:lang w:eastAsia="en-GB"/>
        </w:rPr>
        <w:t>i paneli</w:t>
      </w:r>
      <w:r w:rsidRPr="00D54274">
        <w:rPr>
          <w:rFonts w:eastAsia="Times New Roman" w:cstheme="minorHAnsi"/>
          <w:b/>
          <w:bCs/>
          <w:color w:val="000000"/>
          <w:sz w:val="22"/>
          <w:szCs w:val="22"/>
          <w:lang w:eastAsia="en-GB"/>
        </w:rPr>
        <w:t>)</w:t>
      </w:r>
    </w:p>
    <w:p w14:paraId="0954E06A" w14:textId="77777777" w:rsidR="00193B75" w:rsidRDefault="00193B75" w:rsidP="00193B75">
      <w:pPr>
        <w:shd w:val="clear" w:color="auto" w:fill="FFFFFF" w:themeFill="background1"/>
        <w:jc w:val="both"/>
        <w:rPr>
          <w:rFonts w:eastAsia="Times New Roman" w:cstheme="minorHAnsi"/>
          <w:color w:val="000000" w:themeColor="text1"/>
          <w:sz w:val="22"/>
          <w:szCs w:val="22"/>
          <w:lang w:eastAsia="en-GB"/>
        </w:rPr>
      </w:pPr>
    </w:p>
    <w:p w14:paraId="496DBF10" w14:textId="5E1579A5" w:rsidR="00DD4696" w:rsidRPr="00D54274" w:rsidRDefault="001E1B70"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stheme="minorHAnsi"/>
          <w:color w:val="000000" w:themeColor="text1"/>
          <w:sz w:val="22"/>
          <w:szCs w:val="22"/>
          <w:lang w:eastAsia="en-GB"/>
        </w:rPr>
        <w:t xml:space="preserve">(1) </w:t>
      </w:r>
      <w:r w:rsidR="00DD4696" w:rsidRPr="00D54274">
        <w:rPr>
          <w:rFonts w:eastAsia="Times New Roman" w:cstheme="minorHAnsi"/>
          <w:color w:val="000000" w:themeColor="text1"/>
          <w:sz w:val="22"/>
          <w:szCs w:val="22"/>
          <w:lang w:eastAsia="en-GB"/>
        </w:rPr>
        <w:t xml:space="preserve">Za izvedbo </w:t>
      </w:r>
      <w:r w:rsidR="00AB5BAA" w:rsidRPr="00D54274">
        <w:rPr>
          <w:rFonts w:eastAsia="Times New Roman" w:cstheme="minorHAnsi"/>
          <w:color w:val="000000" w:themeColor="text1"/>
          <w:sz w:val="22"/>
          <w:szCs w:val="22"/>
          <w:lang w:eastAsia="en-GB"/>
        </w:rPr>
        <w:t xml:space="preserve">zunanje </w:t>
      </w:r>
      <w:r w:rsidR="00DD4696" w:rsidRPr="00D54274">
        <w:rPr>
          <w:rFonts w:eastAsia="Times New Roman" w:cstheme="minorHAnsi"/>
          <w:color w:val="000000" w:themeColor="text1"/>
          <w:sz w:val="22"/>
          <w:szCs w:val="22"/>
          <w:lang w:eastAsia="en-GB"/>
        </w:rPr>
        <w:t xml:space="preserve">institucionalne evalvacije ARIS </w:t>
      </w:r>
      <w:r w:rsidR="003F6CA0" w:rsidRPr="00D54274">
        <w:rPr>
          <w:rFonts w:eastAsia="Times New Roman"/>
          <w:color w:val="000000" w:themeColor="text1"/>
          <w:sz w:val="22"/>
          <w:szCs w:val="22"/>
          <w:lang w:eastAsia="en-GB"/>
        </w:rPr>
        <w:t>iz zbirke podatkov, ki jo vodi na podlagi 55</w:t>
      </w:r>
      <w:r w:rsidR="00FA3302">
        <w:rPr>
          <w:rFonts w:eastAsia="Times New Roman"/>
          <w:color w:val="000000" w:themeColor="text1"/>
          <w:sz w:val="22"/>
          <w:szCs w:val="22"/>
          <w:lang w:eastAsia="en-GB"/>
        </w:rPr>
        <w:t>.</w:t>
      </w:r>
      <w:r w:rsidR="003F6CA0" w:rsidRPr="00D54274">
        <w:rPr>
          <w:rFonts w:eastAsia="Times New Roman"/>
          <w:color w:val="000000" w:themeColor="text1"/>
          <w:sz w:val="22"/>
          <w:szCs w:val="22"/>
          <w:lang w:eastAsia="en-GB"/>
        </w:rPr>
        <w:t xml:space="preserve">a člena zakona, </w:t>
      </w:r>
      <w:r w:rsidR="00DD4696" w:rsidRPr="00D54274">
        <w:rPr>
          <w:rFonts w:eastAsia="Times New Roman" w:cstheme="minorHAnsi"/>
          <w:color w:val="000000" w:themeColor="text1"/>
          <w:sz w:val="22"/>
          <w:szCs w:val="22"/>
          <w:lang w:eastAsia="en-GB"/>
        </w:rPr>
        <w:t xml:space="preserve">pripravi nabor naključno izbranih </w:t>
      </w:r>
      <w:r w:rsidR="00344FE6" w:rsidRPr="00D54274">
        <w:rPr>
          <w:rFonts w:eastAsia="Times New Roman" w:cstheme="minorHAnsi"/>
          <w:color w:val="000000" w:themeColor="text1"/>
          <w:sz w:val="22"/>
          <w:szCs w:val="22"/>
          <w:lang w:eastAsia="en-GB"/>
        </w:rPr>
        <w:t xml:space="preserve">tujih </w:t>
      </w:r>
      <w:r w:rsidR="00DD4696" w:rsidRPr="00D54274">
        <w:rPr>
          <w:rFonts w:eastAsia="Times New Roman" w:cstheme="minorHAnsi"/>
          <w:color w:val="000000" w:themeColor="text1"/>
          <w:sz w:val="22"/>
          <w:szCs w:val="22"/>
          <w:lang w:eastAsia="en-GB"/>
        </w:rPr>
        <w:t xml:space="preserve">recenzentov, primernih za </w:t>
      </w:r>
      <w:r w:rsidR="00AB5BAA" w:rsidRPr="00D54274">
        <w:rPr>
          <w:rFonts w:eastAsia="Times New Roman" w:cstheme="minorHAnsi"/>
          <w:color w:val="000000" w:themeColor="text1"/>
          <w:sz w:val="22"/>
          <w:szCs w:val="22"/>
          <w:lang w:eastAsia="en-GB"/>
        </w:rPr>
        <w:t xml:space="preserve">zunanjo </w:t>
      </w:r>
      <w:r w:rsidR="00DD4696" w:rsidRPr="00D54274">
        <w:rPr>
          <w:rFonts w:eastAsia="Times New Roman" w:cstheme="minorHAnsi"/>
          <w:color w:val="000000" w:themeColor="text1"/>
          <w:sz w:val="22"/>
          <w:szCs w:val="22"/>
          <w:lang w:eastAsia="en-GB"/>
        </w:rPr>
        <w:t>institucionalno evalvacijo in preveri, ali recenzenti, izbrani na podlagi naključnega izbora</w:t>
      </w:r>
      <w:r w:rsidR="00B930C2" w:rsidRPr="00D54274">
        <w:rPr>
          <w:rFonts w:eastAsia="Times New Roman" w:cstheme="minorHAnsi"/>
          <w:color w:val="000000" w:themeColor="text1"/>
          <w:sz w:val="22"/>
          <w:szCs w:val="22"/>
          <w:lang w:eastAsia="en-GB"/>
        </w:rPr>
        <w:t>,</w:t>
      </w:r>
      <w:r w:rsidR="00DD4696" w:rsidRPr="00D54274">
        <w:rPr>
          <w:rFonts w:eastAsia="Times New Roman" w:cstheme="minorHAnsi"/>
          <w:color w:val="000000" w:themeColor="text1"/>
          <w:sz w:val="22"/>
          <w:szCs w:val="22"/>
          <w:lang w:eastAsia="en-GB"/>
        </w:rPr>
        <w:t xml:space="preserve"> želijo sodelovati v evalvacijskem postopku. Recenzente, ki odklonijo sodelovanje, se izloči iz nabora.</w:t>
      </w:r>
    </w:p>
    <w:p w14:paraId="4F6619D7" w14:textId="77777777" w:rsidR="00193B75" w:rsidRDefault="00193B75" w:rsidP="00193B75">
      <w:pPr>
        <w:shd w:val="clear" w:color="auto" w:fill="FFFFFF" w:themeFill="background1"/>
        <w:jc w:val="both"/>
        <w:rPr>
          <w:rFonts w:eastAsia="Times New Roman"/>
          <w:color w:val="000000" w:themeColor="text1"/>
          <w:sz w:val="22"/>
          <w:szCs w:val="22"/>
          <w:lang w:eastAsia="en-GB"/>
        </w:rPr>
      </w:pPr>
    </w:p>
    <w:p w14:paraId="44E70962" w14:textId="420C3275" w:rsidR="00DD4696" w:rsidRPr="00D54274" w:rsidRDefault="001E1B70" w:rsidP="00193B75">
      <w:pPr>
        <w:shd w:val="clear" w:color="auto" w:fill="FFFFFF" w:themeFill="background1"/>
        <w:jc w:val="both"/>
        <w:rPr>
          <w:rFonts w:eastAsia="Times New Roman"/>
          <w:color w:val="000000" w:themeColor="text1"/>
          <w:sz w:val="22"/>
          <w:szCs w:val="22"/>
          <w:lang w:eastAsia="en-GB"/>
        </w:rPr>
      </w:pPr>
      <w:r w:rsidRPr="00D54274">
        <w:rPr>
          <w:rFonts w:eastAsia="Times New Roman"/>
          <w:color w:val="000000" w:themeColor="text1"/>
          <w:sz w:val="22"/>
          <w:szCs w:val="22"/>
          <w:lang w:eastAsia="en-GB"/>
        </w:rPr>
        <w:t>(</w:t>
      </w:r>
      <w:r w:rsidR="00A06E1C" w:rsidRPr="00D54274">
        <w:rPr>
          <w:rFonts w:eastAsia="Times New Roman"/>
          <w:color w:val="000000" w:themeColor="text1"/>
          <w:sz w:val="22"/>
          <w:szCs w:val="22"/>
          <w:lang w:eastAsia="en-GB"/>
        </w:rPr>
        <w:t>2</w:t>
      </w:r>
      <w:r w:rsidRPr="00D54274">
        <w:rPr>
          <w:rFonts w:eastAsia="Times New Roman"/>
          <w:color w:val="000000" w:themeColor="text1"/>
          <w:sz w:val="22"/>
          <w:szCs w:val="22"/>
          <w:lang w:eastAsia="en-GB"/>
        </w:rPr>
        <w:t xml:space="preserve">) </w:t>
      </w:r>
      <w:r w:rsidR="00DD4696" w:rsidRPr="00D54274">
        <w:rPr>
          <w:rFonts w:eastAsia="Times New Roman"/>
          <w:color w:val="000000" w:themeColor="text1"/>
          <w:sz w:val="22"/>
          <w:szCs w:val="22"/>
          <w:lang w:eastAsia="en-GB"/>
        </w:rPr>
        <w:t>Ocenjevaln</w:t>
      </w:r>
      <w:r w:rsidR="00D459B2" w:rsidRPr="00D54274">
        <w:rPr>
          <w:rFonts w:eastAsia="Times New Roman"/>
          <w:color w:val="000000" w:themeColor="text1"/>
          <w:sz w:val="22"/>
          <w:szCs w:val="22"/>
          <w:lang w:eastAsia="en-GB"/>
        </w:rPr>
        <w:t>i</w:t>
      </w:r>
      <w:r w:rsidR="00DD4696" w:rsidRPr="00D54274">
        <w:rPr>
          <w:rFonts w:eastAsia="Times New Roman"/>
          <w:color w:val="000000" w:themeColor="text1"/>
          <w:sz w:val="22"/>
          <w:szCs w:val="22"/>
          <w:lang w:eastAsia="en-GB"/>
        </w:rPr>
        <w:t xml:space="preserve"> </w:t>
      </w:r>
      <w:r w:rsidR="00D459B2" w:rsidRPr="00D54274">
        <w:rPr>
          <w:rFonts w:eastAsia="Times New Roman"/>
          <w:color w:val="000000" w:themeColor="text1"/>
          <w:sz w:val="22"/>
          <w:szCs w:val="22"/>
          <w:lang w:eastAsia="en-GB"/>
        </w:rPr>
        <w:t>panel</w:t>
      </w:r>
      <w:r w:rsidR="00DD4696" w:rsidRPr="00D54274">
        <w:rPr>
          <w:rFonts w:eastAsia="Times New Roman"/>
          <w:color w:val="000000" w:themeColor="text1"/>
          <w:sz w:val="22"/>
          <w:szCs w:val="22"/>
          <w:lang w:eastAsia="en-GB"/>
        </w:rPr>
        <w:t xml:space="preserve"> sestavlja najmanj </w:t>
      </w:r>
      <w:r w:rsidR="00D459B2" w:rsidRPr="00D54274">
        <w:rPr>
          <w:rFonts w:eastAsia="Times New Roman"/>
          <w:color w:val="000000" w:themeColor="text1"/>
          <w:sz w:val="22"/>
          <w:szCs w:val="22"/>
          <w:lang w:eastAsia="en-GB"/>
        </w:rPr>
        <w:t>pet</w:t>
      </w:r>
      <w:r w:rsidR="00DD4696" w:rsidRPr="00D54274">
        <w:rPr>
          <w:rFonts w:eastAsia="Times New Roman"/>
          <w:color w:val="000000" w:themeColor="text1"/>
          <w:sz w:val="22"/>
          <w:szCs w:val="22"/>
          <w:lang w:eastAsia="en-GB"/>
        </w:rPr>
        <w:t xml:space="preserve"> recenzent</w:t>
      </w:r>
      <w:r w:rsidR="00D459B2" w:rsidRPr="00D54274">
        <w:rPr>
          <w:rFonts w:eastAsia="Times New Roman"/>
          <w:color w:val="000000" w:themeColor="text1"/>
          <w:sz w:val="22"/>
          <w:szCs w:val="22"/>
          <w:lang w:eastAsia="en-GB"/>
        </w:rPr>
        <w:t>ov</w:t>
      </w:r>
      <w:r w:rsidR="00DD4696" w:rsidRPr="00D54274">
        <w:rPr>
          <w:rFonts w:eastAsia="Times New Roman"/>
          <w:color w:val="000000" w:themeColor="text1"/>
          <w:sz w:val="22"/>
          <w:szCs w:val="22"/>
          <w:lang w:eastAsia="en-GB"/>
        </w:rPr>
        <w:t xml:space="preserve">. </w:t>
      </w:r>
      <w:r w:rsidR="00D459B2" w:rsidRPr="00C86BCF">
        <w:rPr>
          <w:rFonts w:eastAsia="Times New Roman"/>
          <w:color w:val="000000" w:themeColor="text1"/>
          <w:sz w:val="22"/>
          <w:szCs w:val="22"/>
          <w:lang w:eastAsia="en-GB"/>
        </w:rPr>
        <w:t xml:space="preserve">Za vsako skupino prejemnikov iz </w:t>
      </w:r>
      <w:r w:rsidR="00B930C2" w:rsidRPr="00C86BCF">
        <w:rPr>
          <w:rFonts w:eastAsia="Times New Roman"/>
          <w:color w:val="000000" w:themeColor="text1"/>
          <w:sz w:val="22"/>
          <w:szCs w:val="22"/>
          <w:lang w:eastAsia="en-GB"/>
        </w:rPr>
        <w:t xml:space="preserve">prvega odstavka </w:t>
      </w:r>
      <w:r w:rsidR="00BB1DAC">
        <w:rPr>
          <w:rFonts w:eastAsia="Times New Roman"/>
          <w:color w:val="000000" w:themeColor="text1"/>
          <w:sz w:val="22"/>
          <w:szCs w:val="22"/>
          <w:lang w:eastAsia="en-GB"/>
        </w:rPr>
        <w:t>29</w:t>
      </w:r>
      <w:r w:rsidR="00D459B2" w:rsidRPr="00C86BCF">
        <w:rPr>
          <w:rFonts w:eastAsia="Times New Roman"/>
          <w:color w:val="000000" w:themeColor="text1"/>
          <w:sz w:val="22"/>
          <w:szCs w:val="22"/>
          <w:lang w:eastAsia="en-GB"/>
        </w:rPr>
        <w:t xml:space="preserve">. člena </w:t>
      </w:r>
      <w:r w:rsidR="00BE6726" w:rsidRPr="00C86BCF">
        <w:rPr>
          <w:rFonts w:eastAsia="Times New Roman"/>
          <w:color w:val="000000" w:themeColor="text1"/>
          <w:sz w:val="22"/>
          <w:szCs w:val="22"/>
          <w:lang w:eastAsia="en-GB"/>
        </w:rPr>
        <w:t xml:space="preserve">tega splošnega akta </w:t>
      </w:r>
      <w:r w:rsidR="00424C59" w:rsidRPr="00C86BCF">
        <w:rPr>
          <w:rFonts w:eastAsia="Times New Roman"/>
          <w:color w:val="000000" w:themeColor="text1"/>
          <w:sz w:val="22"/>
          <w:szCs w:val="22"/>
          <w:lang w:eastAsia="en-GB"/>
        </w:rPr>
        <w:t xml:space="preserve">direktor ARIS </w:t>
      </w:r>
      <w:r w:rsidR="00B339BA">
        <w:rPr>
          <w:rFonts w:eastAsia="Times New Roman"/>
          <w:color w:val="000000" w:themeColor="text1"/>
          <w:sz w:val="22"/>
          <w:szCs w:val="22"/>
          <w:lang w:eastAsia="en-GB"/>
        </w:rPr>
        <w:t xml:space="preserve">iz nabora iz prejšnjega odstavka </w:t>
      </w:r>
      <w:r w:rsidR="00D459B2" w:rsidRPr="00C86BCF">
        <w:rPr>
          <w:rFonts w:eastAsia="Times New Roman"/>
          <w:color w:val="000000" w:themeColor="text1"/>
          <w:sz w:val="22"/>
          <w:szCs w:val="22"/>
          <w:lang w:eastAsia="en-GB"/>
        </w:rPr>
        <w:t>imenuje ocenjevalni panel, ki ocenjuje vse prejemnike v skupini</w:t>
      </w:r>
      <w:r w:rsidR="003F1803">
        <w:rPr>
          <w:rFonts w:eastAsia="Times New Roman"/>
          <w:color w:val="000000" w:themeColor="text1"/>
          <w:sz w:val="22"/>
          <w:szCs w:val="22"/>
          <w:lang w:eastAsia="en-GB"/>
        </w:rPr>
        <w:t xml:space="preserve"> ter izmed </w:t>
      </w:r>
      <w:r w:rsidR="00B339BA">
        <w:rPr>
          <w:rFonts w:eastAsia="Times New Roman"/>
          <w:color w:val="000000" w:themeColor="text1"/>
          <w:sz w:val="22"/>
          <w:szCs w:val="22"/>
          <w:lang w:eastAsia="en-GB"/>
        </w:rPr>
        <w:t xml:space="preserve">imenovanih </w:t>
      </w:r>
      <w:r w:rsidR="003F1803">
        <w:rPr>
          <w:rFonts w:eastAsia="Times New Roman"/>
          <w:color w:val="000000" w:themeColor="text1"/>
          <w:sz w:val="22"/>
          <w:szCs w:val="22"/>
          <w:lang w:eastAsia="en-GB"/>
        </w:rPr>
        <w:t>članov imenuje predsednika ocenjevalnega panela.</w:t>
      </w:r>
    </w:p>
    <w:p w14:paraId="09AF23D9" w14:textId="77777777" w:rsidR="00193B75" w:rsidRDefault="00193B75" w:rsidP="00193B75">
      <w:pPr>
        <w:jc w:val="both"/>
        <w:rPr>
          <w:sz w:val="22"/>
          <w:szCs w:val="22"/>
          <w:lang w:eastAsia="en-GB"/>
        </w:rPr>
      </w:pPr>
    </w:p>
    <w:p w14:paraId="5A854C0B" w14:textId="61EC3837" w:rsidR="00027D04" w:rsidRPr="00D54274" w:rsidRDefault="001E1B70" w:rsidP="00193B75">
      <w:pPr>
        <w:jc w:val="both"/>
        <w:rPr>
          <w:rFonts w:cstheme="minorHAnsi"/>
          <w:color w:val="000000" w:themeColor="text1"/>
          <w:sz w:val="22"/>
          <w:szCs w:val="22"/>
        </w:rPr>
      </w:pPr>
      <w:r w:rsidRPr="00D54274">
        <w:rPr>
          <w:sz w:val="22"/>
          <w:szCs w:val="22"/>
          <w:lang w:eastAsia="en-GB"/>
        </w:rPr>
        <w:t>(</w:t>
      </w:r>
      <w:r w:rsidR="00A06E1C" w:rsidRPr="00D54274">
        <w:rPr>
          <w:sz w:val="22"/>
          <w:szCs w:val="22"/>
          <w:lang w:eastAsia="en-GB"/>
        </w:rPr>
        <w:t>3</w:t>
      </w:r>
      <w:r w:rsidRPr="00D54274">
        <w:rPr>
          <w:sz w:val="22"/>
          <w:szCs w:val="22"/>
          <w:lang w:eastAsia="en-GB"/>
        </w:rPr>
        <w:t xml:space="preserve">) </w:t>
      </w:r>
      <w:r w:rsidR="00027D04" w:rsidRPr="00D54274">
        <w:rPr>
          <w:sz w:val="22"/>
          <w:szCs w:val="22"/>
          <w:lang w:eastAsia="en-GB"/>
        </w:rPr>
        <w:t xml:space="preserve">Recenzenti morajo </w:t>
      </w:r>
      <w:r w:rsidR="0095488C">
        <w:rPr>
          <w:sz w:val="22"/>
          <w:szCs w:val="22"/>
          <w:lang w:eastAsia="en-GB"/>
        </w:rPr>
        <w:t xml:space="preserve">poleg pogojev, določenih v splošnem aktu, ki ureja strokovna telesa ARIS, </w:t>
      </w:r>
      <w:r w:rsidR="00027D04" w:rsidRPr="00D54274">
        <w:rPr>
          <w:sz w:val="22"/>
          <w:szCs w:val="22"/>
          <w:lang w:eastAsia="en-GB"/>
        </w:rPr>
        <w:t>imeti</w:t>
      </w:r>
      <w:r w:rsidR="0095488C">
        <w:rPr>
          <w:sz w:val="22"/>
          <w:szCs w:val="22"/>
          <w:lang w:eastAsia="en-GB"/>
        </w:rPr>
        <w:t xml:space="preserve"> tudi</w:t>
      </w:r>
      <w:r w:rsidR="00027D04" w:rsidRPr="00D54274">
        <w:rPr>
          <w:sz w:val="22"/>
          <w:szCs w:val="22"/>
          <w:lang w:eastAsia="en-GB"/>
        </w:rPr>
        <w:t xml:space="preserve"> vod</w:t>
      </w:r>
      <w:r w:rsidR="00004FAD" w:rsidRPr="00D54274">
        <w:rPr>
          <w:sz w:val="22"/>
          <w:szCs w:val="22"/>
          <w:lang w:eastAsia="en-GB"/>
        </w:rPr>
        <w:t>stveno</w:t>
      </w:r>
      <w:r w:rsidR="00027D04" w:rsidRPr="00D54274">
        <w:rPr>
          <w:sz w:val="22"/>
          <w:szCs w:val="22"/>
          <w:lang w:eastAsia="en-GB"/>
        </w:rPr>
        <w:t xml:space="preserve"> izkušnjo ali znanje s področja upravljanja raziskovalnih organizacij</w:t>
      </w:r>
      <w:r w:rsidR="00DE1C6C" w:rsidRPr="00D54274">
        <w:rPr>
          <w:sz w:val="22"/>
          <w:szCs w:val="22"/>
          <w:lang w:eastAsia="en-GB"/>
        </w:rPr>
        <w:t>.</w:t>
      </w:r>
    </w:p>
    <w:p w14:paraId="365A6DEC" w14:textId="77777777" w:rsidR="00193B75" w:rsidRDefault="00193B75" w:rsidP="00193B75">
      <w:pPr>
        <w:ind w:right="-34"/>
        <w:jc w:val="both"/>
        <w:rPr>
          <w:rFonts w:eastAsia="Times New Roman"/>
          <w:color w:val="000000"/>
          <w:sz w:val="22"/>
          <w:szCs w:val="22"/>
          <w:lang w:eastAsia="en-GB"/>
        </w:rPr>
      </w:pPr>
    </w:p>
    <w:p w14:paraId="61356673" w14:textId="68F880BA" w:rsidR="00B73622" w:rsidRDefault="001E1B70" w:rsidP="00193B75">
      <w:pPr>
        <w:ind w:right="-34"/>
        <w:jc w:val="both"/>
        <w:rPr>
          <w:rFonts w:eastAsia="Times New Roman"/>
          <w:color w:val="000000"/>
          <w:sz w:val="22"/>
          <w:szCs w:val="22"/>
          <w:lang w:eastAsia="en-GB"/>
        </w:rPr>
      </w:pPr>
      <w:r w:rsidRPr="00D54274">
        <w:rPr>
          <w:rFonts w:eastAsia="Times New Roman"/>
          <w:color w:val="000000"/>
          <w:sz w:val="22"/>
          <w:szCs w:val="22"/>
          <w:lang w:eastAsia="en-GB"/>
        </w:rPr>
        <w:t>(</w:t>
      </w:r>
      <w:r w:rsidR="00A06E1C" w:rsidRPr="00D54274">
        <w:rPr>
          <w:rFonts w:eastAsia="Times New Roman"/>
          <w:color w:val="000000"/>
          <w:sz w:val="22"/>
          <w:szCs w:val="22"/>
          <w:lang w:eastAsia="en-GB"/>
        </w:rPr>
        <w:t>4</w:t>
      </w:r>
      <w:r w:rsidRPr="00D54274">
        <w:rPr>
          <w:rFonts w:eastAsia="Times New Roman"/>
          <w:color w:val="000000"/>
          <w:sz w:val="22"/>
          <w:szCs w:val="22"/>
          <w:lang w:eastAsia="en-GB"/>
        </w:rPr>
        <w:t xml:space="preserve">) </w:t>
      </w:r>
      <w:r w:rsidR="00424C59">
        <w:rPr>
          <w:rFonts w:eastAsia="Times New Roman"/>
          <w:color w:val="000000"/>
          <w:sz w:val="22"/>
          <w:szCs w:val="22"/>
          <w:lang w:eastAsia="en-GB"/>
        </w:rPr>
        <w:t>Imenovani</w:t>
      </w:r>
      <w:r w:rsidR="00027D04" w:rsidRPr="00D54274">
        <w:rPr>
          <w:rFonts w:eastAsia="Times New Roman"/>
          <w:color w:val="000000"/>
          <w:sz w:val="22"/>
          <w:szCs w:val="22"/>
          <w:lang w:eastAsia="en-GB"/>
        </w:rPr>
        <w:t xml:space="preserve"> recenzenti so se dolžni izogibati dejanskemu in možnemu nasprotju interesov v skladu z zakonom, ki ureja preprečevanje in odpravljanje nasprotja interesov, in splošnim aktom</w:t>
      </w:r>
      <w:r w:rsidR="00424C59">
        <w:rPr>
          <w:rFonts w:eastAsia="Times New Roman"/>
          <w:color w:val="000000"/>
          <w:sz w:val="22"/>
          <w:szCs w:val="22"/>
          <w:lang w:eastAsia="en-GB"/>
        </w:rPr>
        <w:t xml:space="preserve"> ARIS</w:t>
      </w:r>
      <w:r w:rsidR="00027D04" w:rsidRPr="00D54274">
        <w:rPr>
          <w:rFonts w:eastAsia="Times New Roman"/>
          <w:color w:val="000000"/>
          <w:sz w:val="22"/>
          <w:szCs w:val="22"/>
          <w:lang w:eastAsia="en-GB"/>
        </w:rPr>
        <w:t xml:space="preserve">, ki ureja strokovna telesa ARIS. </w:t>
      </w:r>
      <w:r w:rsidR="00774746" w:rsidRPr="00D54274">
        <w:rPr>
          <w:rFonts w:eastAsia="Times New Roman"/>
          <w:color w:val="000000"/>
          <w:sz w:val="22"/>
          <w:szCs w:val="22"/>
          <w:lang w:eastAsia="en-GB"/>
        </w:rPr>
        <w:t xml:space="preserve">Poleg tega </w:t>
      </w:r>
      <w:r w:rsidR="00B339BA">
        <w:rPr>
          <w:rFonts w:eastAsia="Times New Roman"/>
          <w:color w:val="000000"/>
          <w:sz w:val="22"/>
          <w:szCs w:val="22"/>
          <w:lang w:eastAsia="en-GB"/>
        </w:rPr>
        <w:t>imenovani</w:t>
      </w:r>
      <w:r w:rsidR="00774746" w:rsidRPr="00D54274">
        <w:rPr>
          <w:rFonts w:eastAsia="Times New Roman"/>
          <w:color w:val="000000"/>
          <w:sz w:val="22"/>
          <w:szCs w:val="22"/>
          <w:lang w:eastAsia="en-GB"/>
        </w:rPr>
        <w:t xml:space="preserve"> recenzenti v zadnjih treh letih ne smejo imeti skupnih prijav raziskovalnih projektov </w:t>
      </w:r>
      <w:bookmarkStart w:id="8" w:name="_Hlk212711811"/>
      <w:r w:rsidR="00774746" w:rsidRPr="00D54274">
        <w:rPr>
          <w:rFonts w:eastAsia="Times New Roman"/>
          <w:color w:val="000000"/>
          <w:sz w:val="22"/>
          <w:szCs w:val="22"/>
          <w:lang w:eastAsia="en-GB"/>
        </w:rPr>
        <w:t xml:space="preserve">s prejemniki na evalviranem področju. </w:t>
      </w:r>
      <w:bookmarkStart w:id="9" w:name="_Hlk167266380"/>
      <w:bookmarkEnd w:id="8"/>
    </w:p>
    <w:p w14:paraId="77B6AD32" w14:textId="77777777" w:rsidR="00BE74CA" w:rsidRDefault="00BE74CA" w:rsidP="00193B75">
      <w:pPr>
        <w:ind w:right="-34"/>
        <w:jc w:val="both"/>
        <w:rPr>
          <w:rFonts w:eastAsia="Times New Roman"/>
          <w:color w:val="000000"/>
          <w:sz w:val="22"/>
          <w:szCs w:val="22"/>
          <w:lang w:eastAsia="en-GB"/>
        </w:rPr>
      </w:pPr>
    </w:p>
    <w:p w14:paraId="5DCA3268" w14:textId="206F51B0" w:rsidR="000D04EF" w:rsidRPr="00D54274" w:rsidRDefault="001C018E" w:rsidP="00193B75">
      <w:pPr>
        <w:shd w:val="clear" w:color="auto" w:fill="FFFFFF"/>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2</w:t>
      </w:r>
      <w:r w:rsidR="00BB1DAC">
        <w:rPr>
          <w:rFonts w:eastAsia="Times New Roman" w:cstheme="minorHAnsi"/>
          <w:b/>
          <w:bCs/>
          <w:color w:val="000000"/>
          <w:sz w:val="22"/>
          <w:szCs w:val="22"/>
          <w:lang w:eastAsia="en-GB"/>
        </w:rPr>
        <w:t>9</w:t>
      </w:r>
      <w:r w:rsidR="00E941E6" w:rsidRPr="00D54274">
        <w:rPr>
          <w:rFonts w:eastAsia="Times New Roman" w:cstheme="minorHAnsi"/>
          <w:b/>
          <w:bCs/>
          <w:color w:val="000000"/>
          <w:sz w:val="22"/>
          <w:szCs w:val="22"/>
          <w:lang w:eastAsia="en-GB"/>
        </w:rPr>
        <w:t>. člen</w:t>
      </w:r>
    </w:p>
    <w:p w14:paraId="39A171F8" w14:textId="397C8AC0" w:rsidR="008035EB" w:rsidRPr="00D54274" w:rsidRDefault="00E941E6" w:rsidP="00193B75">
      <w:pPr>
        <w:shd w:val="clear" w:color="auto" w:fill="FFFFFF"/>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(p</w:t>
      </w:r>
      <w:r w:rsidR="000D04EF" w:rsidRPr="00D54274">
        <w:rPr>
          <w:rFonts w:eastAsia="Times New Roman" w:cstheme="minorHAnsi"/>
          <w:b/>
          <w:bCs/>
          <w:color w:val="000000"/>
          <w:sz w:val="22"/>
          <w:szCs w:val="22"/>
          <w:lang w:eastAsia="en-GB"/>
        </w:rPr>
        <w:t>ostopek zunanje institucionalne evalvacije</w:t>
      </w:r>
      <w:r w:rsidRPr="00D54274">
        <w:rPr>
          <w:rFonts w:eastAsia="Times New Roman" w:cstheme="minorHAnsi"/>
          <w:b/>
          <w:bCs/>
          <w:color w:val="000000"/>
          <w:sz w:val="22"/>
          <w:szCs w:val="22"/>
          <w:lang w:eastAsia="en-GB"/>
        </w:rPr>
        <w:t>)</w:t>
      </w:r>
      <w:r w:rsidR="006D7B6D" w:rsidRPr="00D54274">
        <w:rPr>
          <w:rFonts w:eastAsia="Times New Roman" w:cstheme="minorHAnsi"/>
          <w:b/>
          <w:bCs/>
          <w:color w:val="000000"/>
          <w:sz w:val="22"/>
          <w:szCs w:val="22"/>
          <w:lang w:eastAsia="en-GB"/>
        </w:rPr>
        <w:t xml:space="preserve"> </w:t>
      </w:r>
    </w:p>
    <w:p w14:paraId="653B353B" w14:textId="77777777" w:rsidR="00193B75" w:rsidRDefault="00193B75" w:rsidP="00193B75">
      <w:pPr>
        <w:jc w:val="both"/>
        <w:rPr>
          <w:rFonts w:cstheme="minorHAnsi"/>
          <w:sz w:val="22"/>
          <w:szCs w:val="22"/>
          <w:lang w:eastAsia="en-GB"/>
        </w:rPr>
      </w:pPr>
    </w:p>
    <w:p w14:paraId="66EA7A6C" w14:textId="4637C988" w:rsidR="008035EB" w:rsidRPr="00D54274" w:rsidRDefault="00AA76E3" w:rsidP="00193B75">
      <w:pPr>
        <w:jc w:val="both"/>
        <w:rPr>
          <w:rFonts w:cstheme="minorHAnsi"/>
          <w:sz w:val="22"/>
          <w:szCs w:val="22"/>
          <w:lang w:eastAsia="en-GB"/>
        </w:rPr>
      </w:pPr>
      <w:r w:rsidRPr="00D54274">
        <w:rPr>
          <w:rFonts w:cstheme="minorHAnsi"/>
          <w:sz w:val="22"/>
          <w:szCs w:val="22"/>
          <w:lang w:eastAsia="en-GB"/>
        </w:rPr>
        <w:t>(</w:t>
      </w:r>
      <w:r w:rsidR="00004FAD" w:rsidRPr="00D54274">
        <w:rPr>
          <w:rFonts w:cstheme="minorHAnsi"/>
          <w:sz w:val="22"/>
          <w:szCs w:val="22"/>
          <w:lang w:eastAsia="en-GB"/>
        </w:rPr>
        <w:t>1</w:t>
      </w:r>
      <w:r w:rsidRPr="00D54274">
        <w:rPr>
          <w:rFonts w:cstheme="minorHAnsi"/>
          <w:sz w:val="22"/>
          <w:szCs w:val="22"/>
          <w:lang w:eastAsia="en-GB"/>
        </w:rPr>
        <w:t xml:space="preserve">) </w:t>
      </w:r>
      <w:r w:rsidR="00FE4E71" w:rsidRPr="00D54274">
        <w:rPr>
          <w:rFonts w:cstheme="minorHAnsi"/>
          <w:sz w:val="22"/>
          <w:szCs w:val="22"/>
          <w:lang w:eastAsia="en-GB"/>
        </w:rPr>
        <w:t>Prejemnike evalvirajo štir</w:t>
      </w:r>
      <w:r w:rsidR="002F3C68" w:rsidRPr="00D54274">
        <w:rPr>
          <w:rFonts w:cstheme="minorHAnsi"/>
          <w:sz w:val="22"/>
          <w:szCs w:val="22"/>
          <w:lang w:eastAsia="en-GB"/>
        </w:rPr>
        <w:t>je</w:t>
      </w:r>
      <w:r w:rsidR="00FE4E71" w:rsidRPr="00D54274">
        <w:rPr>
          <w:rFonts w:cstheme="minorHAnsi"/>
          <w:sz w:val="22"/>
          <w:szCs w:val="22"/>
          <w:lang w:eastAsia="en-GB"/>
        </w:rPr>
        <w:t xml:space="preserve"> ocenjevaln</w:t>
      </w:r>
      <w:r w:rsidR="004D07D5" w:rsidRPr="00D54274">
        <w:rPr>
          <w:rFonts w:cstheme="minorHAnsi"/>
          <w:sz w:val="22"/>
          <w:szCs w:val="22"/>
          <w:lang w:eastAsia="en-GB"/>
        </w:rPr>
        <w:t>i paneli</w:t>
      </w:r>
      <w:r w:rsidR="00FE4E71" w:rsidRPr="00D54274">
        <w:rPr>
          <w:rFonts w:cstheme="minorHAnsi"/>
          <w:sz w:val="22"/>
          <w:szCs w:val="22"/>
          <w:lang w:eastAsia="en-GB"/>
        </w:rPr>
        <w:t xml:space="preserve">, vsak od njih evalvira eno od naslednjih skupin prejemnikov: </w:t>
      </w:r>
    </w:p>
    <w:p w14:paraId="0B9ACF9D" w14:textId="32C6E8C5" w:rsidR="00697AF7" w:rsidRPr="00D54274" w:rsidRDefault="00697AF7" w:rsidP="00193B75">
      <w:pPr>
        <w:pStyle w:val="Odstavekseznama"/>
        <w:numPr>
          <w:ilvl w:val="0"/>
          <w:numId w:val="1"/>
        </w:numPr>
        <w:jc w:val="both"/>
        <w:rPr>
          <w:rFonts w:cstheme="minorHAnsi"/>
          <w:sz w:val="22"/>
          <w:szCs w:val="22"/>
          <w:lang w:eastAsia="en-GB"/>
        </w:rPr>
      </w:pPr>
      <w:r w:rsidRPr="00D54274">
        <w:rPr>
          <w:rFonts w:cstheme="minorHAnsi"/>
          <w:sz w:val="22"/>
          <w:szCs w:val="22"/>
          <w:lang w:eastAsia="en-GB"/>
        </w:rPr>
        <w:t>prejemniki, ki imajo status visokošolski zavodov</w:t>
      </w:r>
      <w:r w:rsidR="00004FAD" w:rsidRPr="00D54274">
        <w:rPr>
          <w:rFonts w:cstheme="minorHAnsi"/>
          <w:sz w:val="22"/>
          <w:szCs w:val="22"/>
          <w:lang w:eastAsia="en-GB"/>
        </w:rPr>
        <w:t>;</w:t>
      </w:r>
    </w:p>
    <w:p w14:paraId="234681B4" w14:textId="13DC9041" w:rsidR="00697AF7" w:rsidRPr="00D54274" w:rsidRDefault="00697AF7" w:rsidP="00193B75">
      <w:pPr>
        <w:pStyle w:val="Odstavekseznama"/>
        <w:numPr>
          <w:ilvl w:val="0"/>
          <w:numId w:val="1"/>
        </w:numPr>
        <w:jc w:val="both"/>
        <w:rPr>
          <w:rFonts w:cstheme="minorHAnsi"/>
          <w:sz w:val="22"/>
          <w:szCs w:val="22"/>
          <w:lang w:eastAsia="en-GB"/>
        </w:rPr>
      </w:pPr>
      <w:r w:rsidRPr="00D54274">
        <w:rPr>
          <w:rFonts w:cstheme="minorHAnsi"/>
          <w:sz w:val="22"/>
          <w:szCs w:val="22"/>
          <w:lang w:eastAsia="en-GB"/>
        </w:rPr>
        <w:t>prejemniki, ki imajo status klinike</w:t>
      </w:r>
      <w:r w:rsidR="00004FAD" w:rsidRPr="00D54274">
        <w:rPr>
          <w:rFonts w:cstheme="minorHAnsi"/>
          <w:sz w:val="22"/>
          <w:szCs w:val="22"/>
          <w:lang w:eastAsia="en-GB"/>
        </w:rPr>
        <w:t>;</w:t>
      </w:r>
    </w:p>
    <w:p w14:paraId="7F88F524" w14:textId="6A7ACF06" w:rsidR="003B33F3" w:rsidRPr="00D54274" w:rsidRDefault="003B33F3" w:rsidP="00193B75">
      <w:pPr>
        <w:pStyle w:val="Odstavekseznama"/>
        <w:numPr>
          <w:ilvl w:val="0"/>
          <w:numId w:val="1"/>
        </w:numPr>
        <w:jc w:val="both"/>
        <w:rPr>
          <w:rFonts w:cstheme="minorHAnsi"/>
          <w:sz w:val="22"/>
          <w:szCs w:val="22"/>
          <w:lang w:eastAsia="en-GB"/>
        </w:rPr>
      </w:pPr>
      <w:r w:rsidRPr="00D54274">
        <w:rPr>
          <w:rFonts w:cstheme="minorHAnsi"/>
          <w:sz w:val="22"/>
          <w:szCs w:val="22"/>
          <w:lang w:eastAsia="en-GB"/>
        </w:rPr>
        <w:t xml:space="preserve">prejemniki, ki imajo status </w:t>
      </w:r>
      <w:r w:rsidR="00004FAD" w:rsidRPr="00D54274">
        <w:rPr>
          <w:rFonts w:cstheme="minorHAnsi"/>
          <w:sz w:val="22"/>
          <w:szCs w:val="22"/>
          <w:lang w:eastAsia="en-GB"/>
        </w:rPr>
        <w:t>javnega raziskovalnega zavoda</w:t>
      </w:r>
      <w:r w:rsidR="002F3C68" w:rsidRPr="00D54274">
        <w:rPr>
          <w:rFonts w:cstheme="minorHAnsi"/>
          <w:sz w:val="22"/>
          <w:szCs w:val="22"/>
          <w:lang w:eastAsia="en-GB"/>
        </w:rPr>
        <w:t>;</w:t>
      </w:r>
    </w:p>
    <w:p w14:paraId="2304AAF0" w14:textId="35D00A13" w:rsidR="00C4073F" w:rsidRPr="00D54274" w:rsidRDefault="00697AF7" w:rsidP="00193B75">
      <w:pPr>
        <w:pStyle w:val="Odstavekseznama"/>
        <w:numPr>
          <w:ilvl w:val="0"/>
          <w:numId w:val="1"/>
        </w:numPr>
        <w:jc w:val="both"/>
        <w:rPr>
          <w:rFonts w:cstheme="minorHAnsi"/>
          <w:sz w:val="22"/>
          <w:szCs w:val="22"/>
          <w:lang w:eastAsia="en-GB"/>
        </w:rPr>
      </w:pPr>
      <w:r w:rsidRPr="00D54274">
        <w:rPr>
          <w:rFonts w:cstheme="minorHAnsi"/>
          <w:sz w:val="22"/>
          <w:szCs w:val="22"/>
          <w:lang w:eastAsia="en-GB"/>
        </w:rPr>
        <w:t>ostal</w:t>
      </w:r>
      <w:r w:rsidR="00595D9D" w:rsidRPr="00D54274">
        <w:rPr>
          <w:rFonts w:cstheme="minorHAnsi"/>
          <w:sz w:val="22"/>
          <w:szCs w:val="22"/>
          <w:lang w:eastAsia="en-GB"/>
        </w:rPr>
        <w:t>i</w:t>
      </w:r>
      <w:r w:rsidRPr="00D54274">
        <w:rPr>
          <w:rFonts w:cstheme="minorHAnsi"/>
          <w:sz w:val="22"/>
          <w:szCs w:val="22"/>
          <w:lang w:eastAsia="en-GB"/>
        </w:rPr>
        <w:t xml:space="preserve"> prejemnik</w:t>
      </w:r>
      <w:r w:rsidR="00595D9D" w:rsidRPr="00D54274">
        <w:rPr>
          <w:rFonts w:cstheme="minorHAnsi"/>
          <w:sz w:val="22"/>
          <w:szCs w:val="22"/>
          <w:lang w:eastAsia="en-GB"/>
        </w:rPr>
        <w:t>i</w:t>
      </w:r>
      <w:r w:rsidRPr="00D54274">
        <w:rPr>
          <w:rFonts w:cstheme="minorHAnsi"/>
          <w:sz w:val="22"/>
          <w:szCs w:val="22"/>
          <w:lang w:eastAsia="en-GB"/>
        </w:rPr>
        <w:t>.</w:t>
      </w:r>
    </w:p>
    <w:p w14:paraId="675AB369" w14:textId="77777777" w:rsidR="00193B75" w:rsidRDefault="00193B75" w:rsidP="00193B75">
      <w:pPr>
        <w:shd w:val="clear" w:color="auto" w:fill="FFFFFF" w:themeFill="background1"/>
        <w:jc w:val="both"/>
        <w:rPr>
          <w:rFonts w:cstheme="minorHAnsi"/>
          <w:sz w:val="22"/>
          <w:szCs w:val="22"/>
          <w:lang w:eastAsia="en-GB"/>
        </w:rPr>
      </w:pPr>
    </w:p>
    <w:p w14:paraId="5D916FE3" w14:textId="7EFA3A1E" w:rsidR="00193B75" w:rsidRDefault="00303178" w:rsidP="00193B75">
      <w:pPr>
        <w:shd w:val="clear" w:color="auto" w:fill="FFFFFF" w:themeFill="background1"/>
        <w:jc w:val="both"/>
        <w:rPr>
          <w:rFonts w:cstheme="minorHAnsi"/>
          <w:sz w:val="22"/>
          <w:szCs w:val="22"/>
          <w:lang w:eastAsia="en-GB"/>
        </w:rPr>
      </w:pPr>
      <w:r w:rsidRPr="00D54274">
        <w:rPr>
          <w:rFonts w:cstheme="minorHAnsi"/>
          <w:sz w:val="22"/>
          <w:szCs w:val="22"/>
          <w:lang w:eastAsia="en-GB"/>
        </w:rPr>
        <w:t>(2) Predsedniki ocenjevalnih panelov se pred pričetkom izvajanja evalvacij predhodno uskladijo glede načina izvedbe evalvacije. Na predhodnem usklajevanju s</w:t>
      </w:r>
      <w:r w:rsidR="00AA634C">
        <w:rPr>
          <w:rFonts w:cstheme="minorHAnsi"/>
          <w:sz w:val="22"/>
          <w:szCs w:val="22"/>
          <w:lang w:eastAsia="en-GB"/>
        </w:rPr>
        <w:t>o</w:t>
      </w:r>
      <w:r w:rsidRPr="00D54274">
        <w:rPr>
          <w:rFonts w:cstheme="minorHAnsi"/>
          <w:sz w:val="22"/>
          <w:szCs w:val="22"/>
          <w:lang w:eastAsia="en-GB"/>
        </w:rPr>
        <w:t xml:space="preserve"> prisotn</w:t>
      </w:r>
      <w:r w:rsidR="00AA634C">
        <w:rPr>
          <w:rFonts w:cstheme="minorHAnsi"/>
          <w:sz w:val="22"/>
          <w:szCs w:val="22"/>
          <w:lang w:eastAsia="en-GB"/>
        </w:rPr>
        <w:t>i</w:t>
      </w:r>
      <w:r w:rsidRPr="00D54274">
        <w:rPr>
          <w:rFonts w:cstheme="minorHAnsi"/>
          <w:sz w:val="22"/>
          <w:szCs w:val="22"/>
          <w:lang w:eastAsia="en-GB"/>
        </w:rPr>
        <w:t xml:space="preserve"> tudi </w:t>
      </w:r>
      <w:r w:rsidR="009B1D42">
        <w:rPr>
          <w:rFonts w:cstheme="minorHAnsi"/>
          <w:sz w:val="22"/>
          <w:szCs w:val="22"/>
          <w:lang w:eastAsia="en-GB"/>
        </w:rPr>
        <w:t>največ</w:t>
      </w:r>
      <w:r w:rsidR="00232010">
        <w:rPr>
          <w:rFonts w:cstheme="minorHAnsi"/>
          <w:sz w:val="22"/>
          <w:szCs w:val="22"/>
          <w:lang w:eastAsia="en-GB"/>
        </w:rPr>
        <w:t xml:space="preserve"> </w:t>
      </w:r>
      <w:r w:rsidR="009B1D42">
        <w:rPr>
          <w:rFonts w:cstheme="minorHAnsi"/>
          <w:sz w:val="22"/>
          <w:szCs w:val="22"/>
          <w:lang w:eastAsia="en-GB"/>
        </w:rPr>
        <w:t>trije</w:t>
      </w:r>
      <w:r w:rsidR="00AA634C">
        <w:rPr>
          <w:rFonts w:cstheme="minorHAnsi"/>
          <w:sz w:val="22"/>
          <w:szCs w:val="22"/>
          <w:lang w:eastAsia="en-GB"/>
        </w:rPr>
        <w:t xml:space="preserve"> </w:t>
      </w:r>
      <w:r w:rsidRPr="00D54274">
        <w:rPr>
          <w:rFonts w:cstheme="minorHAnsi"/>
          <w:sz w:val="22"/>
          <w:szCs w:val="22"/>
          <w:lang w:eastAsia="en-GB"/>
        </w:rPr>
        <w:t>strokovnjak</w:t>
      </w:r>
      <w:r w:rsidR="009B1D42">
        <w:rPr>
          <w:rFonts w:cstheme="minorHAnsi"/>
          <w:sz w:val="22"/>
          <w:szCs w:val="22"/>
          <w:lang w:eastAsia="en-GB"/>
        </w:rPr>
        <w:t>i</w:t>
      </w:r>
      <w:r w:rsidR="00232010">
        <w:rPr>
          <w:rFonts w:cstheme="minorHAnsi"/>
          <w:sz w:val="22"/>
          <w:szCs w:val="22"/>
          <w:lang w:eastAsia="en-GB"/>
        </w:rPr>
        <w:t xml:space="preserve"> s področij, ki so pomembna za evalvacijo</w:t>
      </w:r>
      <w:r w:rsidR="00AA634C">
        <w:rPr>
          <w:rFonts w:cstheme="minorHAnsi"/>
          <w:sz w:val="22"/>
          <w:szCs w:val="22"/>
          <w:lang w:eastAsia="en-GB"/>
        </w:rPr>
        <w:t xml:space="preserve"> in jih določi direktor ARIS</w:t>
      </w:r>
      <w:r w:rsidRPr="00D54274">
        <w:rPr>
          <w:rFonts w:cstheme="minorHAnsi"/>
          <w:sz w:val="22"/>
          <w:szCs w:val="22"/>
          <w:lang w:eastAsia="en-GB"/>
        </w:rPr>
        <w:t xml:space="preserve">. </w:t>
      </w:r>
      <w:r w:rsidR="009B1D42">
        <w:rPr>
          <w:rFonts w:cstheme="minorHAnsi"/>
          <w:sz w:val="22"/>
          <w:szCs w:val="22"/>
          <w:lang w:eastAsia="en-GB"/>
        </w:rPr>
        <w:t>Vsi</w:t>
      </w:r>
      <w:r w:rsidRPr="00D54274">
        <w:rPr>
          <w:rFonts w:cstheme="minorHAnsi"/>
          <w:sz w:val="22"/>
          <w:szCs w:val="22"/>
          <w:lang w:eastAsia="en-GB"/>
        </w:rPr>
        <w:t xml:space="preserve"> strokovnjak</w:t>
      </w:r>
      <w:r w:rsidR="009B1D42">
        <w:rPr>
          <w:rFonts w:cstheme="minorHAnsi"/>
          <w:sz w:val="22"/>
          <w:szCs w:val="22"/>
          <w:lang w:eastAsia="en-GB"/>
        </w:rPr>
        <w:t>i</w:t>
      </w:r>
      <w:r w:rsidRPr="00D54274">
        <w:rPr>
          <w:rFonts w:cstheme="minorHAnsi"/>
          <w:sz w:val="22"/>
          <w:szCs w:val="22"/>
          <w:lang w:eastAsia="en-GB"/>
        </w:rPr>
        <w:t xml:space="preserve"> ima</w:t>
      </w:r>
      <w:r w:rsidR="009B1D42">
        <w:rPr>
          <w:rFonts w:cstheme="minorHAnsi"/>
          <w:sz w:val="22"/>
          <w:szCs w:val="22"/>
          <w:lang w:eastAsia="en-GB"/>
        </w:rPr>
        <w:t>jo</w:t>
      </w:r>
      <w:r w:rsidRPr="00D54274">
        <w:rPr>
          <w:rFonts w:cstheme="minorHAnsi"/>
          <w:sz w:val="22"/>
          <w:szCs w:val="22"/>
          <w:lang w:eastAsia="en-GB"/>
        </w:rPr>
        <w:t xml:space="preserve"> zgolj posvetovalno funkcijo. </w:t>
      </w:r>
    </w:p>
    <w:p w14:paraId="321F7C30" w14:textId="77777777" w:rsidR="002B2909" w:rsidRDefault="002B2909" w:rsidP="00193B75">
      <w:pPr>
        <w:shd w:val="clear" w:color="auto" w:fill="FFFFFF" w:themeFill="background1"/>
        <w:jc w:val="both"/>
        <w:rPr>
          <w:rFonts w:eastAsia="Calibri" w:cstheme="minorHAnsi"/>
          <w:color w:val="000000"/>
          <w:sz w:val="22"/>
          <w:szCs w:val="22"/>
          <w:lang w:eastAsia="en-GB"/>
        </w:rPr>
      </w:pPr>
    </w:p>
    <w:p w14:paraId="3D9584A7" w14:textId="48E542A7" w:rsidR="00303178" w:rsidRPr="00D54274" w:rsidRDefault="00303178" w:rsidP="00193B75">
      <w:pPr>
        <w:shd w:val="clear" w:color="auto" w:fill="FFFFFF" w:themeFill="background1"/>
        <w:jc w:val="both"/>
        <w:rPr>
          <w:rFonts w:cstheme="minorHAnsi"/>
          <w:sz w:val="22"/>
          <w:szCs w:val="22"/>
          <w:lang w:eastAsia="en-GB"/>
        </w:rPr>
      </w:pPr>
      <w:r w:rsidRPr="00D54274">
        <w:rPr>
          <w:rFonts w:eastAsia="Calibri" w:cstheme="minorHAnsi"/>
          <w:color w:val="000000"/>
          <w:sz w:val="22"/>
          <w:szCs w:val="22"/>
          <w:lang w:eastAsia="en-GB"/>
        </w:rPr>
        <w:t xml:space="preserve">(3) V okviru ocene poročila o institucionalni samoevalvaciji ocenjevalni panel pregleda realizacijo </w:t>
      </w:r>
      <w:r w:rsidR="00424C59">
        <w:rPr>
          <w:rFonts w:eastAsia="Calibri" w:cstheme="minorHAnsi"/>
          <w:color w:val="000000"/>
          <w:sz w:val="22"/>
          <w:szCs w:val="22"/>
          <w:lang w:eastAsia="en-GB"/>
        </w:rPr>
        <w:t xml:space="preserve">vsebin iz </w:t>
      </w:r>
      <w:r w:rsidRPr="00D54274">
        <w:rPr>
          <w:rFonts w:eastAsia="Calibri" w:cstheme="minorHAnsi"/>
          <w:color w:val="000000"/>
          <w:sz w:val="22"/>
          <w:szCs w:val="22"/>
          <w:lang w:eastAsia="en-GB"/>
        </w:rPr>
        <w:t>1., 2. in 3. točke drugega odstavka 28. člena zakona glede na obdobje izvajanja in pripravo ključnih predlogov ciljev, ukrepov in kazalnikov za izboljšanje uspešnosti prejemnika za naslednje pogodbeno obdobje.</w:t>
      </w:r>
      <w:r w:rsidRPr="00D54274">
        <w:rPr>
          <w:rFonts w:cstheme="minorHAnsi"/>
          <w:sz w:val="22"/>
          <w:szCs w:val="22"/>
          <w:lang w:eastAsia="en-GB"/>
        </w:rPr>
        <w:t xml:space="preserve"> </w:t>
      </w:r>
    </w:p>
    <w:p w14:paraId="1AA027B2" w14:textId="77777777" w:rsidR="00193B75" w:rsidRDefault="00193B75" w:rsidP="00193B75">
      <w:pPr>
        <w:shd w:val="clear" w:color="auto" w:fill="FFFFFF" w:themeFill="background1"/>
        <w:jc w:val="both"/>
        <w:rPr>
          <w:rFonts w:cstheme="minorHAnsi"/>
          <w:sz w:val="22"/>
          <w:szCs w:val="22"/>
          <w:lang w:eastAsia="en-GB"/>
        </w:rPr>
      </w:pPr>
    </w:p>
    <w:p w14:paraId="3F46547C" w14:textId="1E3AD171" w:rsidR="00C4073F" w:rsidRDefault="00E941E6" w:rsidP="00193B75">
      <w:pPr>
        <w:shd w:val="clear" w:color="auto" w:fill="FFFFFF" w:themeFill="background1"/>
        <w:jc w:val="both"/>
        <w:rPr>
          <w:rFonts w:cstheme="minorHAnsi"/>
          <w:sz w:val="22"/>
          <w:szCs w:val="22"/>
          <w:lang w:eastAsia="en-GB"/>
        </w:rPr>
      </w:pPr>
      <w:r w:rsidRPr="00D54274">
        <w:rPr>
          <w:rFonts w:cstheme="minorHAnsi"/>
          <w:sz w:val="22"/>
          <w:szCs w:val="22"/>
          <w:lang w:eastAsia="en-GB"/>
        </w:rPr>
        <w:t>(</w:t>
      </w:r>
      <w:r w:rsidR="00303178" w:rsidRPr="00D54274">
        <w:rPr>
          <w:rFonts w:cstheme="minorHAnsi"/>
          <w:sz w:val="22"/>
          <w:szCs w:val="22"/>
          <w:lang w:eastAsia="en-GB"/>
        </w:rPr>
        <w:t>4</w:t>
      </w:r>
      <w:r w:rsidRPr="00D54274">
        <w:rPr>
          <w:rFonts w:cstheme="minorHAnsi"/>
          <w:sz w:val="22"/>
          <w:szCs w:val="22"/>
          <w:lang w:eastAsia="en-GB"/>
        </w:rPr>
        <w:t xml:space="preserve">) </w:t>
      </w:r>
      <w:r w:rsidR="004D07D5" w:rsidRPr="00D54274">
        <w:rPr>
          <w:rFonts w:cstheme="minorHAnsi"/>
          <w:sz w:val="22"/>
          <w:szCs w:val="22"/>
          <w:lang w:eastAsia="en-GB"/>
        </w:rPr>
        <w:t>Ocenjevalni panel se za potreb</w:t>
      </w:r>
      <w:r w:rsidR="00864F3D" w:rsidRPr="00D54274">
        <w:rPr>
          <w:rFonts w:cstheme="minorHAnsi"/>
          <w:sz w:val="22"/>
          <w:szCs w:val="22"/>
          <w:lang w:eastAsia="en-GB"/>
        </w:rPr>
        <w:t>e</w:t>
      </w:r>
      <w:r w:rsidR="004D07D5" w:rsidRPr="00D54274">
        <w:rPr>
          <w:rFonts w:cstheme="minorHAnsi"/>
          <w:sz w:val="22"/>
          <w:szCs w:val="22"/>
          <w:lang w:eastAsia="en-GB"/>
        </w:rPr>
        <w:t xml:space="preserve"> o</w:t>
      </w:r>
      <w:r w:rsidR="00864F3D" w:rsidRPr="00D54274">
        <w:rPr>
          <w:rFonts w:cstheme="minorHAnsi"/>
          <w:sz w:val="22"/>
          <w:szCs w:val="22"/>
          <w:lang w:eastAsia="en-GB"/>
        </w:rPr>
        <w:t>gled</w:t>
      </w:r>
      <w:r w:rsidR="004D07D5" w:rsidRPr="00D54274">
        <w:rPr>
          <w:rFonts w:cstheme="minorHAnsi"/>
          <w:sz w:val="22"/>
          <w:szCs w:val="22"/>
          <w:lang w:eastAsia="en-GB"/>
        </w:rPr>
        <w:t xml:space="preserve">a pri prejemnikih </w:t>
      </w:r>
      <w:r w:rsidR="00595D9D" w:rsidRPr="00D54274">
        <w:rPr>
          <w:rFonts w:cstheme="minorHAnsi"/>
          <w:sz w:val="22"/>
          <w:szCs w:val="22"/>
          <w:lang w:eastAsia="en-GB"/>
        </w:rPr>
        <w:t xml:space="preserve">in priprave osnutka ocenjevalnega poročila </w:t>
      </w:r>
      <w:r w:rsidR="004D07D5" w:rsidRPr="00D54274">
        <w:rPr>
          <w:rFonts w:cstheme="minorHAnsi"/>
          <w:sz w:val="22"/>
          <w:szCs w:val="22"/>
          <w:lang w:eastAsia="en-GB"/>
        </w:rPr>
        <w:t xml:space="preserve">razdeli na podskupine. </w:t>
      </w:r>
      <w:r w:rsidR="00063920" w:rsidRPr="00D54274">
        <w:rPr>
          <w:rFonts w:cstheme="minorHAnsi"/>
          <w:sz w:val="22"/>
          <w:szCs w:val="22"/>
          <w:lang w:eastAsia="en-GB"/>
        </w:rPr>
        <w:t xml:space="preserve">V podskupini sta </w:t>
      </w:r>
      <w:r w:rsidR="004D07D5" w:rsidRPr="00D54274">
        <w:rPr>
          <w:rFonts w:cstheme="minorHAnsi"/>
          <w:sz w:val="22"/>
          <w:szCs w:val="22"/>
          <w:lang w:eastAsia="en-GB"/>
        </w:rPr>
        <w:t xml:space="preserve">najmanj dva recenzenta, ki skupaj opravita </w:t>
      </w:r>
      <w:r w:rsidR="008E65A4" w:rsidRPr="00D54274">
        <w:rPr>
          <w:rFonts w:cstheme="minorHAnsi"/>
          <w:sz w:val="22"/>
          <w:szCs w:val="22"/>
          <w:lang w:eastAsia="en-GB"/>
        </w:rPr>
        <w:t>ogled</w:t>
      </w:r>
      <w:r w:rsidR="004D07D5" w:rsidRPr="00D54274">
        <w:rPr>
          <w:rFonts w:cstheme="minorHAnsi"/>
          <w:sz w:val="22"/>
          <w:szCs w:val="22"/>
          <w:lang w:eastAsia="en-GB"/>
        </w:rPr>
        <w:t xml:space="preserve"> pri </w:t>
      </w:r>
      <w:r w:rsidR="00D459B2" w:rsidRPr="00D54274">
        <w:rPr>
          <w:rFonts w:cstheme="minorHAnsi"/>
          <w:sz w:val="22"/>
          <w:szCs w:val="22"/>
          <w:lang w:eastAsia="en-GB"/>
        </w:rPr>
        <w:t xml:space="preserve">enemu ali več </w:t>
      </w:r>
      <w:r w:rsidR="004D07D5" w:rsidRPr="00D54274">
        <w:rPr>
          <w:rFonts w:cstheme="minorHAnsi"/>
          <w:sz w:val="22"/>
          <w:szCs w:val="22"/>
          <w:lang w:eastAsia="en-GB"/>
        </w:rPr>
        <w:t>prejemnik</w:t>
      </w:r>
      <w:r w:rsidR="00D459B2" w:rsidRPr="00D54274">
        <w:rPr>
          <w:rFonts w:cstheme="minorHAnsi"/>
          <w:sz w:val="22"/>
          <w:szCs w:val="22"/>
          <w:lang w:eastAsia="en-GB"/>
        </w:rPr>
        <w:t>ih</w:t>
      </w:r>
      <w:r w:rsidR="004D07D5" w:rsidRPr="00D54274">
        <w:rPr>
          <w:rFonts w:cstheme="minorHAnsi"/>
          <w:sz w:val="22"/>
          <w:szCs w:val="22"/>
          <w:lang w:eastAsia="en-GB"/>
        </w:rPr>
        <w:t xml:space="preserve">. Podskupine poročajo </w:t>
      </w:r>
      <w:r w:rsidR="001A7884" w:rsidRPr="00D54274">
        <w:rPr>
          <w:rFonts w:cstheme="minorHAnsi"/>
          <w:sz w:val="22"/>
          <w:szCs w:val="22"/>
          <w:lang w:eastAsia="en-GB"/>
        </w:rPr>
        <w:t xml:space="preserve">ostalim članom </w:t>
      </w:r>
      <w:r w:rsidR="004D07D5" w:rsidRPr="00D54274">
        <w:rPr>
          <w:rFonts w:cstheme="minorHAnsi"/>
          <w:sz w:val="22"/>
          <w:szCs w:val="22"/>
          <w:lang w:eastAsia="en-GB"/>
        </w:rPr>
        <w:t>ocenjevalne</w:t>
      </w:r>
      <w:r w:rsidR="001A7884" w:rsidRPr="00D54274">
        <w:rPr>
          <w:rFonts w:cstheme="minorHAnsi"/>
          <w:sz w:val="22"/>
          <w:szCs w:val="22"/>
          <w:lang w:eastAsia="en-GB"/>
        </w:rPr>
        <w:t>ga</w:t>
      </w:r>
      <w:r w:rsidR="004D07D5" w:rsidRPr="00D54274">
        <w:rPr>
          <w:rFonts w:cstheme="minorHAnsi"/>
          <w:sz w:val="22"/>
          <w:szCs w:val="22"/>
          <w:lang w:eastAsia="en-GB"/>
        </w:rPr>
        <w:t xml:space="preserve"> panel</w:t>
      </w:r>
      <w:r w:rsidR="001A7884" w:rsidRPr="00D54274">
        <w:rPr>
          <w:rFonts w:cstheme="minorHAnsi"/>
          <w:sz w:val="22"/>
          <w:szCs w:val="22"/>
          <w:lang w:eastAsia="en-GB"/>
        </w:rPr>
        <w:t>a. Vse odločitve sprejme ocenjevalni panel kot celota.</w:t>
      </w:r>
      <w:r w:rsidR="00060789" w:rsidRPr="00D54274">
        <w:rPr>
          <w:rFonts w:cstheme="minorHAnsi"/>
          <w:sz w:val="22"/>
          <w:szCs w:val="22"/>
          <w:lang w:eastAsia="en-GB"/>
        </w:rPr>
        <w:t xml:space="preserve"> </w:t>
      </w:r>
    </w:p>
    <w:p w14:paraId="1E8EAFDE" w14:textId="77777777" w:rsidR="008F651F" w:rsidRDefault="008F651F" w:rsidP="00193B75">
      <w:pPr>
        <w:shd w:val="clear" w:color="auto" w:fill="FFFFFF" w:themeFill="background1"/>
        <w:jc w:val="both"/>
        <w:rPr>
          <w:rFonts w:cstheme="minorHAnsi"/>
          <w:sz w:val="22"/>
          <w:szCs w:val="22"/>
          <w:lang w:eastAsia="en-GB"/>
        </w:rPr>
      </w:pPr>
    </w:p>
    <w:p w14:paraId="61F57DDB" w14:textId="467B1CA0" w:rsidR="008F651F" w:rsidRPr="00D54274" w:rsidRDefault="008F651F" w:rsidP="008F651F">
      <w:pPr>
        <w:shd w:val="clear" w:color="auto" w:fill="FFFFFF" w:themeFill="background1"/>
        <w:jc w:val="both"/>
        <w:rPr>
          <w:rFonts w:eastAsia="Times New Roman"/>
          <w:color w:val="000000" w:themeColor="text1"/>
          <w:sz w:val="22"/>
          <w:szCs w:val="22"/>
          <w:lang w:eastAsia="en-GB"/>
        </w:rPr>
      </w:pPr>
      <w:r w:rsidRPr="00E078D6">
        <w:rPr>
          <w:rFonts w:eastAsia="Times New Roman"/>
          <w:color w:val="000000" w:themeColor="text1"/>
          <w:sz w:val="22"/>
          <w:szCs w:val="22"/>
          <w:lang w:eastAsia="en-GB"/>
        </w:rPr>
        <w:t>(5) Pri delu ocenjevalnega panela sodeluje uradna oseba ARIS</w:t>
      </w:r>
      <w:r w:rsidR="00232010">
        <w:rPr>
          <w:rFonts w:eastAsia="Times New Roman"/>
          <w:color w:val="000000" w:themeColor="text1"/>
          <w:sz w:val="22"/>
          <w:szCs w:val="22"/>
          <w:lang w:eastAsia="en-GB"/>
        </w:rPr>
        <w:t xml:space="preserve"> in </w:t>
      </w:r>
      <w:r w:rsidR="001759A2">
        <w:rPr>
          <w:rFonts w:eastAsia="Times New Roman"/>
          <w:color w:val="000000" w:themeColor="text1"/>
          <w:sz w:val="22"/>
          <w:szCs w:val="22"/>
          <w:lang w:eastAsia="en-GB"/>
        </w:rPr>
        <w:t>zunanji strokovnjak</w:t>
      </w:r>
      <w:r w:rsidRPr="00E078D6">
        <w:rPr>
          <w:rFonts w:eastAsia="Times New Roman"/>
          <w:color w:val="000000" w:themeColor="text1"/>
          <w:sz w:val="22"/>
          <w:szCs w:val="22"/>
          <w:lang w:eastAsia="en-GB"/>
        </w:rPr>
        <w:t xml:space="preserve">, </w:t>
      </w:r>
      <w:r w:rsidR="00AA634C">
        <w:rPr>
          <w:rFonts w:eastAsia="Times New Roman"/>
          <w:color w:val="000000" w:themeColor="text1"/>
          <w:sz w:val="22"/>
          <w:szCs w:val="22"/>
          <w:lang w:eastAsia="en-GB"/>
        </w:rPr>
        <w:t xml:space="preserve">ki ga določi direktor ARIS, </w:t>
      </w:r>
      <w:r w:rsidRPr="00E078D6">
        <w:rPr>
          <w:rFonts w:eastAsia="Times New Roman"/>
          <w:color w:val="000000" w:themeColor="text1"/>
          <w:sz w:val="22"/>
          <w:szCs w:val="22"/>
          <w:lang w:eastAsia="en-GB"/>
        </w:rPr>
        <w:t>ki predsednika ocenjevalnega panela opozori</w:t>
      </w:r>
      <w:r w:rsidR="001759A2">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na morebitne administrativne in postopkovne napake, ki jih zazna</w:t>
      </w:r>
      <w:r w:rsidR="001759A2">
        <w:rPr>
          <w:rFonts w:eastAsia="Times New Roman"/>
          <w:color w:val="000000" w:themeColor="text1"/>
          <w:sz w:val="22"/>
          <w:szCs w:val="22"/>
          <w:lang w:eastAsia="en-GB"/>
        </w:rPr>
        <w:t>ta</w:t>
      </w:r>
      <w:r w:rsidRPr="00E078D6">
        <w:rPr>
          <w:rFonts w:eastAsia="Times New Roman"/>
          <w:color w:val="000000" w:themeColor="text1"/>
          <w:sz w:val="22"/>
          <w:szCs w:val="22"/>
          <w:lang w:eastAsia="en-GB"/>
        </w:rPr>
        <w:t xml:space="preserve"> pri delu ocenjevalnega panela.</w:t>
      </w:r>
    </w:p>
    <w:p w14:paraId="10125FC5" w14:textId="77777777" w:rsidR="00193B75" w:rsidRDefault="00193B75" w:rsidP="00193B75">
      <w:pPr>
        <w:shd w:val="clear" w:color="auto" w:fill="FFFFFF"/>
        <w:jc w:val="both"/>
        <w:rPr>
          <w:rFonts w:eastAsia="Times New Roman" w:cstheme="minorHAnsi"/>
          <w:color w:val="000000"/>
          <w:sz w:val="22"/>
          <w:szCs w:val="22"/>
          <w:lang w:eastAsia="en-GB"/>
        </w:rPr>
      </w:pPr>
    </w:p>
    <w:p w14:paraId="20C6C5B3" w14:textId="6094844A" w:rsidR="00303178" w:rsidRPr="00D54274" w:rsidRDefault="00303178" w:rsidP="00193B75">
      <w:pPr>
        <w:shd w:val="clear" w:color="auto" w:fill="FFFFFF"/>
        <w:jc w:val="both"/>
        <w:rPr>
          <w:rFonts w:eastAsia="Calibri" w:cstheme="minorHAnsi"/>
          <w:color w:val="000000"/>
          <w:sz w:val="22"/>
          <w:szCs w:val="22"/>
          <w:lang w:eastAsia="en-GB"/>
        </w:rPr>
      </w:pPr>
      <w:r w:rsidRPr="00D54274">
        <w:rPr>
          <w:rFonts w:eastAsia="Times New Roman" w:cstheme="minorHAnsi"/>
          <w:color w:val="000000"/>
          <w:sz w:val="22"/>
          <w:szCs w:val="22"/>
          <w:lang w:eastAsia="en-GB"/>
        </w:rPr>
        <w:t>(</w:t>
      </w:r>
      <w:r w:rsidR="008F651F">
        <w:rPr>
          <w:rFonts w:eastAsia="Times New Roman" w:cstheme="minorHAnsi"/>
          <w:color w:val="000000"/>
          <w:sz w:val="22"/>
          <w:szCs w:val="22"/>
          <w:lang w:eastAsia="en-GB"/>
        </w:rPr>
        <w:t>6</w:t>
      </w:r>
      <w:r w:rsidRPr="00D54274">
        <w:rPr>
          <w:rFonts w:eastAsia="Times New Roman" w:cstheme="minorHAnsi"/>
          <w:color w:val="000000"/>
          <w:sz w:val="22"/>
          <w:szCs w:val="22"/>
          <w:lang w:eastAsia="en-GB"/>
        </w:rPr>
        <w:t xml:space="preserve">) </w:t>
      </w:r>
      <w:r w:rsidRPr="00D54274">
        <w:rPr>
          <w:rFonts w:eastAsia="Calibri" w:cstheme="minorHAnsi"/>
          <w:color w:val="000000"/>
          <w:sz w:val="22"/>
          <w:szCs w:val="22"/>
          <w:lang w:eastAsia="en-GB"/>
        </w:rPr>
        <w:t xml:space="preserve">Ogled raziskovalne organizacije se opravi na raziskovalni organizaciji. </w:t>
      </w:r>
    </w:p>
    <w:p w14:paraId="781EA36D" w14:textId="77777777" w:rsidR="00193B75" w:rsidRDefault="00193B75" w:rsidP="00193B75">
      <w:pPr>
        <w:shd w:val="clear" w:color="auto" w:fill="FFFFFF"/>
        <w:jc w:val="both"/>
        <w:rPr>
          <w:rFonts w:eastAsia="Times New Roman" w:cstheme="minorHAnsi"/>
          <w:color w:val="000000"/>
          <w:sz w:val="22"/>
          <w:szCs w:val="22"/>
          <w:lang w:eastAsia="en-GB"/>
        </w:rPr>
      </w:pPr>
    </w:p>
    <w:p w14:paraId="3C74D02C" w14:textId="2C32B35C" w:rsidR="007A3921" w:rsidRDefault="00BE6726"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AA634C">
        <w:rPr>
          <w:rFonts w:eastAsia="Times New Roman" w:cstheme="minorHAnsi"/>
          <w:color w:val="000000"/>
          <w:sz w:val="22"/>
          <w:szCs w:val="22"/>
          <w:lang w:eastAsia="en-GB"/>
        </w:rPr>
        <w:t>7</w:t>
      </w:r>
      <w:r w:rsidRPr="00D54274">
        <w:rPr>
          <w:rFonts w:eastAsia="Times New Roman" w:cstheme="minorHAnsi"/>
          <w:color w:val="000000"/>
          <w:sz w:val="22"/>
          <w:szCs w:val="22"/>
          <w:lang w:eastAsia="en-GB"/>
        </w:rPr>
        <w:t xml:space="preserve">) </w:t>
      </w:r>
      <w:r w:rsidR="00AA634C">
        <w:rPr>
          <w:color w:val="000000" w:themeColor="text1"/>
          <w:sz w:val="22"/>
          <w:szCs w:val="22"/>
        </w:rPr>
        <w:t>P</w:t>
      </w:r>
      <w:r w:rsidR="0095488C">
        <w:rPr>
          <w:color w:val="000000" w:themeColor="text1"/>
          <w:sz w:val="22"/>
          <w:szCs w:val="22"/>
        </w:rPr>
        <w:t xml:space="preserve">odrobnejši </w:t>
      </w:r>
      <w:r w:rsidR="00672319">
        <w:rPr>
          <w:color w:val="000000" w:themeColor="text1"/>
          <w:sz w:val="22"/>
          <w:szCs w:val="22"/>
        </w:rPr>
        <w:t>način organizacije in izvedbe dela</w:t>
      </w:r>
      <w:r w:rsidR="00AA634C">
        <w:rPr>
          <w:color w:val="000000" w:themeColor="text1"/>
          <w:sz w:val="22"/>
          <w:szCs w:val="22"/>
        </w:rPr>
        <w:t>, članov panela, uradne osebe in</w:t>
      </w:r>
      <w:r w:rsidR="00672319">
        <w:rPr>
          <w:color w:val="000000" w:themeColor="text1"/>
          <w:sz w:val="22"/>
          <w:szCs w:val="22"/>
        </w:rPr>
        <w:t xml:space="preserve"> z</w:t>
      </w:r>
      <w:r w:rsidR="001759A2">
        <w:rPr>
          <w:color w:val="000000" w:themeColor="text1"/>
          <w:sz w:val="22"/>
          <w:szCs w:val="22"/>
        </w:rPr>
        <w:t>unanj</w:t>
      </w:r>
      <w:r w:rsidR="002B2909">
        <w:rPr>
          <w:color w:val="000000" w:themeColor="text1"/>
          <w:sz w:val="22"/>
          <w:szCs w:val="22"/>
        </w:rPr>
        <w:t>ega</w:t>
      </w:r>
      <w:r w:rsidR="001759A2">
        <w:rPr>
          <w:color w:val="000000" w:themeColor="text1"/>
          <w:sz w:val="22"/>
          <w:szCs w:val="22"/>
        </w:rPr>
        <w:t xml:space="preserve"> strokovnjak</w:t>
      </w:r>
      <w:r w:rsidR="002B2909">
        <w:rPr>
          <w:color w:val="000000" w:themeColor="text1"/>
          <w:sz w:val="22"/>
          <w:szCs w:val="22"/>
        </w:rPr>
        <w:t>a</w:t>
      </w:r>
      <w:r w:rsidR="00AA634C">
        <w:rPr>
          <w:color w:val="000000" w:themeColor="text1"/>
          <w:sz w:val="22"/>
          <w:szCs w:val="22"/>
        </w:rPr>
        <w:t xml:space="preserve"> iz </w:t>
      </w:r>
      <w:r w:rsidR="002B2909">
        <w:rPr>
          <w:color w:val="000000" w:themeColor="text1"/>
          <w:sz w:val="22"/>
          <w:szCs w:val="22"/>
        </w:rPr>
        <w:t>petega</w:t>
      </w:r>
      <w:r w:rsidR="00AA634C">
        <w:rPr>
          <w:color w:val="000000" w:themeColor="text1"/>
          <w:sz w:val="22"/>
          <w:szCs w:val="22"/>
        </w:rPr>
        <w:t xml:space="preserve"> odstavka tega člena</w:t>
      </w:r>
      <w:r w:rsidR="0095488C">
        <w:rPr>
          <w:color w:val="000000" w:themeColor="text1"/>
          <w:sz w:val="22"/>
          <w:szCs w:val="22"/>
        </w:rPr>
        <w:t xml:space="preserve"> se določi s pravili ARIS</w:t>
      </w:r>
      <w:r w:rsidR="00672319">
        <w:rPr>
          <w:color w:val="000000" w:themeColor="text1"/>
          <w:sz w:val="22"/>
          <w:szCs w:val="22"/>
        </w:rPr>
        <w:t xml:space="preserve">. </w:t>
      </w:r>
    </w:p>
    <w:p w14:paraId="268E705E" w14:textId="77777777" w:rsidR="00343C8A" w:rsidRPr="00D213A3" w:rsidRDefault="00343C8A" w:rsidP="00193B75">
      <w:pPr>
        <w:shd w:val="clear" w:color="auto" w:fill="FFFFFF"/>
        <w:jc w:val="both"/>
        <w:rPr>
          <w:rFonts w:eastAsia="Times New Roman" w:cstheme="minorHAnsi"/>
          <w:color w:val="000000"/>
          <w:sz w:val="22"/>
          <w:szCs w:val="22"/>
          <w:lang w:eastAsia="en-GB"/>
        </w:rPr>
      </w:pPr>
    </w:p>
    <w:p w14:paraId="4BABBF71" w14:textId="5E0029E3" w:rsidR="00840206" w:rsidRPr="00D54274" w:rsidRDefault="00BB1DAC" w:rsidP="00193B75">
      <w:pPr>
        <w:shd w:val="clear" w:color="auto" w:fill="FFFFFF" w:themeFill="background1"/>
        <w:jc w:val="center"/>
        <w:rPr>
          <w:rFonts w:cstheme="minorHAnsi"/>
          <w:b/>
          <w:bCs/>
          <w:sz w:val="22"/>
          <w:szCs w:val="22"/>
          <w:lang w:eastAsia="en-GB"/>
        </w:rPr>
      </w:pPr>
      <w:r>
        <w:rPr>
          <w:rFonts w:cstheme="minorHAnsi"/>
          <w:b/>
          <w:bCs/>
          <w:sz w:val="22"/>
          <w:szCs w:val="22"/>
          <w:lang w:eastAsia="en-GB"/>
        </w:rPr>
        <w:t>30</w:t>
      </w:r>
      <w:r w:rsidR="00840206" w:rsidRPr="00D54274">
        <w:rPr>
          <w:rFonts w:cstheme="minorHAnsi"/>
          <w:b/>
          <w:bCs/>
          <w:sz w:val="22"/>
          <w:szCs w:val="22"/>
          <w:lang w:eastAsia="en-GB"/>
        </w:rPr>
        <w:t xml:space="preserve">. </w:t>
      </w:r>
      <w:r w:rsidR="00B424C5" w:rsidRPr="00D54274">
        <w:rPr>
          <w:rFonts w:cstheme="minorHAnsi"/>
          <w:b/>
          <w:bCs/>
          <w:sz w:val="22"/>
          <w:szCs w:val="22"/>
          <w:lang w:eastAsia="en-GB"/>
        </w:rPr>
        <w:t>č</w:t>
      </w:r>
      <w:r w:rsidR="00840206" w:rsidRPr="00D54274">
        <w:rPr>
          <w:rFonts w:cstheme="minorHAnsi"/>
          <w:b/>
          <w:bCs/>
          <w:sz w:val="22"/>
          <w:szCs w:val="22"/>
          <w:lang w:eastAsia="en-GB"/>
        </w:rPr>
        <w:t>len</w:t>
      </w:r>
    </w:p>
    <w:p w14:paraId="7E7C4CAE" w14:textId="103ED9C6" w:rsidR="00835787" w:rsidRPr="00D54274" w:rsidRDefault="006047DE" w:rsidP="00193B75">
      <w:pPr>
        <w:shd w:val="clear" w:color="auto" w:fill="FFFFFF" w:themeFill="background1"/>
        <w:jc w:val="center"/>
        <w:rPr>
          <w:rFonts w:cstheme="minorHAnsi"/>
          <w:b/>
          <w:bCs/>
          <w:sz w:val="22"/>
          <w:szCs w:val="22"/>
          <w:lang w:eastAsia="en-GB"/>
        </w:rPr>
      </w:pPr>
      <w:r w:rsidRPr="00D54274">
        <w:rPr>
          <w:rFonts w:cstheme="minorHAnsi"/>
          <w:b/>
          <w:bCs/>
          <w:sz w:val="22"/>
          <w:szCs w:val="22"/>
          <w:lang w:eastAsia="en-GB"/>
        </w:rPr>
        <w:t>(</w:t>
      </w:r>
      <w:r w:rsidR="00BE6726" w:rsidRPr="00D54274">
        <w:rPr>
          <w:rFonts w:cstheme="minorHAnsi"/>
          <w:b/>
          <w:bCs/>
          <w:sz w:val="22"/>
          <w:szCs w:val="22"/>
          <w:lang w:eastAsia="en-GB"/>
        </w:rPr>
        <w:t>poročilo o zunanji institucionalni evalvaciji</w:t>
      </w:r>
      <w:r w:rsidRPr="00D54274">
        <w:rPr>
          <w:rFonts w:cstheme="minorHAnsi"/>
          <w:b/>
          <w:bCs/>
          <w:sz w:val="22"/>
          <w:szCs w:val="22"/>
          <w:lang w:eastAsia="en-GB"/>
        </w:rPr>
        <w:t>)</w:t>
      </w:r>
    </w:p>
    <w:p w14:paraId="68EAD7F6" w14:textId="77777777" w:rsidR="00193B75" w:rsidRDefault="00193B75" w:rsidP="00193B75">
      <w:pPr>
        <w:shd w:val="clear" w:color="auto" w:fill="FFFFFF" w:themeFill="background1"/>
        <w:jc w:val="both"/>
        <w:rPr>
          <w:rFonts w:cstheme="minorHAnsi"/>
          <w:sz w:val="22"/>
          <w:szCs w:val="22"/>
          <w:lang w:eastAsia="en-GB"/>
        </w:rPr>
      </w:pPr>
    </w:p>
    <w:p w14:paraId="1827D485" w14:textId="6A87E16D" w:rsidR="00840206" w:rsidRPr="00D54274" w:rsidRDefault="00840206" w:rsidP="00193B75">
      <w:pPr>
        <w:shd w:val="clear" w:color="auto" w:fill="FFFFFF" w:themeFill="background1"/>
        <w:jc w:val="both"/>
        <w:rPr>
          <w:rFonts w:cstheme="minorHAnsi"/>
          <w:sz w:val="22"/>
          <w:szCs w:val="22"/>
          <w:lang w:eastAsia="en-GB"/>
        </w:rPr>
      </w:pPr>
      <w:r w:rsidRPr="00D54274">
        <w:rPr>
          <w:rFonts w:cstheme="minorHAnsi"/>
          <w:sz w:val="22"/>
          <w:szCs w:val="22"/>
          <w:lang w:eastAsia="en-GB"/>
        </w:rPr>
        <w:t xml:space="preserve">(1) Ocenjevalni panel na podlagi poročil o evalvacijah po področjih, poročila o institucionalni samoevalvaciji in ogleda </w:t>
      </w:r>
      <w:r w:rsidR="00060789" w:rsidRPr="00D54274">
        <w:rPr>
          <w:rFonts w:cstheme="minorHAnsi"/>
          <w:sz w:val="22"/>
          <w:szCs w:val="22"/>
          <w:lang w:eastAsia="en-GB"/>
        </w:rPr>
        <w:t xml:space="preserve">pri prejemniku </w:t>
      </w:r>
      <w:r w:rsidRPr="00D54274">
        <w:rPr>
          <w:rFonts w:cstheme="minorHAnsi"/>
          <w:sz w:val="22"/>
          <w:szCs w:val="22"/>
          <w:lang w:eastAsia="en-GB"/>
        </w:rPr>
        <w:t>pripravi osnutek poročila o zunanji institucionalni evalvaciji</w:t>
      </w:r>
      <w:r w:rsidR="00BE6726" w:rsidRPr="00D54274">
        <w:rPr>
          <w:rFonts w:cstheme="minorHAnsi"/>
          <w:sz w:val="22"/>
          <w:szCs w:val="22"/>
          <w:lang w:eastAsia="en-GB"/>
        </w:rPr>
        <w:t xml:space="preserve"> v angleškem jeziku</w:t>
      </w:r>
      <w:r w:rsidR="003F7880" w:rsidRPr="00D54274">
        <w:rPr>
          <w:rFonts w:cstheme="minorHAnsi"/>
          <w:sz w:val="22"/>
          <w:szCs w:val="22"/>
          <w:lang w:eastAsia="en-GB"/>
        </w:rPr>
        <w:t>, ki ga sestavljajo:</w:t>
      </w:r>
    </w:p>
    <w:p w14:paraId="4B56A16D" w14:textId="177435B7" w:rsidR="003F7880" w:rsidRPr="00D54274" w:rsidRDefault="003F7880">
      <w:pPr>
        <w:pStyle w:val="Odstavekseznama"/>
        <w:numPr>
          <w:ilvl w:val="0"/>
          <w:numId w:val="14"/>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themeColor="text1"/>
          <w:sz w:val="22"/>
          <w:szCs w:val="22"/>
          <w:lang w:eastAsia="en-GB"/>
        </w:rPr>
        <w:t>ugotovitve in presoja po kazalnikih</w:t>
      </w:r>
      <w:r w:rsidR="00C4073F" w:rsidRPr="00D54274">
        <w:rPr>
          <w:rFonts w:eastAsia="Times New Roman" w:cstheme="minorHAnsi"/>
          <w:color w:val="000000" w:themeColor="text1"/>
          <w:sz w:val="22"/>
          <w:szCs w:val="22"/>
          <w:lang w:eastAsia="en-GB"/>
        </w:rPr>
        <w:t xml:space="preserve"> ocenjevanja,</w:t>
      </w:r>
      <w:r w:rsidRPr="00D54274">
        <w:rPr>
          <w:rFonts w:eastAsia="Times New Roman" w:cstheme="minorHAnsi"/>
          <w:color w:val="000000" w:themeColor="text1"/>
          <w:sz w:val="22"/>
          <w:szCs w:val="22"/>
          <w:lang w:eastAsia="en-GB"/>
        </w:rPr>
        <w:t xml:space="preserve"> opredeljenih v </w:t>
      </w:r>
      <w:r w:rsidR="00BE6726" w:rsidRPr="00D54274">
        <w:rPr>
          <w:rFonts w:eastAsia="Times New Roman" w:cstheme="minorHAnsi"/>
          <w:color w:val="000000" w:themeColor="text1"/>
          <w:sz w:val="22"/>
          <w:szCs w:val="22"/>
          <w:lang w:eastAsia="en-GB"/>
        </w:rPr>
        <w:t>P</w:t>
      </w:r>
      <w:r w:rsidRPr="00D54274">
        <w:rPr>
          <w:rFonts w:eastAsia="Times New Roman" w:cstheme="minorHAnsi"/>
          <w:color w:val="000000" w:themeColor="text1"/>
          <w:sz w:val="22"/>
          <w:szCs w:val="22"/>
          <w:lang w:eastAsia="en-GB"/>
        </w:rPr>
        <w:t>rilogi 1</w:t>
      </w:r>
      <w:r w:rsidR="00424C59">
        <w:rPr>
          <w:rFonts w:eastAsia="Times New Roman" w:cstheme="minorHAnsi"/>
          <w:color w:val="000000" w:themeColor="text1"/>
          <w:sz w:val="22"/>
          <w:szCs w:val="22"/>
          <w:lang w:eastAsia="en-GB"/>
        </w:rPr>
        <w:t xml:space="preserve"> tega splošnega akta</w:t>
      </w:r>
      <w:r w:rsidRPr="00D54274">
        <w:rPr>
          <w:rFonts w:eastAsia="Times New Roman" w:cstheme="minorHAnsi"/>
          <w:color w:val="000000"/>
          <w:sz w:val="22"/>
          <w:szCs w:val="22"/>
          <w:lang w:eastAsia="en-GB"/>
        </w:rPr>
        <w:t xml:space="preserve">,  </w:t>
      </w:r>
    </w:p>
    <w:p w14:paraId="114C353D" w14:textId="1F8AFF53" w:rsidR="003F7880" w:rsidRDefault="003F7880">
      <w:pPr>
        <w:pStyle w:val="Odstavekseznama"/>
        <w:numPr>
          <w:ilvl w:val="0"/>
          <w:numId w:val="14"/>
        </w:num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priporočila za izboljšanje izvajanja znanstvenoraziskovalne dejavnosti in kakovosti raziskovalnega podpornega okolja po kazalnikih </w:t>
      </w:r>
      <w:r w:rsidR="00C4073F" w:rsidRPr="00D54274">
        <w:rPr>
          <w:rFonts w:eastAsia="Times New Roman" w:cstheme="minorHAnsi"/>
          <w:color w:val="000000"/>
          <w:sz w:val="22"/>
          <w:szCs w:val="22"/>
          <w:lang w:eastAsia="en-GB"/>
        </w:rPr>
        <w:t xml:space="preserve">ocenjevanja, </w:t>
      </w:r>
      <w:r w:rsidRPr="00D54274">
        <w:rPr>
          <w:rFonts w:eastAsia="Times New Roman" w:cstheme="minorHAnsi"/>
          <w:color w:val="000000"/>
          <w:sz w:val="22"/>
          <w:szCs w:val="22"/>
          <w:lang w:eastAsia="en-GB"/>
        </w:rPr>
        <w:t xml:space="preserve">opredeljenih v </w:t>
      </w:r>
      <w:r w:rsidR="00BE6726" w:rsidRPr="00D54274">
        <w:rPr>
          <w:rFonts w:eastAsia="Times New Roman" w:cstheme="minorHAnsi"/>
          <w:color w:val="000000"/>
          <w:sz w:val="22"/>
          <w:szCs w:val="22"/>
          <w:lang w:eastAsia="en-GB"/>
        </w:rPr>
        <w:t>P</w:t>
      </w:r>
      <w:r w:rsidRPr="00D54274">
        <w:rPr>
          <w:rFonts w:eastAsia="Times New Roman" w:cstheme="minorHAnsi"/>
          <w:color w:val="000000"/>
          <w:sz w:val="22"/>
          <w:szCs w:val="22"/>
          <w:lang w:eastAsia="en-GB"/>
        </w:rPr>
        <w:t>rilogi 1</w:t>
      </w:r>
      <w:r w:rsidR="00424C59">
        <w:rPr>
          <w:rFonts w:eastAsia="Times New Roman" w:cstheme="minorHAnsi"/>
          <w:color w:val="000000"/>
          <w:sz w:val="22"/>
          <w:szCs w:val="22"/>
          <w:lang w:eastAsia="en-GB"/>
        </w:rPr>
        <w:t xml:space="preserve"> tega splošnega akta</w:t>
      </w:r>
      <w:r w:rsidR="008871F5">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w:t>
      </w:r>
    </w:p>
    <w:p w14:paraId="41CA2993" w14:textId="754AAE2D" w:rsidR="001759A2" w:rsidRPr="002026F3" w:rsidRDefault="002026F3" w:rsidP="002026F3">
      <w:pPr>
        <w:numPr>
          <w:ilvl w:val="0"/>
          <w:numId w:val="14"/>
        </w:numPr>
        <w:jc w:val="both"/>
        <w:rPr>
          <w:rFonts w:eastAsia="Times New Roman" w:cstheme="minorHAnsi"/>
          <w:sz w:val="22"/>
          <w:szCs w:val="22"/>
        </w:rPr>
      </w:pPr>
      <w:r w:rsidRPr="002026F3">
        <w:rPr>
          <w:rFonts w:eastAsia="Times New Roman" w:cstheme="minorHAnsi"/>
          <w:sz w:val="22"/>
          <w:szCs w:val="22"/>
        </w:rPr>
        <w:t>priporočila za izboljšave na področju strateškega upravljanja, vključno s predlogi za revizijo in posodobitev strateških, dolgoročnih in razvojnih ciljev, strateškega načrta, predlogi aktivnosti in ukrepov za njihovo uresničevanje ter kazalnikov napredka za novo pogodbeno obdobje na podlagi ugotovitev pri pregledu realizacije 1., 2. in 3. točke drugega odstavka 28. člena zakona</w:t>
      </w:r>
      <w:r w:rsidR="001759A2" w:rsidRPr="002026F3">
        <w:rPr>
          <w:rFonts w:eastAsia="Times New Roman" w:cstheme="minorHAnsi"/>
          <w:sz w:val="22"/>
          <w:szCs w:val="22"/>
          <w:lang w:eastAsia="en-GB"/>
        </w:rPr>
        <w:t>.</w:t>
      </w:r>
    </w:p>
    <w:p w14:paraId="0C76B2DD" w14:textId="77777777" w:rsidR="00193B75" w:rsidRDefault="00193B75" w:rsidP="00193B75">
      <w:pPr>
        <w:shd w:val="clear" w:color="auto" w:fill="FFFFFF"/>
        <w:jc w:val="both"/>
        <w:rPr>
          <w:rFonts w:eastAsia="Times New Roman" w:cstheme="minorHAnsi"/>
          <w:color w:val="000000"/>
          <w:sz w:val="22"/>
          <w:szCs w:val="22"/>
          <w:lang w:eastAsia="en-GB"/>
        </w:rPr>
      </w:pPr>
    </w:p>
    <w:p w14:paraId="542F670A" w14:textId="146BF3DA" w:rsidR="00BE6726" w:rsidRPr="00D54274" w:rsidRDefault="00840206"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(2) ARIS osnutek poročila</w:t>
      </w:r>
      <w:r w:rsidR="00424C59">
        <w:rPr>
          <w:rFonts w:eastAsia="Times New Roman" w:cstheme="minorHAnsi"/>
          <w:color w:val="000000"/>
          <w:sz w:val="22"/>
          <w:szCs w:val="22"/>
          <w:lang w:eastAsia="en-GB"/>
        </w:rPr>
        <w:t>,</w:t>
      </w:r>
      <w:r w:rsidRPr="00D54274">
        <w:rPr>
          <w:rFonts w:eastAsia="Times New Roman" w:cstheme="minorHAnsi"/>
          <w:color w:val="000000"/>
          <w:sz w:val="22"/>
          <w:szCs w:val="22"/>
          <w:lang w:eastAsia="en-GB"/>
        </w:rPr>
        <w:t xml:space="preserve"> </w:t>
      </w:r>
      <w:r w:rsidR="00B930C2" w:rsidRPr="00D54274">
        <w:rPr>
          <w:rFonts w:eastAsia="Times New Roman" w:cstheme="minorHAnsi"/>
          <w:color w:val="000000"/>
          <w:sz w:val="22"/>
          <w:szCs w:val="22"/>
          <w:lang w:eastAsia="en-GB"/>
        </w:rPr>
        <w:t>brez številčnih ocen</w:t>
      </w:r>
      <w:r w:rsidR="00424C59">
        <w:rPr>
          <w:rFonts w:eastAsia="Times New Roman" w:cstheme="minorHAnsi"/>
          <w:color w:val="000000"/>
          <w:sz w:val="22"/>
          <w:szCs w:val="22"/>
          <w:lang w:eastAsia="en-GB"/>
        </w:rPr>
        <w:t>,</w:t>
      </w:r>
      <w:r w:rsidR="00B930C2"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 xml:space="preserve">posreduje prejemniku v seznanitev. Prejemnik lahko v 10 dneh od prejema </w:t>
      </w:r>
      <w:r w:rsidR="00BE6726" w:rsidRPr="00D54274">
        <w:rPr>
          <w:rFonts w:eastAsia="Times New Roman" w:cstheme="minorHAnsi"/>
          <w:color w:val="000000"/>
          <w:sz w:val="22"/>
          <w:szCs w:val="22"/>
          <w:lang w:eastAsia="en-GB"/>
        </w:rPr>
        <w:t>osnutka</w:t>
      </w:r>
      <w:r w:rsidRPr="00D54274">
        <w:rPr>
          <w:rFonts w:eastAsia="Times New Roman" w:cstheme="minorHAnsi"/>
          <w:color w:val="000000"/>
          <w:sz w:val="22"/>
          <w:szCs w:val="22"/>
          <w:lang w:eastAsia="en-GB"/>
        </w:rPr>
        <w:t xml:space="preserve"> poročila pošlje </w:t>
      </w:r>
      <w:r w:rsidR="00424C59">
        <w:rPr>
          <w:rFonts w:eastAsia="Times New Roman" w:cstheme="minorHAnsi"/>
          <w:color w:val="000000"/>
          <w:sz w:val="22"/>
          <w:szCs w:val="22"/>
          <w:lang w:eastAsia="en-GB"/>
        </w:rPr>
        <w:t xml:space="preserve">ARIS </w:t>
      </w:r>
      <w:r w:rsidRPr="00D54274">
        <w:rPr>
          <w:rFonts w:eastAsia="Times New Roman" w:cstheme="minorHAnsi"/>
          <w:color w:val="000000"/>
          <w:sz w:val="22"/>
          <w:szCs w:val="22"/>
          <w:lang w:eastAsia="en-GB"/>
        </w:rPr>
        <w:t xml:space="preserve">odzivno poročilo. </w:t>
      </w:r>
      <w:r w:rsidR="00BE6726" w:rsidRPr="00D54274">
        <w:rPr>
          <w:rFonts w:eastAsia="Times New Roman" w:cstheme="minorHAnsi"/>
          <w:color w:val="000000"/>
          <w:sz w:val="22"/>
          <w:szCs w:val="22"/>
          <w:lang w:eastAsia="en-GB"/>
        </w:rPr>
        <w:t>Ocenjevalni panel obravnava odzivno poročilo in se v končnem poročilu opredeli do bistvenih pripomb</w:t>
      </w:r>
      <w:r w:rsidR="00DF4D3E" w:rsidRPr="00D54274">
        <w:rPr>
          <w:rFonts w:eastAsia="Times New Roman" w:cstheme="minorHAnsi"/>
          <w:color w:val="000000"/>
          <w:sz w:val="22"/>
          <w:szCs w:val="22"/>
          <w:lang w:eastAsia="en-GB"/>
        </w:rPr>
        <w:t xml:space="preserve"> ter </w:t>
      </w:r>
      <w:r w:rsidR="00424C59">
        <w:rPr>
          <w:rFonts w:eastAsia="Times New Roman" w:cstheme="minorHAnsi"/>
          <w:color w:val="000000"/>
          <w:sz w:val="22"/>
          <w:szCs w:val="22"/>
          <w:lang w:eastAsia="en-GB"/>
        </w:rPr>
        <w:t xml:space="preserve">mu </w:t>
      </w:r>
      <w:r w:rsidR="002C03D6" w:rsidRPr="00D54274">
        <w:rPr>
          <w:rFonts w:eastAsia="Times New Roman" w:cstheme="minorHAnsi"/>
          <w:color w:val="000000"/>
          <w:sz w:val="22"/>
          <w:szCs w:val="22"/>
          <w:lang w:eastAsia="en-GB"/>
        </w:rPr>
        <w:t>doda številčne ocene</w:t>
      </w:r>
      <w:r w:rsidR="00BE6726" w:rsidRPr="00D54274">
        <w:rPr>
          <w:rFonts w:eastAsia="Times New Roman" w:cstheme="minorHAnsi"/>
          <w:color w:val="000000"/>
          <w:sz w:val="22"/>
          <w:szCs w:val="22"/>
          <w:lang w:eastAsia="en-GB"/>
        </w:rPr>
        <w:t>. ARIS končno poročilo o zunanji institucionalni evalvaciji posreduje prejemniku.</w:t>
      </w:r>
    </w:p>
    <w:p w14:paraId="7F0969AD" w14:textId="77777777" w:rsidR="00193B75" w:rsidRDefault="00193B75" w:rsidP="00193B75">
      <w:pPr>
        <w:shd w:val="clear" w:color="auto" w:fill="FFFFFF"/>
        <w:jc w:val="both"/>
        <w:rPr>
          <w:rFonts w:eastAsia="Times New Roman" w:cstheme="minorHAnsi"/>
          <w:color w:val="000000"/>
          <w:sz w:val="22"/>
          <w:szCs w:val="22"/>
          <w:lang w:eastAsia="en-GB"/>
        </w:rPr>
      </w:pPr>
    </w:p>
    <w:p w14:paraId="273F1AAD" w14:textId="3271D637" w:rsidR="003F7880" w:rsidRPr="00D54274" w:rsidRDefault="000008A0"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 </w:t>
      </w:r>
      <w:r w:rsidR="00D51646">
        <w:rPr>
          <w:rFonts w:eastAsia="Times New Roman" w:cstheme="minorHAnsi"/>
          <w:color w:val="000000"/>
          <w:sz w:val="22"/>
          <w:szCs w:val="22"/>
          <w:lang w:eastAsia="en-GB"/>
        </w:rPr>
        <w:t>Obrazec</w:t>
      </w:r>
      <w:r w:rsidRPr="00D54274">
        <w:rPr>
          <w:rFonts w:eastAsia="Times New Roman" w:cstheme="minorHAnsi"/>
          <w:color w:val="000000"/>
          <w:sz w:val="22"/>
          <w:szCs w:val="22"/>
          <w:lang w:eastAsia="en-GB"/>
        </w:rPr>
        <w:t xml:space="preserve"> poročila o zunanji institucionalni evalvaciji je določen v Prilogi </w:t>
      </w:r>
      <w:r w:rsidR="00CD1F0D">
        <w:rPr>
          <w:rFonts w:eastAsia="Times New Roman" w:cstheme="minorHAnsi"/>
          <w:color w:val="000000"/>
          <w:sz w:val="22"/>
          <w:szCs w:val="22"/>
          <w:lang w:eastAsia="en-GB"/>
        </w:rPr>
        <w:t>2</w:t>
      </w:r>
      <w:r w:rsidRPr="00D54274">
        <w:rPr>
          <w:rFonts w:eastAsia="Times New Roman" w:cstheme="minorHAnsi"/>
          <w:color w:val="000000"/>
          <w:sz w:val="22"/>
          <w:szCs w:val="22"/>
          <w:lang w:eastAsia="en-GB"/>
        </w:rPr>
        <w:t xml:space="preserve">, ki je sestavni del tega splošnega akta. </w:t>
      </w:r>
    </w:p>
    <w:p w14:paraId="43EDD510" w14:textId="77777777" w:rsidR="00193B75" w:rsidRDefault="00193B75" w:rsidP="00193B75">
      <w:pPr>
        <w:shd w:val="clear" w:color="auto" w:fill="FFFFFF"/>
        <w:jc w:val="both"/>
        <w:rPr>
          <w:rFonts w:eastAsia="Times New Roman"/>
          <w:color w:val="000000" w:themeColor="text1"/>
          <w:sz w:val="22"/>
          <w:szCs w:val="22"/>
          <w:lang w:eastAsia="en-GB"/>
        </w:rPr>
      </w:pPr>
    </w:p>
    <w:p w14:paraId="3A666086" w14:textId="2727FBA6" w:rsidR="007A3921" w:rsidRDefault="003F7880" w:rsidP="00193B75">
      <w:pPr>
        <w:shd w:val="clear" w:color="auto" w:fill="FFFFFF"/>
        <w:jc w:val="both"/>
        <w:rPr>
          <w:rFonts w:eastAsia="Times New Roman" w:cstheme="minorHAnsi"/>
          <w:color w:val="000000"/>
          <w:sz w:val="22"/>
          <w:szCs w:val="22"/>
          <w:lang w:eastAsia="en-GB"/>
        </w:rPr>
      </w:pPr>
      <w:r w:rsidRPr="00D54274">
        <w:rPr>
          <w:rFonts w:eastAsia="Times New Roman"/>
          <w:color w:val="000000" w:themeColor="text1"/>
          <w:sz w:val="22"/>
          <w:szCs w:val="22"/>
          <w:lang w:eastAsia="en-GB"/>
        </w:rPr>
        <w:t>(4) ARIS na svoji spletni strani v angleškem in slovenskem jeziku objavi poročila</w:t>
      </w:r>
      <w:r w:rsidR="000008A0" w:rsidRPr="00D54274">
        <w:rPr>
          <w:rFonts w:eastAsia="Times New Roman"/>
          <w:color w:val="000000" w:themeColor="text1"/>
          <w:sz w:val="22"/>
          <w:szCs w:val="22"/>
          <w:lang w:eastAsia="en-GB"/>
        </w:rPr>
        <w:t xml:space="preserve"> o zunanji institucionalni evalvaciji</w:t>
      </w:r>
      <w:r w:rsidRPr="00D54274">
        <w:rPr>
          <w:rFonts w:eastAsia="Times New Roman"/>
          <w:color w:val="000000" w:themeColor="text1"/>
          <w:sz w:val="22"/>
          <w:szCs w:val="22"/>
          <w:lang w:eastAsia="en-GB"/>
        </w:rPr>
        <w:t xml:space="preserve">. </w:t>
      </w:r>
      <w:r w:rsidRPr="00D54274">
        <w:rPr>
          <w:rFonts w:eastAsia="Times New Roman" w:cstheme="minorHAnsi"/>
          <w:color w:val="000000"/>
          <w:sz w:val="22"/>
          <w:szCs w:val="22"/>
          <w:lang w:eastAsia="en-GB"/>
        </w:rPr>
        <w:t>Imena in afiliacije ocenjevalcev se objavijo zbirno na način, da ni razvidno, kateri ocenjevalec je sodeloval pri posameznem poročilu.</w:t>
      </w:r>
    </w:p>
    <w:p w14:paraId="3553D127" w14:textId="77777777" w:rsidR="00393256" w:rsidRPr="00D54274" w:rsidRDefault="00393256" w:rsidP="00193B75">
      <w:pPr>
        <w:shd w:val="clear" w:color="auto" w:fill="FFFFFF"/>
        <w:jc w:val="both"/>
        <w:rPr>
          <w:rFonts w:eastAsia="Times New Roman" w:cstheme="minorHAnsi"/>
          <w:color w:val="000000"/>
          <w:sz w:val="22"/>
          <w:szCs w:val="22"/>
          <w:lang w:eastAsia="en-GB"/>
        </w:rPr>
      </w:pPr>
    </w:p>
    <w:p w14:paraId="27007F25" w14:textId="4753E459" w:rsidR="00E941E6" w:rsidRPr="00D54274" w:rsidRDefault="00BB1DAC" w:rsidP="00193B75">
      <w:pPr>
        <w:jc w:val="center"/>
        <w:rPr>
          <w:rFonts w:cstheme="minorHAnsi"/>
          <w:b/>
          <w:bCs/>
          <w:sz w:val="22"/>
          <w:szCs w:val="22"/>
          <w:lang w:eastAsia="en-GB"/>
        </w:rPr>
      </w:pPr>
      <w:r>
        <w:rPr>
          <w:rFonts w:cstheme="minorHAnsi"/>
          <w:b/>
          <w:bCs/>
          <w:sz w:val="22"/>
          <w:szCs w:val="22"/>
          <w:lang w:eastAsia="en-GB"/>
        </w:rPr>
        <w:t>31</w:t>
      </w:r>
      <w:r w:rsidR="00E941E6" w:rsidRPr="00D54274">
        <w:rPr>
          <w:rFonts w:cstheme="minorHAnsi"/>
          <w:b/>
          <w:bCs/>
          <w:sz w:val="22"/>
          <w:szCs w:val="22"/>
          <w:lang w:eastAsia="en-GB"/>
        </w:rPr>
        <w:t>.</w:t>
      </w:r>
      <w:r w:rsidR="00424C59">
        <w:rPr>
          <w:rFonts w:cstheme="minorHAnsi"/>
          <w:b/>
          <w:bCs/>
          <w:sz w:val="22"/>
          <w:szCs w:val="22"/>
          <w:lang w:eastAsia="en-GB"/>
        </w:rPr>
        <w:t xml:space="preserve"> </w:t>
      </w:r>
      <w:r w:rsidR="00E941E6" w:rsidRPr="00D54274">
        <w:rPr>
          <w:rFonts w:cstheme="minorHAnsi"/>
          <w:b/>
          <w:bCs/>
          <w:sz w:val="22"/>
          <w:szCs w:val="22"/>
          <w:lang w:eastAsia="en-GB"/>
        </w:rPr>
        <w:t>člen</w:t>
      </w:r>
    </w:p>
    <w:p w14:paraId="26ED176F" w14:textId="013EF434" w:rsidR="00E941E6" w:rsidRPr="00D54274" w:rsidRDefault="00E941E6" w:rsidP="00193B75">
      <w:pPr>
        <w:jc w:val="center"/>
        <w:rPr>
          <w:rFonts w:cstheme="minorHAnsi"/>
          <w:b/>
          <w:bCs/>
          <w:sz w:val="22"/>
          <w:szCs w:val="22"/>
          <w:lang w:eastAsia="en-GB"/>
        </w:rPr>
      </w:pPr>
      <w:r w:rsidRPr="00D54274">
        <w:rPr>
          <w:rFonts w:cstheme="minorHAnsi"/>
          <w:b/>
          <w:bCs/>
          <w:sz w:val="22"/>
          <w:szCs w:val="22"/>
          <w:lang w:eastAsia="en-GB"/>
        </w:rPr>
        <w:t xml:space="preserve">(izračun </w:t>
      </w:r>
      <w:r w:rsidR="00F25E21" w:rsidRPr="00D54274">
        <w:rPr>
          <w:rFonts w:cstheme="minorHAnsi"/>
          <w:b/>
          <w:bCs/>
          <w:sz w:val="22"/>
          <w:szCs w:val="22"/>
          <w:lang w:eastAsia="en-GB"/>
        </w:rPr>
        <w:t>indeksa kakovosti prejemnika kot celote</w:t>
      </w:r>
      <w:r w:rsidRPr="00D54274">
        <w:rPr>
          <w:rFonts w:cstheme="minorHAnsi"/>
          <w:b/>
          <w:bCs/>
          <w:sz w:val="22"/>
          <w:szCs w:val="22"/>
          <w:lang w:eastAsia="en-GB"/>
        </w:rPr>
        <w:t>)</w:t>
      </w:r>
    </w:p>
    <w:p w14:paraId="0D1C1204" w14:textId="77777777" w:rsidR="00193B75" w:rsidRDefault="00193B75" w:rsidP="00193B75">
      <w:pPr>
        <w:jc w:val="both"/>
        <w:rPr>
          <w:rFonts w:cstheme="minorHAnsi"/>
          <w:sz w:val="22"/>
          <w:szCs w:val="22"/>
          <w:lang w:eastAsia="en-GB"/>
        </w:rPr>
      </w:pPr>
    </w:p>
    <w:p w14:paraId="1D976F6C" w14:textId="7992BAFA" w:rsidR="00E941E6" w:rsidRPr="00D54274" w:rsidRDefault="00060789" w:rsidP="00193B75">
      <w:pPr>
        <w:jc w:val="both"/>
        <w:rPr>
          <w:rFonts w:eastAsia="Times New Roman" w:cstheme="minorHAnsi"/>
          <w:color w:val="000000" w:themeColor="text1"/>
          <w:sz w:val="22"/>
          <w:szCs w:val="22"/>
          <w:lang w:eastAsia="en-GB"/>
        </w:rPr>
      </w:pPr>
      <w:r w:rsidRPr="00D54274">
        <w:rPr>
          <w:rFonts w:cstheme="minorHAnsi"/>
          <w:sz w:val="22"/>
          <w:szCs w:val="22"/>
          <w:lang w:eastAsia="en-GB"/>
        </w:rPr>
        <w:t xml:space="preserve">(1) </w:t>
      </w:r>
      <w:r w:rsidR="00E941E6" w:rsidRPr="00D54274">
        <w:rPr>
          <w:rFonts w:cstheme="minorHAnsi"/>
          <w:sz w:val="22"/>
          <w:szCs w:val="22"/>
          <w:lang w:eastAsia="en-GB"/>
        </w:rPr>
        <w:t>Na podlagi končnega poročila ocenjevaln</w:t>
      </w:r>
      <w:r w:rsidR="00F25E21" w:rsidRPr="00D54274">
        <w:rPr>
          <w:rFonts w:cstheme="minorHAnsi"/>
          <w:sz w:val="22"/>
          <w:szCs w:val="22"/>
          <w:lang w:eastAsia="en-GB"/>
        </w:rPr>
        <w:t>ega panela</w:t>
      </w:r>
      <w:r w:rsidR="00E941E6" w:rsidRPr="00D54274">
        <w:rPr>
          <w:rFonts w:cstheme="minorHAnsi"/>
          <w:sz w:val="22"/>
          <w:szCs w:val="22"/>
          <w:lang w:eastAsia="en-GB"/>
        </w:rPr>
        <w:t xml:space="preserve"> ARIS izračuna indeks kakovosti prejemnika kot celote (</w:t>
      </w:r>
      <w:r w:rsidR="00E941E6" w:rsidRPr="00D54274">
        <w:rPr>
          <w:rFonts w:cstheme="minorHAnsi"/>
          <w:b/>
          <w:bCs/>
          <w:sz w:val="22"/>
          <w:szCs w:val="22"/>
          <w:lang w:eastAsia="en-GB"/>
        </w:rPr>
        <w:t>IQ</w:t>
      </w:r>
      <w:r w:rsidR="00E941E6" w:rsidRPr="00D54274">
        <w:rPr>
          <w:rFonts w:cstheme="minorHAnsi"/>
          <w:sz w:val="22"/>
          <w:szCs w:val="22"/>
          <w:lang w:eastAsia="en-GB"/>
        </w:rPr>
        <w:t>)</w:t>
      </w:r>
      <w:r w:rsidR="00F25E21" w:rsidRPr="00D54274">
        <w:rPr>
          <w:rFonts w:cstheme="minorHAnsi"/>
          <w:sz w:val="22"/>
          <w:szCs w:val="22"/>
          <w:lang w:eastAsia="en-GB"/>
        </w:rPr>
        <w:t xml:space="preserve"> na podlagi naslednjih parametrov</w:t>
      </w:r>
      <w:r w:rsidR="00E941E6" w:rsidRPr="00D54274">
        <w:rPr>
          <w:rFonts w:eastAsia="Times New Roman" w:cstheme="minorHAnsi"/>
          <w:color w:val="000000" w:themeColor="text1"/>
          <w:sz w:val="22"/>
          <w:szCs w:val="22"/>
          <w:lang w:eastAsia="en-GB"/>
        </w:rPr>
        <w:t>:</w:t>
      </w:r>
    </w:p>
    <w:p w14:paraId="559A53D5" w14:textId="6BE32A16" w:rsidR="00E941E6" w:rsidRPr="00363AC2" w:rsidRDefault="00060789" w:rsidP="009348CF">
      <w:pPr>
        <w:pStyle w:val="Odstavekseznama"/>
        <w:numPr>
          <w:ilvl w:val="0"/>
          <w:numId w:val="22"/>
        </w:numPr>
        <w:shd w:val="clear" w:color="auto" w:fill="FFFFFF"/>
        <w:jc w:val="both"/>
        <w:rPr>
          <w:rFonts w:eastAsia="Times New Roman" w:cstheme="minorHAnsi"/>
          <w:color w:val="000000" w:themeColor="text1"/>
          <w:sz w:val="22"/>
          <w:szCs w:val="22"/>
          <w:lang w:eastAsia="en-GB"/>
        </w:rPr>
      </w:pPr>
      <w:r w:rsidRPr="00363AC2">
        <w:rPr>
          <w:rFonts w:eastAsia="Times New Roman" w:cstheme="minorHAnsi"/>
          <w:color w:val="000000" w:themeColor="text1"/>
          <w:sz w:val="22"/>
          <w:szCs w:val="22"/>
          <w:lang w:eastAsia="en-GB"/>
        </w:rPr>
        <w:t>Skupni i</w:t>
      </w:r>
      <w:r w:rsidR="00E941E6" w:rsidRPr="00363AC2">
        <w:rPr>
          <w:rFonts w:eastAsia="Times New Roman" w:cstheme="minorHAnsi"/>
          <w:color w:val="000000" w:themeColor="text1"/>
          <w:sz w:val="22"/>
          <w:szCs w:val="22"/>
          <w:lang w:eastAsia="en-GB"/>
        </w:rPr>
        <w:t xml:space="preserve">ndeks kakovosti prejemnika </w:t>
      </w:r>
      <w:bookmarkStart w:id="10" w:name="_Hlk213763769"/>
      <w:r w:rsidR="00912A11" w:rsidRPr="00363AC2">
        <w:rPr>
          <w:rFonts w:eastAsia="Times New Roman" w:cstheme="minorHAnsi"/>
          <w:color w:val="000000" w:themeColor="text1"/>
          <w:sz w:val="22"/>
          <w:szCs w:val="22"/>
          <w:lang w:eastAsia="en-GB"/>
        </w:rPr>
        <w:t>(</w:t>
      </w:r>
      <w:r w:rsidR="00B73622" w:rsidRPr="00363AC2">
        <w:rPr>
          <w:rFonts w:cstheme="minorHAnsi"/>
          <w:b/>
          <w:bCs/>
          <w:sz w:val="22"/>
          <w:szCs w:val="22"/>
        </w:rPr>
        <w:t>SQ</w:t>
      </w:r>
      <w:r w:rsidR="00B73622" w:rsidRPr="00363AC2">
        <w:rPr>
          <w:rFonts w:cstheme="minorHAnsi"/>
          <w:b/>
          <w:bCs/>
          <w:sz w:val="22"/>
          <w:szCs w:val="22"/>
          <w:vertAlign w:val="subscript"/>
        </w:rPr>
        <w:t>i(P)</w:t>
      </w:r>
      <w:bookmarkEnd w:id="10"/>
      <w:r w:rsidR="00912A11" w:rsidRPr="00363AC2">
        <w:rPr>
          <w:rFonts w:eastAsia="Times New Roman" w:cstheme="minorHAnsi"/>
          <w:color w:val="000000" w:themeColor="text1"/>
          <w:sz w:val="22"/>
          <w:szCs w:val="22"/>
          <w:lang w:eastAsia="en-GB"/>
        </w:rPr>
        <w:t>)</w:t>
      </w:r>
      <w:r w:rsidR="007D1689">
        <w:rPr>
          <w:rFonts w:eastAsia="Times New Roman" w:cstheme="minorHAnsi"/>
          <w:color w:val="000000" w:themeColor="text1"/>
          <w:sz w:val="22"/>
          <w:szCs w:val="22"/>
          <w:lang w:eastAsia="en-GB"/>
        </w:rPr>
        <w:t xml:space="preserve"> </w:t>
      </w:r>
      <w:r w:rsidR="00E941E6" w:rsidRPr="00363AC2">
        <w:rPr>
          <w:rFonts w:eastAsia="Times New Roman" w:cstheme="minorHAnsi"/>
          <w:color w:val="000000" w:themeColor="text1"/>
          <w:sz w:val="22"/>
          <w:szCs w:val="22"/>
          <w:lang w:eastAsia="en-GB"/>
        </w:rPr>
        <w:t>predstavlja 50 % končne ocene;</w:t>
      </w:r>
    </w:p>
    <w:p w14:paraId="498B10DE" w14:textId="325204F9" w:rsidR="006D7B6D" w:rsidRPr="00363AC2" w:rsidRDefault="000008A0" w:rsidP="009348CF">
      <w:pPr>
        <w:pStyle w:val="Odstavekseznama"/>
        <w:numPr>
          <w:ilvl w:val="0"/>
          <w:numId w:val="22"/>
        </w:numPr>
        <w:shd w:val="clear" w:color="auto" w:fill="FFFFFF"/>
        <w:jc w:val="both"/>
        <w:rPr>
          <w:rFonts w:eastAsia="Times New Roman" w:cstheme="minorHAnsi"/>
          <w:color w:val="000000" w:themeColor="text1"/>
          <w:sz w:val="22"/>
          <w:szCs w:val="22"/>
          <w:lang w:eastAsia="en-GB"/>
        </w:rPr>
      </w:pPr>
      <w:bookmarkStart w:id="11" w:name="_Hlk213763242"/>
      <w:r w:rsidRPr="00363AC2">
        <w:rPr>
          <w:rFonts w:eastAsia="Calibri" w:cstheme="minorHAnsi"/>
          <w:color w:val="000000"/>
          <w:sz w:val="22"/>
          <w:szCs w:val="22"/>
          <w:lang w:eastAsia="en-GB"/>
        </w:rPr>
        <w:t xml:space="preserve">Indeks </w:t>
      </w:r>
      <w:r w:rsidR="002C03D6" w:rsidRPr="00363AC2">
        <w:rPr>
          <w:rFonts w:eastAsia="Calibri" w:cstheme="minorHAnsi"/>
          <w:color w:val="000000"/>
          <w:sz w:val="22"/>
          <w:szCs w:val="22"/>
          <w:lang w:eastAsia="en-GB"/>
        </w:rPr>
        <w:t xml:space="preserve">kakovosti </w:t>
      </w:r>
      <w:r w:rsidRPr="00363AC2">
        <w:rPr>
          <w:rFonts w:eastAsia="Calibri" w:cstheme="minorHAnsi"/>
          <w:color w:val="000000"/>
          <w:sz w:val="22"/>
          <w:szCs w:val="22"/>
          <w:lang w:eastAsia="en-GB"/>
        </w:rPr>
        <w:t>prejemnika, ki se določi na podlagi ocen ocenjevalnega panela v okviru zunanje institucionalne evalvacije</w:t>
      </w:r>
      <w:r w:rsidRPr="00363AC2">
        <w:rPr>
          <w:rFonts w:eastAsia="Times New Roman" w:cstheme="minorHAnsi"/>
          <w:color w:val="000000" w:themeColor="text1"/>
          <w:sz w:val="22"/>
          <w:szCs w:val="22"/>
          <w:lang w:eastAsia="en-GB"/>
        </w:rPr>
        <w:t xml:space="preserve"> (</w:t>
      </w:r>
      <w:bookmarkEnd w:id="11"/>
      <w:r w:rsidR="007225EE" w:rsidRPr="00363AC2">
        <w:rPr>
          <w:rFonts w:eastAsia="Times New Roman" w:cstheme="minorHAnsi"/>
          <w:b/>
          <w:bCs/>
          <w:color w:val="000000" w:themeColor="text1"/>
          <w:sz w:val="22"/>
          <w:szCs w:val="22"/>
          <w:lang w:eastAsia="en-GB"/>
        </w:rPr>
        <w:t>Op</w:t>
      </w:r>
      <w:r w:rsidRPr="00363AC2">
        <w:rPr>
          <w:rFonts w:eastAsia="Times New Roman" w:cstheme="minorHAnsi"/>
          <w:color w:val="000000" w:themeColor="text1"/>
          <w:sz w:val="22"/>
          <w:szCs w:val="22"/>
          <w:lang w:eastAsia="en-GB"/>
        </w:rPr>
        <w:t>)</w:t>
      </w:r>
      <w:r w:rsidR="007225EE" w:rsidRPr="00363AC2">
        <w:rPr>
          <w:rFonts w:eastAsia="Times New Roman" w:cstheme="minorHAnsi"/>
          <w:color w:val="000000" w:themeColor="text1"/>
          <w:sz w:val="22"/>
          <w:szCs w:val="22"/>
          <w:lang w:eastAsia="en-GB"/>
        </w:rPr>
        <w:t xml:space="preserve"> </w:t>
      </w:r>
      <w:r w:rsidR="00AB5BAA" w:rsidRPr="00363AC2">
        <w:rPr>
          <w:rFonts w:eastAsia="Times New Roman" w:cstheme="minorHAnsi"/>
          <w:color w:val="000000" w:themeColor="text1"/>
          <w:sz w:val="22"/>
          <w:szCs w:val="22"/>
          <w:lang w:eastAsia="en-GB"/>
        </w:rPr>
        <w:t xml:space="preserve">predstavlja </w:t>
      </w:r>
      <w:r w:rsidR="00E941E6" w:rsidRPr="00363AC2">
        <w:rPr>
          <w:rFonts w:eastAsia="Times New Roman" w:cstheme="minorHAnsi"/>
          <w:color w:val="000000" w:themeColor="text1"/>
          <w:sz w:val="22"/>
          <w:szCs w:val="22"/>
          <w:lang w:eastAsia="en-GB"/>
        </w:rPr>
        <w:t>50 % končne ocene</w:t>
      </w:r>
      <w:bookmarkEnd w:id="9"/>
      <w:r w:rsidR="006D7B6D" w:rsidRPr="00363AC2">
        <w:rPr>
          <w:rFonts w:eastAsia="Times New Roman" w:cstheme="minorHAnsi"/>
          <w:color w:val="000000" w:themeColor="text1"/>
          <w:sz w:val="22"/>
          <w:szCs w:val="22"/>
          <w:lang w:eastAsia="en-GB"/>
        </w:rPr>
        <w:t>.</w:t>
      </w:r>
      <w:r w:rsidR="00D71E1A" w:rsidRPr="00363AC2">
        <w:rPr>
          <w:rFonts w:eastAsia="Times New Roman" w:cstheme="minorHAnsi"/>
          <w:color w:val="000000" w:themeColor="text1"/>
          <w:sz w:val="22"/>
          <w:szCs w:val="22"/>
          <w:lang w:eastAsia="en-GB"/>
        </w:rPr>
        <w:t xml:space="preserve"> </w:t>
      </w:r>
    </w:p>
    <w:p w14:paraId="5DFF9355" w14:textId="77777777" w:rsidR="00193B75" w:rsidRDefault="00193B75" w:rsidP="00193B75">
      <w:pPr>
        <w:shd w:val="clear" w:color="auto" w:fill="FFFFFF"/>
        <w:jc w:val="both"/>
        <w:rPr>
          <w:rFonts w:eastAsia="Times New Roman" w:cstheme="minorHAnsi"/>
          <w:color w:val="000000" w:themeColor="text1"/>
          <w:sz w:val="22"/>
          <w:szCs w:val="22"/>
          <w:lang w:eastAsia="en-GB"/>
        </w:rPr>
      </w:pPr>
    </w:p>
    <w:p w14:paraId="29C99CB1" w14:textId="7FBD938F" w:rsidR="00424C59" w:rsidRPr="00D54274" w:rsidRDefault="00C4073F" w:rsidP="00193B75">
      <w:pPr>
        <w:shd w:val="clear" w:color="auto" w:fill="FFFFFF"/>
        <w:jc w:val="both"/>
        <w:rPr>
          <w:rFonts w:eastAsia="Times New Roman" w:cstheme="minorHAnsi"/>
          <w:color w:val="000000" w:themeColor="text1"/>
          <w:sz w:val="22"/>
          <w:szCs w:val="22"/>
          <w:lang w:eastAsia="en-GB"/>
        </w:rPr>
      </w:pPr>
      <w:r w:rsidRPr="00D54274">
        <w:rPr>
          <w:rFonts w:eastAsia="Times New Roman" w:cstheme="minorHAnsi"/>
          <w:color w:val="000000" w:themeColor="text1"/>
          <w:sz w:val="22"/>
          <w:szCs w:val="22"/>
          <w:lang w:eastAsia="en-GB"/>
        </w:rPr>
        <w:t xml:space="preserve">(2) </w:t>
      </w:r>
      <w:r w:rsidR="0095488C">
        <w:rPr>
          <w:rFonts w:eastAsia="Times New Roman" w:cstheme="minorHAnsi"/>
          <w:color w:val="000000" w:themeColor="text1"/>
          <w:sz w:val="22"/>
          <w:szCs w:val="22"/>
          <w:lang w:eastAsia="en-GB"/>
        </w:rPr>
        <w:t>Formula za izračun i</w:t>
      </w:r>
      <w:r w:rsidR="007225EE" w:rsidRPr="00D54274">
        <w:rPr>
          <w:rFonts w:eastAsia="Times New Roman" w:cstheme="minorHAnsi"/>
          <w:color w:val="000000" w:themeColor="text1"/>
          <w:sz w:val="22"/>
          <w:szCs w:val="22"/>
          <w:lang w:eastAsia="en-GB"/>
        </w:rPr>
        <w:t>ndeks</w:t>
      </w:r>
      <w:r w:rsidR="0095488C">
        <w:rPr>
          <w:rFonts w:eastAsia="Times New Roman" w:cstheme="minorHAnsi"/>
          <w:color w:val="000000" w:themeColor="text1"/>
          <w:sz w:val="22"/>
          <w:szCs w:val="22"/>
          <w:lang w:eastAsia="en-GB"/>
        </w:rPr>
        <w:t>a</w:t>
      </w:r>
      <w:r w:rsidR="007225EE" w:rsidRPr="00D54274">
        <w:rPr>
          <w:rFonts w:eastAsia="Times New Roman" w:cstheme="minorHAnsi"/>
          <w:color w:val="000000" w:themeColor="text1"/>
          <w:sz w:val="22"/>
          <w:szCs w:val="22"/>
          <w:lang w:eastAsia="en-GB"/>
        </w:rPr>
        <w:t xml:space="preserve"> kakovosti prejemnika kot celote </w:t>
      </w:r>
      <w:r w:rsidR="00D71E1A" w:rsidRPr="00D54274">
        <w:rPr>
          <w:rFonts w:eastAsia="Times New Roman" w:cstheme="minorHAnsi"/>
          <w:color w:val="000000" w:themeColor="text1"/>
          <w:sz w:val="22"/>
          <w:szCs w:val="22"/>
          <w:lang w:eastAsia="en-GB"/>
        </w:rPr>
        <w:t>(</w:t>
      </w:r>
      <w:r w:rsidR="00D71E1A" w:rsidRPr="00D54274">
        <w:rPr>
          <w:rFonts w:eastAsia="Times New Roman" w:cstheme="minorHAnsi"/>
          <w:b/>
          <w:bCs/>
          <w:color w:val="000000" w:themeColor="text1"/>
          <w:sz w:val="22"/>
          <w:szCs w:val="22"/>
          <w:lang w:eastAsia="en-GB"/>
        </w:rPr>
        <w:t>IQ</w:t>
      </w:r>
      <w:r w:rsidR="00D71E1A" w:rsidRPr="00D54274">
        <w:rPr>
          <w:rFonts w:eastAsia="Times New Roman" w:cstheme="minorHAnsi"/>
          <w:color w:val="000000" w:themeColor="text1"/>
          <w:sz w:val="22"/>
          <w:szCs w:val="22"/>
          <w:lang w:eastAsia="en-GB"/>
        </w:rPr>
        <w:t xml:space="preserve">) </w:t>
      </w:r>
      <w:r w:rsidR="0095488C">
        <w:rPr>
          <w:rFonts w:eastAsia="Times New Roman" w:cstheme="minorHAnsi"/>
          <w:color w:val="000000" w:themeColor="text1"/>
          <w:sz w:val="22"/>
          <w:szCs w:val="22"/>
          <w:lang w:eastAsia="en-GB"/>
        </w:rPr>
        <w:t>je</w:t>
      </w:r>
      <w:r w:rsidR="007225EE" w:rsidRPr="00D54274">
        <w:rPr>
          <w:rFonts w:eastAsia="Times New Roman" w:cstheme="minorHAnsi"/>
          <w:color w:val="000000" w:themeColor="text1"/>
          <w:sz w:val="22"/>
          <w:szCs w:val="22"/>
          <w:lang w:eastAsia="en-GB"/>
        </w:rPr>
        <w:t xml:space="preserve">: </w:t>
      </w:r>
      <w:r w:rsidR="007225EE" w:rsidRPr="00D54274">
        <w:rPr>
          <w:rFonts w:eastAsia="Times New Roman" w:cstheme="minorHAnsi"/>
          <w:b/>
          <w:bCs/>
          <w:color w:val="000000" w:themeColor="text1"/>
          <w:sz w:val="22"/>
          <w:szCs w:val="22"/>
          <w:lang w:eastAsia="en-GB"/>
        </w:rPr>
        <w:t xml:space="preserve">IQ = </w:t>
      </w:r>
      <w:r w:rsidR="007225EE" w:rsidRPr="00D54274">
        <w:rPr>
          <w:rFonts w:cstheme="minorHAnsi"/>
          <w:b/>
          <w:bCs/>
          <w:sz w:val="22"/>
          <w:szCs w:val="22"/>
        </w:rPr>
        <w:t>SQ</w:t>
      </w:r>
      <w:r w:rsidR="007225EE" w:rsidRPr="00D54274">
        <w:rPr>
          <w:rFonts w:cstheme="minorHAnsi"/>
          <w:b/>
          <w:bCs/>
          <w:sz w:val="22"/>
          <w:szCs w:val="22"/>
          <w:vertAlign w:val="subscript"/>
        </w:rPr>
        <w:t>i(P)</w:t>
      </w:r>
      <w:r w:rsidR="007225EE" w:rsidRPr="00D54274">
        <w:rPr>
          <w:rFonts w:cstheme="minorHAnsi"/>
          <w:b/>
          <w:bCs/>
          <w:sz w:val="22"/>
          <w:szCs w:val="22"/>
        </w:rPr>
        <w:t>*0,5</w:t>
      </w:r>
      <w:r w:rsidR="007225EE" w:rsidRPr="00D54274">
        <w:rPr>
          <w:rFonts w:cstheme="minorHAnsi"/>
          <w:b/>
          <w:bCs/>
          <w:sz w:val="22"/>
          <w:szCs w:val="22"/>
          <w:vertAlign w:val="subscript"/>
        </w:rPr>
        <w:t xml:space="preserve"> </w:t>
      </w:r>
      <w:r w:rsidR="007225EE" w:rsidRPr="00D54274">
        <w:rPr>
          <w:rFonts w:eastAsia="Times New Roman" w:cstheme="minorHAnsi"/>
          <w:b/>
          <w:bCs/>
          <w:color w:val="000000" w:themeColor="text1"/>
          <w:sz w:val="22"/>
          <w:szCs w:val="22"/>
          <w:lang w:eastAsia="en-GB"/>
        </w:rPr>
        <w:t>+ Op*0,5</w:t>
      </w:r>
      <w:r w:rsidR="007225EE" w:rsidRPr="00D54274">
        <w:rPr>
          <w:rFonts w:eastAsia="Times New Roman" w:cstheme="minorHAnsi"/>
          <w:color w:val="000000" w:themeColor="text1"/>
          <w:sz w:val="22"/>
          <w:szCs w:val="22"/>
          <w:lang w:eastAsia="en-GB"/>
        </w:rPr>
        <w:t xml:space="preserve">. </w:t>
      </w:r>
    </w:p>
    <w:p w14:paraId="312240F6" w14:textId="77777777" w:rsidR="00CD69A0" w:rsidRDefault="00CD69A0" w:rsidP="00E6212A">
      <w:pPr>
        <w:rPr>
          <w:rFonts w:cstheme="minorHAnsi"/>
          <w:b/>
          <w:bCs/>
          <w:color w:val="000000" w:themeColor="text1"/>
          <w:sz w:val="22"/>
          <w:szCs w:val="22"/>
          <w:lang w:eastAsia="en-GB"/>
        </w:rPr>
      </w:pPr>
    </w:p>
    <w:p w14:paraId="64F520CB" w14:textId="7AC8E343" w:rsidR="007A3921" w:rsidRDefault="00C566A2" w:rsidP="00193B75">
      <w:pPr>
        <w:shd w:val="clear" w:color="auto" w:fill="FFFFFF"/>
        <w:jc w:val="both"/>
        <w:rPr>
          <w:rFonts w:cstheme="minorHAnsi"/>
          <w:b/>
          <w:bCs/>
          <w:color w:val="000000" w:themeColor="text1"/>
          <w:sz w:val="22"/>
          <w:szCs w:val="22"/>
          <w:lang w:eastAsia="en-GB"/>
        </w:rPr>
      </w:pPr>
      <w:r>
        <w:rPr>
          <w:rFonts w:cstheme="minorHAnsi"/>
          <w:b/>
          <w:bCs/>
          <w:color w:val="000000" w:themeColor="text1"/>
          <w:sz w:val="22"/>
          <w:szCs w:val="22"/>
          <w:lang w:eastAsia="en-GB"/>
        </w:rPr>
        <w:t>IX</w:t>
      </w:r>
      <w:r w:rsidR="00E270C8" w:rsidRPr="00D54274">
        <w:rPr>
          <w:rFonts w:cstheme="minorHAnsi"/>
          <w:b/>
          <w:bCs/>
          <w:color w:val="000000" w:themeColor="text1"/>
          <w:sz w:val="22"/>
          <w:szCs w:val="22"/>
          <w:lang w:eastAsia="en-GB"/>
        </w:rPr>
        <w:t>.</w:t>
      </w:r>
      <w:r w:rsidR="00E15E9C" w:rsidRPr="00D54274">
        <w:rPr>
          <w:rFonts w:cstheme="minorHAnsi"/>
          <w:b/>
          <w:bCs/>
          <w:color w:val="000000" w:themeColor="text1"/>
          <w:sz w:val="22"/>
          <w:szCs w:val="22"/>
          <w:lang w:eastAsia="en-GB"/>
        </w:rPr>
        <w:t xml:space="preserve"> NAČIN DOLOČITVE SREDSTEV NA PODLAGI REZULTATOV ZUNANJIH INSTITUCIONALNIH EVALVACIJ</w:t>
      </w:r>
      <w:bookmarkStart w:id="12" w:name="_Hlk161406961"/>
    </w:p>
    <w:p w14:paraId="2C3ED42B" w14:textId="77777777" w:rsidR="00CD69A0" w:rsidRPr="00D213A3" w:rsidRDefault="00CD69A0" w:rsidP="00193B75">
      <w:pPr>
        <w:shd w:val="clear" w:color="auto" w:fill="FFFFFF"/>
        <w:jc w:val="both"/>
        <w:rPr>
          <w:rFonts w:cstheme="minorHAnsi"/>
          <w:b/>
          <w:bCs/>
          <w:color w:val="000000" w:themeColor="text1"/>
          <w:sz w:val="22"/>
          <w:szCs w:val="22"/>
          <w:lang w:eastAsia="en-GB"/>
        </w:rPr>
      </w:pPr>
    </w:p>
    <w:bookmarkEnd w:id="12"/>
    <w:p w14:paraId="4E763727" w14:textId="5E0D6B8A" w:rsidR="00512890" w:rsidRPr="00D54274" w:rsidRDefault="001C018E" w:rsidP="00193B75">
      <w:pPr>
        <w:ind w:right="-34"/>
        <w:jc w:val="center"/>
        <w:rPr>
          <w:rFonts w:cstheme="minorHAnsi"/>
          <w:b/>
          <w:bCs/>
          <w:color w:val="000000" w:themeColor="text1"/>
          <w:sz w:val="22"/>
          <w:szCs w:val="22"/>
        </w:rPr>
      </w:pPr>
      <w:r>
        <w:rPr>
          <w:rFonts w:cstheme="minorHAnsi"/>
          <w:b/>
          <w:bCs/>
          <w:color w:val="000000" w:themeColor="text1"/>
          <w:sz w:val="22"/>
          <w:szCs w:val="22"/>
        </w:rPr>
        <w:t>3</w:t>
      </w:r>
      <w:r w:rsidR="00BB1DAC">
        <w:rPr>
          <w:rFonts w:cstheme="minorHAnsi"/>
          <w:b/>
          <w:bCs/>
          <w:color w:val="000000" w:themeColor="text1"/>
          <w:sz w:val="22"/>
          <w:szCs w:val="22"/>
        </w:rPr>
        <w:t>2</w:t>
      </w:r>
      <w:r w:rsidR="00FE6FA4" w:rsidRPr="00D54274">
        <w:rPr>
          <w:rFonts w:cstheme="minorHAnsi"/>
          <w:b/>
          <w:bCs/>
          <w:color w:val="000000" w:themeColor="text1"/>
          <w:sz w:val="22"/>
          <w:szCs w:val="22"/>
        </w:rPr>
        <w:t>. člen</w:t>
      </w:r>
    </w:p>
    <w:p w14:paraId="2492B62A" w14:textId="5F9B47FD" w:rsidR="00512890" w:rsidRPr="00D54274" w:rsidRDefault="00FE6FA4" w:rsidP="00193B75">
      <w:pPr>
        <w:ind w:right="-34"/>
        <w:jc w:val="center"/>
        <w:rPr>
          <w:rFonts w:cstheme="minorHAnsi"/>
          <w:b/>
          <w:bCs/>
          <w:color w:val="000000" w:themeColor="text1"/>
          <w:sz w:val="22"/>
          <w:szCs w:val="22"/>
        </w:rPr>
      </w:pPr>
      <w:r w:rsidRPr="00D54274">
        <w:rPr>
          <w:rFonts w:cstheme="minorHAnsi"/>
          <w:b/>
          <w:bCs/>
          <w:color w:val="000000" w:themeColor="text1"/>
          <w:sz w:val="22"/>
          <w:szCs w:val="22"/>
        </w:rPr>
        <w:t>(</w:t>
      </w:r>
      <w:r w:rsidR="00F35598" w:rsidRPr="00D54274">
        <w:rPr>
          <w:rFonts w:eastAsia="Times New Roman" w:cstheme="minorHAnsi"/>
          <w:b/>
          <w:color w:val="000000"/>
          <w:sz w:val="22"/>
          <w:szCs w:val="22"/>
          <w:lang w:eastAsia="en-GB"/>
        </w:rPr>
        <w:t xml:space="preserve">postopek </w:t>
      </w:r>
      <w:r w:rsidR="006D2323" w:rsidRPr="00D54274">
        <w:rPr>
          <w:rFonts w:eastAsia="Times New Roman" w:cstheme="minorHAnsi"/>
          <w:b/>
          <w:color w:val="000000"/>
          <w:sz w:val="22"/>
          <w:szCs w:val="22"/>
          <w:lang w:eastAsia="en-GB"/>
        </w:rPr>
        <w:t>določitve</w:t>
      </w:r>
      <w:r w:rsidR="00F35598" w:rsidRPr="00D54274">
        <w:rPr>
          <w:rFonts w:eastAsia="Times New Roman" w:cstheme="minorHAnsi"/>
          <w:b/>
          <w:color w:val="000000"/>
          <w:sz w:val="22"/>
          <w:szCs w:val="22"/>
          <w:lang w:eastAsia="en-GB"/>
        </w:rPr>
        <w:t xml:space="preserve"> sredstev </w:t>
      </w:r>
      <w:r w:rsidR="000F38E4" w:rsidRPr="00D54274">
        <w:rPr>
          <w:rFonts w:eastAsia="Times New Roman" w:cstheme="minorHAnsi"/>
          <w:b/>
          <w:color w:val="000000"/>
          <w:sz w:val="22"/>
          <w:szCs w:val="22"/>
          <w:lang w:eastAsia="en-GB"/>
        </w:rPr>
        <w:t xml:space="preserve">ISF-O in PSF-O </w:t>
      </w:r>
      <w:r w:rsidR="00FE4EE9" w:rsidRPr="00D54274">
        <w:rPr>
          <w:rFonts w:eastAsia="Times New Roman" w:cstheme="minorHAnsi"/>
          <w:b/>
          <w:color w:val="000000"/>
          <w:sz w:val="22"/>
          <w:szCs w:val="22"/>
          <w:lang w:eastAsia="en-GB"/>
        </w:rPr>
        <w:t xml:space="preserve">za prvo leto </w:t>
      </w:r>
      <w:r w:rsidR="00C4073F" w:rsidRPr="00D54274">
        <w:rPr>
          <w:rFonts w:eastAsia="Times New Roman" w:cstheme="minorHAnsi"/>
          <w:b/>
          <w:color w:val="000000"/>
          <w:sz w:val="22"/>
          <w:szCs w:val="22"/>
          <w:lang w:eastAsia="en-GB"/>
        </w:rPr>
        <w:t xml:space="preserve">naslednjega </w:t>
      </w:r>
      <w:r w:rsidR="00FE4EE9" w:rsidRPr="00D54274">
        <w:rPr>
          <w:rFonts w:eastAsia="Times New Roman" w:cstheme="minorHAnsi"/>
          <w:b/>
          <w:color w:val="000000"/>
          <w:sz w:val="22"/>
          <w:szCs w:val="22"/>
          <w:lang w:eastAsia="en-GB"/>
        </w:rPr>
        <w:t>pogodbenega obdobja)</w:t>
      </w:r>
    </w:p>
    <w:p w14:paraId="239FEE7B" w14:textId="77777777" w:rsidR="00193B75" w:rsidRDefault="00193B75" w:rsidP="00193B75">
      <w:pPr>
        <w:ind w:right="-34"/>
        <w:jc w:val="both"/>
        <w:rPr>
          <w:rFonts w:cstheme="minorHAnsi"/>
          <w:color w:val="000000" w:themeColor="text1"/>
          <w:sz w:val="22"/>
          <w:szCs w:val="22"/>
        </w:rPr>
      </w:pPr>
    </w:p>
    <w:p w14:paraId="3AE495CF" w14:textId="16E2362F" w:rsidR="00A83500" w:rsidRPr="00D54274" w:rsidRDefault="00FE6FA4" w:rsidP="00AA634C">
      <w:pPr>
        <w:ind w:right="-34"/>
        <w:jc w:val="both"/>
        <w:rPr>
          <w:rFonts w:cstheme="minorHAnsi"/>
          <w:color w:val="000000" w:themeColor="text1"/>
          <w:sz w:val="22"/>
          <w:szCs w:val="22"/>
        </w:rPr>
      </w:pPr>
      <w:r w:rsidRPr="00D54274">
        <w:rPr>
          <w:rFonts w:cstheme="minorHAnsi"/>
          <w:color w:val="000000" w:themeColor="text1"/>
          <w:sz w:val="22"/>
          <w:szCs w:val="22"/>
        </w:rPr>
        <w:lastRenderedPageBreak/>
        <w:t xml:space="preserve">(1) </w:t>
      </w:r>
      <w:bookmarkStart w:id="13" w:name="_Hlk161407166"/>
      <w:r w:rsidR="00697AF7" w:rsidRPr="00D54274">
        <w:rPr>
          <w:rFonts w:cstheme="minorHAnsi"/>
          <w:color w:val="000000" w:themeColor="text1"/>
          <w:sz w:val="22"/>
          <w:szCs w:val="22"/>
        </w:rPr>
        <w:t xml:space="preserve">V postopku </w:t>
      </w:r>
      <w:r w:rsidR="00FE4EE9" w:rsidRPr="00D54274">
        <w:rPr>
          <w:rFonts w:cstheme="minorHAnsi"/>
          <w:color w:val="000000" w:themeColor="text1"/>
          <w:sz w:val="22"/>
          <w:szCs w:val="22"/>
        </w:rPr>
        <w:t>d</w:t>
      </w:r>
      <w:r w:rsidR="00CB18AE" w:rsidRPr="00D54274">
        <w:rPr>
          <w:rFonts w:cstheme="minorHAnsi"/>
          <w:color w:val="000000" w:themeColor="text1"/>
          <w:sz w:val="22"/>
          <w:szCs w:val="22"/>
        </w:rPr>
        <w:t>oločitve</w:t>
      </w:r>
      <w:r w:rsidR="00FE4EE9" w:rsidRPr="00D54274">
        <w:rPr>
          <w:rFonts w:cstheme="minorHAnsi"/>
          <w:color w:val="000000" w:themeColor="text1"/>
          <w:sz w:val="22"/>
          <w:szCs w:val="22"/>
        </w:rPr>
        <w:t xml:space="preserve"> </w:t>
      </w:r>
      <w:r w:rsidR="00697AF7" w:rsidRPr="00D54274">
        <w:rPr>
          <w:rFonts w:cstheme="minorHAnsi"/>
          <w:color w:val="000000" w:themeColor="text1"/>
          <w:sz w:val="22"/>
          <w:szCs w:val="22"/>
        </w:rPr>
        <w:t xml:space="preserve">sredstev </w:t>
      </w:r>
      <w:r w:rsidR="00FE4EE9" w:rsidRPr="00D54274">
        <w:rPr>
          <w:rFonts w:cstheme="minorHAnsi"/>
          <w:color w:val="000000" w:themeColor="text1"/>
          <w:sz w:val="22"/>
          <w:szCs w:val="22"/>
        </w:rPr>
        <w:t xml:space="preserve">ISF-O in PSF-O </w:t>
      </w:r>
      <w:r w:rsidR="000F38E4" w:rsidRPr="00D54274">
        <w:rPr>
          <w:rFonts w:cstheme="minorHAnsi"/>
          <w:color w:val="000000" w:themeColor="text1"/>
          <w:sz w:val="22"/>
          <w:szCs w:val="22"/>
        </w:rPr>
        <w:t xml:space="preserve">za prvo leto </w:t>
      </w:r>
      <w:r w:rsidR="004F4234">
        <w:rPr>
          <w:rFonts w:cstheme="minorHAnsi"/>
          <w:color w:val="000000" w:themeColor="text1"/>
          <w:sz w:val="22"/>
          <w:szCs w:val="22"/>
        </w:rPr>
        <w:t xml:space="preserve">vsakega </w:t>
      </w:r>
      <w:r w:rsidR="00AC3D29" w:rsidRPr="00D54274">
        <w:rPr>
          <w:rFonts w:cstheme="minorHAnsi"/>
          <w:color w:val="000000" w:themeColor="text1"/>
          <w:sz w:val="22"/>
          <w:szCs w:val="22"/>
        </w:rPr>
        <w:t>naslednjega</w:t>
      </w:r>
      <w:r w:rsidR="000F38E4" w:rsidRPr="00D54274">
        <w:rPr>
          <w:rFonts w:cstheme="minorHAnsi"/>
          <w:color w:val="000000" w:themeColor="text1"/>
          <w:sz w:val="22"/>
          <w:szCs w:val="22"/>
        </w:rPr>
        <w:t xml:space="preserve"> pogodbenega obdobja </w:t>
      </w:r>
      <w:r w:rsidR="005366E9" w:rsidRPr="00D54274">
        <w:rPr>
          <w:rFonts w:cstheme="minorHAnsi"/>
          <w:color w:val="000000" w:themeColor="text1"/>
          <w:sz w:val="22"/>
          <w:szCs w:val="22"/>
        </w:rPr>
        <w:t xml:space="preserve">se </w:t>
      </w:r>
      <w:r w:rsidR="00697AF7" w:rsidRPr="00D54274">
        <w:rPr>
          <w:rFonts w:cstheme="minorHAnsi"/>
          <w:color w:val="000000" w:themeColor="text1"/>
          <w:sz w:val="22"/>
          <w:szCs w:val="22"/>
        </w:rPr>
        <w:t xml:space="preserve">upošteva končno oceno </w:t>
      </w:r>
      <w:r w:rsidR="00284AB0" w:rsidRPr="00D54274">
        <w:rPr>
          <w:rFonts w:cstheme="minorHAnsi"/>
          <w:color w:val="000000" w:themeColor="text1"/>
          <w:sz w:val="22"/>
          <w:szCs w:val="22"/>
        </w:rPr>
        <w:t xml:space="preserve">zunanje </w:t>
      </w:r>
      <w:r w:rsidR="00697AF7" w:rsidRPr="00D54274">
        <w:rPr>
          <w:rFonts w:cstheme="minorHAnsi"/>
          <w:color w:val="000000" w:themeColor="text1"/>
          <w:sz w:val="22"/>
          <w:szCs w:val="22"/>
        </w:rPr>
        <w:t xml:space="preserve">institucionalne evalvacije, </w:t>
      </w:r>
      <w:r w:rsidR="00CB18AE" w:rsidRPr="00D54274">
        <w:rPr>
          <w:rFonts w:cstheme="minorHAnsi"/>
          <w:color w:val="000000" w:themeColor="text1"/>
          <w:sz w:val="22"/>
          <w:szCs w:val="22"/>
        </w:rPr>
        <w:t>ki se izračuna</w:t>
      </w:r>
      <w:r w:rsidR="00284AB0" w:rsidRPr="00D54274">
        <w:rPr>
          <w:rFonts w:cstheme="minorHAnsi"/>
          <w:color w:val="000000" w:themeColor="text1"/>
          <w:sz w:val="22"/>
          <w:szCs w:val="22"/>
        </w:rPr>
        <w:t xml:space="preserve"> v skladu </w:t>
      </w:r>
      <w:r w:rsidR="00C81BCD">
        <w:rPr>
          <w:rFonts w:cstheme="minorHAnsi"/>
          <w:color w:val="000000" w:themeColor="text1"/>
          <w:sz w:val="22"/>
          <w:szCs w:val="22"/>
        </w:rPr>
        <w:t xml:space="preserve">z </w:t>
      </w:r>
      <w:r w:rsidR="00BB1DAC">
        <w:rPr>
          <w:rFonts w:cstheme="minorHAnsi"/>
          <w:color w:val="000000" w:themeColor="text1"/>
          <w:sz w:val="22"/>
          <w:szCs w:val="22"/>
        </w:rPr>
        <w:t>31</w:t>
      </w:r>
      <w:r w:rsidR="00284AB0" w:rsidRPr="00D54274">
        <w:rPr>
          <w:rFonts w:cstheme="minorHAnsi"/>
          <w:color w:val="000000" w:themeColor="text1"/>
          <w:sz w:val="22"/>
          <w:szCs w:val="22"/>
        </w:rPr>
        <w:t>. členom tega splošnega akta.</w:t>
      </w:r>
      <w:r w:rsidR="00FE4EE9" w:rsidRPr="00D54274">
        <w:rPr>
          <w:rFonts w:cstheme="minorHAnsi"/>
          <w:color w:val="000000" w:themeColor="text1"/>
          <w:sz w:val="22"/>
          <w:szCs w:val="22"/>
        </w:rPr>
        <w:t xml:space="preserve"> </w:t>
      </w:r>
      <w:bookmarkEnd w:id="13"/>
      <w:r w:rsidR="00F35598" w:rsidRPr="00D54274">
        <w:rPr>
          <w:rFonts w:cstheme="minorHAnsi"/>
          <w:color w:val="000000" w:themeColor="text1"/>
          <w:sz w:val="22"/>
          <w:szCs w:val="22"/>
        </w:rPr>
        <w:t xml:space="preserve"> </w:t>
      </w:r>
    </w:p>
    <w:p w14:paraId="0D99F5EF" w14:textId="77777777" w:rsidR="00193B75" w:rsidRDefault="00193B75" w:rsidP="00193B75">
      <w:pPr>
        <w:shd w:val="clear" w:color="auto" w:fill="FFFFFF"/>
        <w:jc w:val="both"/>
        <w:rPr>
          <w:rFonts w:eastAsia="Times New Roman" w:cstheme="minorHAnsi"/>
          <w:color w:val="000000"/>
          <w:sz w:val="22"/>
          <w:szCs w:val="22"/>
          <w:lang w:eastAsia="en-GB"/>
        </w:rPr>
      </w:pPr>
    </w:p>
    <w:p w14:paraId="29FC50BA" w14:textId="01981705" w:rsidR="007B7CBC" w:rsidRPr="00D213A3" w:rsidRDefault="00FE6FA4"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AA634C">
        <w:rPr>
          <w:rFonts w:eastAsia="Times New Roman" w:cstheme="minorHAnsi"/>
          <w:color w:val="000000"/>
          <w:sz w:val="22"/>
          <w:szCs w:val="22"/>
          <w:lang w:eastAsia="en-GB"/>
        </w:rPr>
        <w:t>2</w:t>
      </w:r>
      <w:r w:rsidRPr="00D54274">
        <w:rPr>
          <w:rFonts w:eastAsia="Times New Roman" w:cstheme="minorHAnsi"/>
          <w:color w:val="000000"/>
          <w:sz w:val="22"/>
          <w:szCs w:val="22"/>
          <w:lang w:eastAsia="en-GB"/>
        </w:rPr>
        <w:t xml:space="preserve">) </w:t>
      </w:r>
      <w:r w:rsidR="005366E9" w:rsidRPr="00D54274">
        <w:rPr>
          <w:rFonts w:eastAsia="Times New Roman" w:cstheme="minorHAnsi"/>
          <w:color w:val="000000"/>
          <w:sz w:val="22"/>
          <w:szCs w:val="22"/>
          <w:lang w:eastAsia="en-GB"/>
        </w:rPr>
        <w:t xml:space="preserve">Izračun o povečanju ali zmanjšanju sredstev ISF-O in PSF-O je del sklepa o določitvi sredstev stabilnega financiranja za prvo leto novega </w:t>
      </w:r>
      <w:r w:rsidR="00912A11" w:rsidRPr="00D54274">
        <w:rPr>
          <w:rFonts w:eastAsia="Times New Roman" w:cstheme="minorHAnsi"/>
          <w:color w:val="000000"/>
          <w:sz w:val="22"/>
          <w:szCs w:val="22"/>
          <w:lang w:eastAsia="en-GB"/>
        </w:rPr>
        <w:t>pogodbenega</w:t>
      </w:r>
      <w:r w:rsidR="005366E9" w:rsidRPr="00D54274">
        <w:rPr>
          <w:rFonts w:eastAsia="Times New Roman" w:cstheme="minorHAnsi"/>
          <w:color w:val="000000"/>
          <w:sz w:val="22"/>
          <w:szCs w:val="22"/>
          <w:lang w:eastAsia="en-GB"/>
        </w:rPr>
        <w:t xml:space="preserve"> obdobja</w:t>
      </w:r>
      <w:r w:rsidR="00A44D9F" w:rsidRPr="00D54274">
        <w:rPr>
          <w:rFonts w:eastAsia="Times New Roman" w:cstheme="minorHAnsi"/>
          <w:color w:val="000000"/>
          <w:sz w:val="22"/>
          <w:szCs w:val="22"/>
          <w:lang w:eastAsia="en-GB"/>
        </w:rPr>
        <w:t>, ki ga izda direktor ARIS</w:t>
      </w:r>
      <w:r w:rsidR="000B4450" w:rsidRPr="00D54274">
        <w:rPr>
          <w:rFonts w:eastAsia="Times New Roman" w:cstheme="minorHAnsi"/>
          <w:color w:val="000000"/>
          <w:sz w:val="22"/>
          <w:szCs w:val="22"/>
          <w:lang w:eastAsia="en-GB"/>
        </w:rPr>
        <w:t>.</w:t>
      </w:r>
    </w:p>
    <w:p w14:paraId="2F8186F3" w14:textId="0A22E620" w:rsidR="00CD69A0" w:rsidRDefault="00CD69A0" w:rsidP="00CD69A0">
      <w:pPr>
        <w:rPr>
          <w:rFonts w:eastAsia="Times New Roman" w:cstheme="minorHAnsi"/>
          <w:b/>
          <w:color w:val="000000"/>
          <w:sz w:val="22"/>
          <w:szCs w:val="22"/>
          <w:lang w:eastAsia="en-GB"/>
        </w:rPr>
      </w:pPr>
    </w:p>
    <w:p w14:paraId="023F4859" w14:textId="4DEE2B17" w:rsidR="00A841B3" w:rsidRPr="00D54274" w:rsidRDefault="00C566A2" w:rsidP="00A841B3">
      <w:pPr>
        <w:shd w:val="clear" w:color="auto" w:fill="FFFFFF"/>
        <w:jc w:val="both"/>
        <w:rPr>
          <w:rFonts w:eastAsia="Times New Roman" w:cstheme="minorHAnsi"/>
          <w:b/>
          <w:color w:val="000000"/>
          <w:sz w:val="22"/>
          <w:szCs w:val="22"/>
          <w:lang w:eastAsia="en-GB"/>
        </w:rPr>
      </w:pPr>
      <w:r>
        <w:rPr>
          <w:rFonts w:eastAsia="Times New Roman" w:cstheme="minorHAnsi"/>
          <w:b/>
          <w:color w:val="000000"/>
          <w:sz w:val="22"/>
          <w:szCs w:val="22"/>
          <w:lang w:eastAsia="en-GB"/>
        </w:rPr>
        <w:t>X</w:t>
      </w:r>
      <w:r w:rsidR="00A841B3" w:rsidRPr="00D54274">
        <w:rPr>
          <w:rFonts w:eastAsia="Times New Roman" w:cstheme="minorHAnsi"/>
          <w:b/>
          <w:color w:val="000000"/>
          <w:sz w:val="22"/>
          <w:szCs w:val="22"/>
          <w:lang w:eastAsia="en-GB"/>
        </w:rPr>
        <w:t>. PREVERJANJE IZPOLNJEVANJA MINIMALNIH POGOJEV ZA PRIDOBITEV STABILNEGA FINANCIRANJA ZNANSTVENORAZISKOVALNE DEJAVNOSTI</w:t>
      </w:r>
    </w:p>
    <w:p w14:paraId="059D9A91" w14:textId="77777777" w:rsidR="00A841B3" w:rsidRDefault="00A841B3" w:rsidP="00CD69A0">
      <w:pPr>
        <w:pStyle w:val="Navadensplet"/>
        <w:spacing w:before="0" w:beforeAutospacing="0" w:after="0" w:afterAutospacing="0"/>
        <w:rPr>
          <w:rFonts w:ascii="Calibri" w:hAnsi="Calibri" w:cs="Calibri"/>
          <w:b/>
          <w:bCs/>
          <w:color w:val="000000"/>
          <w:sz w:val="22"/>
          <w:szCs w:val="22"/>
        </w:rPr>
      </w:pPr>
    </w:p>
    <w:p w14:paraId="0A3F5A89" w14:textId="76CB62CD" w:rsidR="00A841B3" w:rsidRPr="00D54274" w:rsidRDefault="00BB1DAC" w:rsidP="00A841B3">
      <w:pPr>
        <w:pStyle w:val="Navadensplet"/>
        <w:spacing w:before="0" w:beforeAutospacing="0" w:after="0" w:afterAutospacing="0"/>
        <w:jc w:val="center"/>
        <w:rPr>
          <w:rFonts w:ascii="Calibri" w:hAnsi="Calibri" w:cs="Calibri"/>
          <w:sz w:val="22"/>
          <w:szCs w:val="22"/>
        </w:rPr>
      </w:pPr>
      <w:r>
        <w:rPr>
          <w:rFonts w:ascii="Calibri" w:hAnsi="Calibri" w:cs="Calibri"/>
          <w:b/>
          <w:bCs/>
          <w:color w:val="000000"/>
          <w:sz w:val="22"/>
          <w:szCs w:val="22"/>
        </w:rPr>
        <w:t>33</w:t>
      </w:r>
      <w:r w:rsidR="00A841B3" w:rsidRPr="00D54274">
        <w:rPr>
          <w:rFonts w:ascii="Calibri" w:hAnsi="Calibri" w:cs="Calibri"/>
          <w:b/>
          <w:bCs/>
          <w:color w:val="000000"/>
          <w:sz w:val="22"/>
          <w:szCs w:val="22"/>
        </w:rPr>
        <w:t>. člen</w:t>
      </w:r>
    </w:p>
    <w:p w14:paraId="3B80F38A"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(način in postopek preverjanja pogojev)</w:t>
      </w:r>
    </w:p>
    <w:p w14:paraId="5D0BD0B2"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29521528" w14:textId="4AB3B846"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ARIS preveri, ali raziskovalna organizacija izpolnjuje minimalne pogoje zmogljivosti in znanstvene odličnosti, določene v 80. členu</w:t>
      </w:r>
      <w:r w:rsidR="00C81BCD">
        <w:rPr>
          <w:rFonts w:ascii="Calibri" w:eastAsia="Times New Roman" w:hAnsi="Calibri" w:cs="Calibri"/>
          <w:color w:val="000000"/>
          <w:sz w:val="22"/>
          <w:szCs w:val="22"/>
          <w:lang w:eastAsia="en-GB"/>
        </w:rPr>
        <w:t xml:space="preserve"> zakona</w:t>
      </w:r>
      <w:r>
        <w:rPr>
          <w:rFonts w:ascii="Calibri" w:eastAsia="Times New Roman" w:hAnsi="Calibri" w:cs="Calibri"/>
          <w:color w:val="000000"/>
          <w:sz w:val="22"/>
          <w:szCs w:val="22"/>
          <w:lang w:eastAsia="en-GB"/>
        </w:rPr>
        <w:t>,</w:t>
      </w:r>
      <w:r w:rsidRPr="00D54274">
        <w:rPr>
          <w:rFonts w:ascii="Calibri" w:eastAsia="Times New Roman" w:hAnsi="Calibri" w:cs="Calibri"/>
          <w:color w:val="000000"/>
          <w:sz w:val="22"/>
          <w:szCs w:val="22"/>
          <w:lang w:eastAsia="en-GB"/>
        </w:rPr>
        <w:t xml:space="preserve"> na podlagi podatkov o raziskovalni organizaciji za zadnjih osem zaključenih koledarskih let </w:t>
      </w:r>
      <w:r w:rsidRPr="00C81BCD">
        <w:rPr>
          <w:rFonts w:ascii="Calibri" w:eastAsia="Times New Roman" w:hAnsi="Calibri" w:cs="Calibri"/>
          <w:color w:val="000000"/>
          <w:sz w:val="22"/>
          <w:szCs w:val="22"/>
          <w:lang w:eastAsia="en-GB"/>
        </w:rPr>
        <w:t>(v nadaljnjem besedilu: relevantno obdobje).</w:t>
      </w:r>
      <w:r w:rsidRPr="00D54274">
        <w:rPr>
          <w:rFonts w:ascii="Calibri" w:eastAsia="Times New Roman" w:hAnsi="Calibri" w:cs="Calibri"/>
          <w:color w:val="000000"/>
          <w:sz w:val="22"/>
          <w:szCs w:val="22"/>
          <w:lang w:eastAsia="en-GB"/>
        </w:rPr>
        <w:t xml:space="preserve"> </w:t>
      </w:r>
    </w:p>
    <w:p w14:paraId="4D0266DD"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0310320"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(2) ARIS izpolnjevanje pogojev preveri na naslednji način:</w:t>
      </w:r>
    </w:p>
    <w:p w14:paraId="2351D079" w14:textId="4AA02944" w:rsidR="00A841B3" w:rsidRPr="00D54274" w:rsidRDefault="00A841B3" w:rsidP="00A841B3">
      <w:pPr>
        <w:pStyle w:val="Odstavekseznama"/>
        <w:numPr>
          <w:ilvl w:val="0"/>
          <w:numId w:val="7"/>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iz podatkov, ki jih vodi v zbirki podatkov na podlagi 2. točke prvega odstavka 55. člena zakona ugotovi, ali raziskovalna organizacija izpolnjuje zakonsko določen minimum FTE zaposlitev, pri čemer pri izračunu skupnega števila FTE zaposlitev v relevantnem obdobju upošteva le zaposlitve raziskovalcev za znanstvenoraziskovalno dejavnost;</w:t>
      </w:r>
    </w:p>
    <w:p w14:paraId="14B77086" w14:textId="77777777" w:rsidR="00A841B3" w:rsidRPr="00D54274" w:rsidRDefault="00A841B3" w:rsidP="00A841B3">
      <w:pPr>
        <w:pStyle w:val="Odstavekseznama"/>
        <w:numPr>
          <w:ilvl w:val="0"/>
          <w:numId w:val="7"/>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iz podatkov, ki jih vodi v zbirki podatkov iz 1. točke prvega odstavka 55. člena zakona ugotovi, ali je raziskovalna organizacija v relevantnem obdobju prejela sredstva ARIS za aktivnosti znanstvenoraziskovalne dejavnosti in višino teh sredstev;</w:t>
      </w:r>
    </w:p>
    <w:p w14:paraId="5C6491DB" w14:textId="77777777" w:rsidR="00A841B3" w:rsidRPr="00D54274" w:rsidRDefault="00A841B3" w:rsidP="00A841B3">
      <w:pPr>
        <w:pStyle w:val="Odstavekseznama"/>
        <w:numPr>
          <w:ilvl w:val="0"/>
          <w:numId w:val="7"/>
        </w:numPr>
        <w:shd w:val="clear" w:color="auto" w:fill="FFFFFF"/>
        <w:jc w:val="both"/>
        <w:rPr>
          <w:rFonts w:ascii="Calibri" w:eastAsia="Times New Roman" w:hAnsi="Calibri" w:cs="Calibri"/>
          <w:color w:val="000000"/>
          <w:sz w:val="22"/>
          <w:szCs w:val="22"/>
          <w:lang w:eastAsia="en-GB"/>
        </w:rPr>
      </w:pPr>
      <w:r w:rsidRPr="00D54274">
        <w:rPr>
          <w:rFonts w:ascii="Calibri" w:hAnsi="Calibri" w:cs="Calibri"/>
          <w:color w:val="212529"/>
          <w:sz w:val="22"/>
          <w:szCs w:val="22"/>
          <w:shd w:val="clear" w:color="auto" w:fill="FFFFFF"/>
        </w:rPr>
        <w:t xml:space="preserve">od raziskovalnih organizacij in iz uradnih mednarodnih baz </w:t>
      </w:r>
      <w:r>
        <w:rPr>
          <w:rFonts w:ascii="Calibri" w:hAnsi="Calibri" w:cs="Calibri"/>
          <w:color w:val="212529"/>
          <w:sz w:val="22"/>
          <w:szCs w:val="22"/>
          <w:shd w:val="clear" w:color="auto" w:fill="FFFFFF"/>
        </w:rPr>
        <w:t xml:space="preserve">podatkov </w:t>
      </w:r>
      <w:r w:rsidRPr="00D54274">
        <w:rPr>
          <w:rFonts w:ascii="Calibri" w:hAnsi="Calibri" w:cs="Calibri"/>
          <w:color w:val="212529"/>
          <w:sz w:val="22"/>
          <w:szCs w:val="22"/>
          <w:shd w:val="clear" w:color="auto" w:fill="FFFFFF"/>
        </w:rPr>
        <w:t xml:space="preserve">pridobi </w:t>
      </w:r>
      <w:r w:rsidRPr="00D54274">
        <w:rPr>
          <w:rFonts w:ascii="Calibri" w:eastAsia="Times New Roman" w:hAnsi="Calibri" w:cs="Calibri"/>
          <w:color w:val="000000"/>
          <w:sz w:val="22"/>
          <w:szCs w:val="22"/>
          <w:lang w:eastAsia="en-GB"/>
        </w:rPr>
        <w:t>podatke o pogodbah</w:t>
      </w:r>
      <w:r w:rsidRPr="00D54274">
        <w:rPr>
          <w:rFonts w:ascii="Calibri" w:eastAsia="Times New Roman" w:hAnsi="Calibri" w:cs="Calibri"/>
          <w:color w:val="000000" w:themeColor="text1"/>
          <w:sz w:val="22"/>
          <w:szCs w:val="22"/>
          <w:lang w:eastAsia="en-GB"/>
        </w:rPr>
        <w:t xml:space="preserve"> in upoštevanih pogodbenih vrednosti</w:t>
      </w:r>
      <w:r w:rsidRPr="00D54274">
        <w:rPr>
          <w:rFonts w:ascii="Calibri" w:eastAsia="Times New Roman" w:hAnsi="Calibri" w:cs="Calibri"/>
          <w:color w:val="000000"/>
          <w:sz w:val="22"/>
          <w:szCs w:val="22"/>
          <w:lang w:eastAsia="en-GB"/>
        </w:rPr>
        <w:t xml:space="preserve">, sklenjenih znotraj </w:t>
      </w:r>
      <w:r w:rsidRPr="00D54274">
        <w:rPr>
          <w:rFonts w:ascii="Calibri" w:eastAsia="Times New Roman" w:hAnsi="Calibri" w:cs="Calibri"/>
          <w:color w:val="000000" w:themeColor="text1"/>
          <w:sz w:val="22"/>
          <w:szCs w:val="22"/>
          <w:lang w:eastAsia="en-GB"/>
        </w:rPr>
        <w:t xml:space="preserve">okvirnega programa EU za raziskave, razvoj in inovacije in </w:t>
      </w:r>
      <w:r w:rsidRPr="00D54274">
        <w:rPr>
          <w:rFonts w:ascii="Calibri" w:hAnsi="Calibri" w:cs="Calibri"/>
          <w:color w:val="212529"/>
          <w:sz w:val="22"/>
          <w:szCs w:val="22"/>
          <w:shd w:val="clear" w:color="auto" w:fill="FFFFFF"/>
        </w:rPr>
        <w:t xml:space="preserve">partnerskih projektov okvirnega programa ter o pogodbah, sklenjenih za center odličnosti, financiranih na osnovi centralnih programov EU. </w:t>
      </w:r>
    </w:p>
    <w:p w14:paraId="193C5BD9"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3B9C4CC7" w14:textId="77777777" w:rsidR="00A841B3" w:rsidRPr="00D54274"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 xml:space="preserve">(3) Če iz podatkov, pridobljenih na način iz prejšnjega odstavka, ne izhaja, da raziskovalna organizacija dosega zakonsko določen minimum </w:t>
      </w:r>
      <w:r w:rsidRPr="00D54274">
        <w:rPr>
          <w:rFonts w:ascii="Calibri" w:hAnsi="Calibri" w:cs="Calibri"/>
          <w:color w:val="212529"/>
          <w:sz w:val="22"/>
          <w:szCs w:val="22"/>
          <w:shd w:val="clear" w:color="auto" w:fill="FFFFFF"/>
        </w:rPr>
        <w:t xml:space="preserve">dodeljenih sredstev za aktivnosti znanstvenoraziskovalne dejavnosti iz drugega odstavka 80. člena zakona, jo ARIS </w:t>
      </w:r>
      <w:r w:rsidRPr="00D54274">
        <w:rPr>
          <w:rFonts w:ascii="Calibri" w:eastAsia="Times New Roman" w:hAnsi="Calibri" w:cs="Calibri"/>
          <w:color w:val="000000"/>
          <w:sz w:val="22"/>
          <w:szCs w:val="22"/>
          <w:lang w:eastAsia="en-GB"/>
        </w:rPr>
        <w:t>pozove</w:t>
      </w:r>
      <w:r w:rsidRPr="00D54274">
        <w:rPr>
          <w:rFonts w:ascii="Calibri" w:eastAsia="Times New Roman" w:hAnsi="Calibri" w:cs="Calibri"/>
          <w:color w:val="000000" w:themeColor="text1"/>
          <w:sz w:val="22"/>
          <w:szCs w:val="22"/>
          <w:lang w:eastAsia="en-GB"/>
        </w:rPr>
        <w:t>, da v roku 8 dni predloži morebitno pogodbo ali pogodbe, sklenjene za projekte</w:t>
      </w:r>
      <w:r w:rsidRPr="00D54274">
        <w:rPr>
          <w:rFonts w:ascii="Calibri" w:hAnsi="Calibri" w:cs="Calibri"/>
          <w:color w:val="212529"/>
          <w:sz w:val="22"/>
          <w:szCs w:val="22"/>
          <w:shd w:val="clear" w:color="auto" w:fill="FFFFFF"/>
        </w:rPr>
        <w:t xml:space="preserve"> iz gospodarstva.</w:t>
      </w:r>
    </w:p>
    <w:p w14:paraId="763A49ED"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5330EEC"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(4) ARIS lahko </w:t>
      </w:r>
      <w:r>
        <w:rPr>
          <w:rFonts w:ascii="Calibri" w:eastAsia="Times New Roman" w:hAnsi="Calibri" w:cs="Calibri"/>
          <w:color w:val="000000"/>
          <w:sz w:val="22"/>
          <w:szCs w:val="22"/>
          <w:lang w:eastAsia="en-GB"/>
        </w:rPr>
        <w:t xml:space="preserve">tudi </w:t>
      </w:r>
      <w:r w:rsidRPr="00D54274">
        <w:rPr>
          <w:rFonts w:ascii="Calibri" w:eastAsia="Times New Roman" w:hAnsi="Calibri" w:cs="Calibri"/>
          <w:color w:val="000000"/>
          <w:sz w:val="22"/>
          <w:szCs w:val="22"/>
          <w:lang w:eastAsia="en-GB"/>
        </w:rPr>
        <w:t>pozove raziskovalno organizacijo, da v roku 8 dni dostavi dokazila o izpolnjevanju pogojev.</w:t>
      </w:r>
    </w:p>
    <w:p w14:paraId="02D0371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08DE78E0" w14:textId="739A53CC"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(5) Določbe tega člena se uporabljajo tudi za obstoječe prejemnike </w:t>
      </w:r>
      <w:r>
        <w:rPr>
          <w:rFonts w:ascii="Calibri" w:eastAsia="Times New Roman" w:hAnsi="Calibri" w:cs="Calibri"/>
          <w:color w:val="000000"/>
          <w:sz w:val="22"/>
          <w:szCs w:val="22"/>
          <w:lang w:eastAsia="en-GB"/>
        </w:rPr>
        <w:t>pri preverjanju izpolnjevanja minimalnih pogojev za stabilno financiranje znanstvenoraziskovalne dejavnosti</w:t>
      </w:r>
      <w:r w:rsidRPr="00D54274">
        <w:rPr>
          <w:rFonts w:ascii="Calibri" w:eastAsia="Times New Roman" w:hAnsi="Calibri" w:cs="Calibri"/>
          <w:color w:val="000000"/>
          <w:sz w:val="22"/>
          <w:szCs w:val="22"/>
          <w:lang w:eastAsia="en-GB"/>
        </w:rPr>
        <w:t>.</w:t>
      </w:r>
    </w:p>
    <w:p w14:paraId="1BE1125A" w14:textId="77777777" w:rsidR="00CD69A0" w:rsidRPr="00D54274" w:rsidRDefault="00CD69A0" w:rsidP="00A841B3">
      <w:pPr>
        <w:shd w:val="clear" w:color="auto" w:fill="FFFFFF"/>
        <w:jc w:val="both"/>
        <w:rPr>
          <w:rFonts w:ascii="Calibri" w:eastAsia="Times New Roman" w:hAnsi="Calibri" w:cs="Calibri"/>
          <w:color w:val="000000"/>
          <w:sz w:val="22"/>
          <w:szCs w:val="22"/>
          <w:lang w:eastAsia="en-GB"/>
        </w:rPr>
      </w:pPr>
    </w:p>
    <w:p w14:paraId="1794B1A3" w14:textId="44F7FEFA" w:rsidR="00A841B3" w:rsidRDefault="00893639" w:rsidP="00A841B3">
      <w:pPr>
        <w:shd w:val="clear" w:color="auto" w:fill="FFFFFF"/>
        <w:jc w:val="both"/>
        <w:rPr>
          <w:rFonts w:cstheme="minorHAnsi"/>
          <w:b/>
          <w:sz w:val="22"/>
          <w:szCs w:val="22"/>
          <w:lang w:eastAsia="en-GB"/>
        </w:rPr>
      </w:pPr>
      <w:r>
        <w:rPr>
          <w:rFonts w:cstheme="minorHAnsi"/>
          <w:b/>
          <w:sz w:val="22"/>
          <w:szCs w:val="22"/>
          <w:lang w:eastAsia="en-GB"/>
        </w:rPr>
        <w:t>X</w:t>
      </w:r>
      <w:r w:rsidR="005D71B1">
        <w:rPr>
          <w:rFonts w:cstheme="minorHAnsi"/>
          <w:b/>
          <w:sz w:val="22"/>
          <w:szCs w:val="22"/>
          <w:lang w:eastAsia="en-GB"/>
        </w:rPr>
        <w:t>I</w:t>
      </w:r>
      <w:r w:rsidR="00A841B3" w:rsidRPr="00D54274">
        <w:rPr>
          <w:rFonts w:cstheme="minorHAnsi"/>
          <w:b/>
          <w:sz w:val="22"/>
          <w:szCs w:val="22"/>
          <w:lang w:eastAsia="en-GB"/>
        </w:rPr>
        <w:t>. JAVNI RAZPIS ZA PRIDOBITEV STABILNEGA FINANCIRANJA ZNANSTVENORAZISKOVALNE DEJAVNOSTI IN ZA PODELITEV KONCESIJE ZA IZVAJANJE JAVNE SLUŽBE V ZNANSTVENORAZISKOVALNI DEJAVNOSTI</w:t>
      </w:r>
    </w:p>
    <w:p w14:paraId="5624B436" w14:textId="77777777" w:rsidR="00CD69A0" w:rsidRPr="00D213A3" w:rsidRDefault="00CD69A0" w:rsidP="00A841B3">
      <w:pPr>
        <w:shd w:val="clear" w:color="auto" w:fill="FFFFFF"/>
        <w:jc w:val="both"/>
        <w:rPr>
          <w:rFonts w:cstheme="minorHAnsi"/>
          <w:b/>
          <w:sz w:val="22"/>
          <w:szCs w:val="22"/>
          <w:lang w:eastAsia="en-GB"/>
        </w:rPr>
      </w:pPr>
    </w:p>
    <w:p w14:paraId="56E66D68" w14:textId="028DA6BC" w:rsidR="00A841B3" w:rsidRPr="00D54274" w:rsidRDefault="00BB1DAC" w:rsidP="00A841B3">
      <w:pPr>
        <w:pStyle w:val="Navadensplet"/>
        <w:spacing w:before="0" w:beforeAutospacing="0" w:after="0" w:afterAutospacing="0"/>
        <w:jc w:val="center"/>
        <w:rPr>
          <w:rFonts w:ascii="Calibri" w:hAnsi="Calibri" w:cs="Calibri"/>
          <w:sz w:val="22"/>
          <w:szCs w:val="22"/>
        </w:rPr>
      </w:pPr>
      <w:r>
        <w:rPr>
          <w:rFonts w:ascii="Calibri" w:hAnsi="Calibri" w:cs="Calibri"/>
          <w:b/>
          <w:bCs/>
          <w:color w:val="000000"/>
          <w:sz w:val="22"/>
          <w:szCs w:val="22"/>
        </w:rPr>
        <w:t>34</w:t>
      </w:r>
      <w:r w:rsidR="00A841B3" w:rsidRPr="00D54274">
        <w:rPr>
          <w:rFonts w:ascii="Calibri" w:hAnsi="Calibri" w:cs="Calibri"/>
          <w:b/>
          <w:bCs/>
          <w:color w:val="000000"/>
          <w:sz w:val="22"/>
          <w:szCs w:val="22"/>
        </w:rPr>
        <w:t>. člen</w:t>
      </w:r>
    </w:p>
    <w:p w14:paraId="610019C7"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w:t>
      </w:r>
      <w:r>
        <w:rPr>
          <w:rFonts w:ascii="Calibri" w:eastAsia="Times New Roman" w:hAnsi="Calibri" w:cs="Calibri"/>
          <w:b/>
          <w:bCs/>
          <w:color w:val="000000"/>
          <w:sz w:val="22"/>
          <w:szCs w:val="22"/>
          <w:lang w:eastAsia="en-GB"/>
        </w:rPr>
        <w:t xml:space="preserve">predmet in </w:t>
      </w:r>
      <w:r w:rsidRPr="00D54274">
        <w:rPr>
          <w:rFonts w:ascii="Calibri" w:eastAsia="Times New Roman" w:hAnsi="Calibri" w:cs="Calibri"/>
          <w:b/>
          <w:bCs/>
          <w:color w:val="000000"/>
          <w:sz w:val="22"/>
          <w:szCs w:val="22"/>
          <w:lang w:eastAsia="en-GB"/>
        </w:rPr>
        <w:t>vsebina javnega razpisa)</w:t>
      </w:r>
    </w:p>
    <w:p w14:paraId="5BE9CFD1"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3D66DAD" w14:textId="77777777" w:rsidR="00A841B3" w:rsidRPr="00D54274" w:rsidRDefault="00A841B3" w:rsidP="00A841B3">
      <w:pPr>
        <w:shd w:val="clear" w:color="auto" w:fill="FFFFFF"/>
        <w:jc w:val="both"/>
        <w:rPr>
          <w:rFonts w:ascii="Calibri" w:hAnsi="Calibri" w:cs="Calibri"/>
          <w:bCs/>
          <w:color w:val="212529"/>
          <w:sz w:val="22"/>
          <w:szCs w:val="22"/>
          <w:shd w:val="clear" w:color="auto" w:fill="FFFFFF"/>
        </w:rPr>
      </w:pPr>
      <w:r w:rsidRPr="00D54274">
        <w:rPr>
          <w:rFonts w:ascii="Calibri" w:eastAsia="Times New Roman" w:hAnsi="Calibri" w:cs="Calibri"/>
          <w:color w:val="000000"/>
          <w:sz w:val="22"/>
          <w:szCs w:val="22"/>
          <w:lang w:eastAsia="en-GB"/>
        </w:rPr>
        <w:t xml:space="preserve">(1) ARIS lahko </w:t>
      </w:r>
      <w:r w:rsidRPr="00D54274">
        <w:rPr>
          <w:rFonts w:ascii="Calibri" w:hAnsi="Calibri" w:cs="Calibri"/>
          <w:bCs/>
          <w:color w:val="212529"/>
          <w:sz w:val="22"/>
          <w:szCs w:val="22"/>
          <w:shd w:val="clear" w:color="auto" w:fill="FFFFFF"/>
        </w:rPr>
        <w:t>objavi javni razpis za:</w:t>
      </w:r>
    </w:p>
    <w:p w14:paraId="443A5D24" w14:textId="77777777" w:rsidR="00A841B3" w:rsidRPr="00D54274" w:rsidRDefault="00A841B3" w:rsidP="00A841B3">
      <w:pPr>
        <w:pStyle w:val="Odstavekseznama"/>
        <w:numPr>
          <w:ilvl w:val="0"/>
          <w:numId w:val="10"/>
        </w:numPr>
        <w:shd w:val="clear" w:color="auto" w:fill="FFFFFF"/>
        <w:jc w:val="both"/>
        <w:rPr>
          <w:rFonts w:ascii="Calibri" w:eastAsia="Times New Roman" w:hAnsi="Calibri" w:cs="Calibri"/>
          <w:color w:val="000000"/>
          <w:sz w:val="22"/>
          <w:szCs w:val="22"/>
          <w:lang w:eastAsia="en-GB"/>
        </w:rPr>
      </w:pPr>
      <w:r w:rsidRPr="00D54274">
        <w:rPr>
          <w:rFonts w:ascii="Calibri" w:hAnsi="Calibri" w:cs="Calibri"/>
          <w:bCs/>
          <w:color w:val="212529"/>
          <w:sz w:val="22"/>
          <w:szCs w:val="22"/>
          <w:shd w:val="clear" w:color="auto" w:fill="FFFFFF"/>
        </w:rPr>
        <w:lastRenderedPageBreak/>
        <w:t xml:space="preserve">opravljanje javne službe na področju znanstvenoraziskovalne dejavnosti in </w:t>
      </w:r>
      <w:r w:rsidRPr="00D54274">
        <w:rPr>
          <w:rFonts w:ascii="Calibri" w:eastAsia="Times New Roman" w:hAnsi="Calibri" w:cs="Calibri"/>
          <w:color w:val="000000"/>
          <w:sz w:val="22"/>
          <w:szCs w:val="22"/>
          <w:lang w:eastAsia="en-GB"/>
        </w:rPr>
        <w:t xml:space="preserve">vstop v sistem stabilnega financiranja </w:t>
      </w:r>
      <w:r w:rsidRPr="00D54274">
        <w:rPr>
          <w:rFonts w:cstheme="minorHAnsi"/>
          <w:sz w:val="22"/>
          <w:szCs w:val="22"/>
          <w:lang w:eastAsia="sl-SI"/>
        </w:rPr>
        <w:t>znanstvenoraziskovalne dejavnosti</w:t>
      </w:r>
      <w:r w:rsidRPr="00D54274">
        <w:rPr>
          <w:rFonts w:ascii="Calibri" w:eastAsia="Times New Roman" w:hAnsi="Calibri" w:cs="Calibri"/>
          <w:color w:val="000000"/>
          <w:sz w:val="22"/>
          <w:szCs w:val="22"/>
          <w:lang w:eastAsia="en-GB"/>
        </w:rPr>
        <w:t xml:space="preserve"> javnih zavodov iz 81. člena zakona, ki še niso v sistemu stabilnega financiranja;</w:t>
      </w:r>
    </w:p>
    <w:p w14:paraId="0E13F903" w14:textId="77777777" w:rsidR="00A841B3" w:rsidRPr="00D54274" w:rsidRDefault="00A841B3" w:rsidP="00A841B3">
      <w:pPr>
        <w:pStyle w:val="Odstavekseznama"/>
        <w:numPr>
          <w:ilvl w:val="0"/>
          <w:numId w:val="10"/>
        </w:numPr>
        <w:shd w:val="clear" w:color="auto" w:fill="FFFFFF"/>
        <w:jc w:val="both"/>
        <w:rPr>
          <w:rFonts w:ascii="Calibri" w:eastAsia="Times New Roman" w:hAnsi="Calibri" w:cs="Calibri"/>
          <w:color w:val="000000"/>
          <w:sz w:val="22"/>
          <w:szCs w:val="22"/>
          <w:lang w:eastAsia="en-GB"/>
        </w:rPr>
      </w:pPr>
      <w:r w:rsidRPr="00D54274">
        <w:rPr>
          <w:rFonts w:ascii="Calibri" w:hAnsi="Calibri"/>
          <w:color w:val="212529"/>
          <w:sz w:val="22"/>
          <w:szCs w:val="22"/>
          <w:shd w:val="clear" w:color="auto" w:fill="FFFFFF"/>
        </w:rPr>
        <w:t>podelitev koncesije za opravljanje javne službe na področju znanstvenoraziskovalne dejavnosti in vstop koncesionarjev v sistem stabilnega financiranja</w:t>
      </w:r>
      <w:r w:rsidRPr="00D54274">
        <w:rPr>
          <w:rFonts w:ascii="Calibri" w:hAnsi="Calibri" w:cs="Calibri"/>
          <w:bCs/>
          <w:color w:val="212529"/>
          <w:sz w:val="22"/>
          <w:szCs w:val="22"/>
          <w:shd w:val="clear" w:color="auto" w:fill="FFFFFF"/>
        </w:rPr>
        <w:t xml:space="preserve"> </w:t>
      </w:r>
      <w:r w:rsidRPr="00D54274">
        <w:rPr>
          <w:rFonts w:cstheme="minorHAnsi"/>
          <w:sz w:val="22"/>
          <w:szCs w:val="22"/>
          <w:lang w:eastAsia="sl-SI"/>
        </w:rPr>
        <w:t>znanstvenoraziskovalne dejavnosti</w:t>
      </w:r>
      <w:r w:rsidRPr="00D54274">
        <w:rPr>
          <w:rFonts w:ascii="Calibri" w:hAnsi="Calibri"/>
          <w:color w:val="212529"/>
          <w:sz w:val="22"/>
          <w:szCs w:val="22"/>
          <w:shd w:val="clear" w:color="auto" w:fill="FFFFFF"/>
        </w:rPr>
        <w:t xml:space="preserve"> pravnih oseb zasebnega prava</w:t>
      </w:r>
      <w:r w:rsidRPr="00D54274">
        <w:rPr>
          <w:rFonts w:ascii="Calibri" w:hAnsi="Calibri" w:cs="Calibri"/>
          <w:bCs/>
          <w:color w:val="212529"/>
          <w:sz w:val="22"/>
          <w:szCs w:val="22"/>
          <w:shd w:val="clear" w:color="auto" w:fill="FFFFFF"/>
        </w:rPr>
        <w:t xml:space="preserve"> iz </w:t>
      </w:r>
      <w:r w:rsidRPr="00D54274">
        <w:rPr>
          <w:rFonts w:ascii="Calibri" w:eastAsia="Times New Roman" w:hAnsi="Calibri" w:cs="Calibri"/>
          <w:color w:val="000000"/>
          <w:sz w:val="22"/>
          <w:szCs w:val="22"/>
          <w:lang w:eastAsia="en-GB"/>
        </w:rPr>
        <w:t>82. člena zakona.</w:t>
      </w:r>
    </w:p>
    <w:p w14:paraId="2F448DC8"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3FFF324" w14:textId="0F4223E3" w:rsidR="00A841B3"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(2) Javni razpis se objavi na spletni strani ARIS eno leto pred </w:t>
      </w:r>
      <w:r>
        <w:rPr>
          <w:rFonts w:ascii="Calibri" w:hAnsi="Calibri" w:cs="Calibri"/>
          <w:bCs/>
          <w:color w:val="212529"/>
          <w:sz w:val="22"/>
          <w:szCs w:val="22"/>
          <w:shd w:val="clear" w:color="auto" w:fill="FFFFFF"/>
        </w:rPr>
        <w:t>začetkom evalvacije</w:t>
      </w:r>
      <w:r w:rsidRPr="00D54274">
        <w:rPr>
          <w:rFonts w:ascii="Calibri" w:hAnsi="Calibri" w:cs="Calibri"/>
          <w:bCs/>
          <w:color w:val="212529"/>
          <w:sz w:val="22"/>
          <w:szCs w:val="22"/>
          <w:shd w:val="clear" w:color="auto" w:fill="FFFFFF"/>
        </w:rPr>
        <w:t xml:space="preserve"> raziskovalnih programov v okviru stabilnega financiranja znanstvenoraziskovalne dejavnosti na podlagi 30. člena zakona </w:t>
      </w:r>
      <w:r w:rsidRPr="00D54274">
        <w:rPr>
          <w:rFonts w:ascii="Calibri" w:eastAsia="Times New Roman" w:hAnsi="Calibri" w:cs="Calibri"/>
          <w:color w:val="000000"/>
          <w:sz w:val="22"/>
          <w:szCs w:val="22"/>
          <w:lang w:eastAsia="en-GB"/>
        </w:rPr>
        <w:t>za področja panelov ERC, na katerih se bo izvajala evalvacija. V javnem razpisu se določijo področja novih raziskovalnih programov in za ISF-O in PSF-O namenjena proračunska sredstva.</w:t>
      </w:r>
    </w:p>
    <w:p w14:paraId="01B6E834" w14:textId="77777777" w:rsidR="00A841B3" w:rsidRDefault="00A841B3" w:rsidP="00A841B3">
      <w:pPr>
        <w:pStyle w:val="Navadensplet"/>
        <w:spacing w:before="0" w:beforeAutospacing="0" w:after="0" w:afterAutospacing="0"/>
        <w:jc w:val="center"/>
        <w:rPr>
          <w:rFonts w:ascii="Calibri" w:hAnsi="Calibri" w:cs="Calibri"/>
          <w:b/>
          <w:bCs/>
          <w:color w:val="000000"/>
          <w:sz w:val="22"/>
          <w:szCs w:val="22"/>
        </w:rPr>
      </w:pPr>
    </w:p>
    <w:p w14:paraId="60F6BB0D" w14:textId="776767AC" w:rsidR="00A841B3" w:rsidRPr="00D54274" w:rsidRDefault="00BB1DAC" w:rsidP="00A841B3">
      <w:pPr>
        <w:pStyle w:val="Navadensplet"/>
        <w:spacing w:before="0" w:beforeAutospacing="0" w:after="0" w:afterAutospacing="0"/>
        <w:jc w:val="center"/>
        <w:rPr>
          <w:rFonts w:ascii="Calibri" w:hAnsi="Calibri" w:cs="Calibri"/>
          <w:sz w:val="22"/>
          <w:szCs w:val="22"/>
        </w:rPr>
      </w:pPr>
      <w:r>
        <w:rPr>
          <w:rFonts w:ascii="Calibri" w:hAnsi="Calibri" w:cs="Calibri"/>
          <w:b/>
          <w:bCs/>
          <w:color w:val="000000"/>
          <w:sz w:val="22"/>
          <w:szCs w:val="22"/>
        </w:rPr>
        <w:t>35</w:t>
      </w:r>
      <w:r w:rsidR="00A841B3" w:rsidRPr="00D54274">
        <w:rPr>
          <w:rFonts w:ascii="Calibri" w:hAnsi="Calibri" w:cs="Calibri"/>
          <w:b/>
          <w:bCs/>
          <w:color w:val="000000"/>
          <w:sz w:val="22"/>
          <w:szCs w:val="22"/>
        </w:rPr>
        <w:t>. člen</w:t>
      </w:r>
    </w:p>
    <w:p w14:paraId="7472C959" w14:textId="77777777" w:rsidR="00A841B3" w:rsidRPr="00D54274" w:rsidRDefault="00A841B3" w:rsidP="00A841B3">
      <w:pPr>
        <w:shd w:val="clear" w:color="auto" w:fill="FFFFFF"/>
        <w:jc w:val="center"/>
        <w:rPr>
          <w:rFonts w:ascii="Calibri" w:eastAsia="Times New Roman" w:hAnsi="Calibri" w:cs="Calibri"/>
          <w:color w:val="000000"/>
          <w:sz w:val="22"/>
          <w:szCs w:val="22"/>
          <w:lang w:eastAsia="en-GB"/>
        </w:rPr>
      </w:pPr>
      <w:r w:rsidRPr="00D54274">
        <w:rPr>
          <w:rFonts w:ascii="Calibri" w:eastAsia="Times New Roman" w:hAnsi="Calibri" w:cs="Calibri"/>
          <w:b/>
          <w:bCs/>
          <w:color w:val="000000"/>
          <w:sz w:val="22"/>
          <w:szCs w:val="22"/>
          <w:lang w:eastAsia="en-GB"/>
        </w:rPr>
        <w:t>(postopek javnega razpisa)</w:t>
      </w:r>
    </w:p>
    <w:p w14:paraId="72A35430" w14:textId="77777777" w:rsidR="00A841B3" w:rsidRDefault="00A841B3" w:rsidP="00A841B3">
      <w:pPr>
        <w:jc w:val="both"/>
        <w:rPr>
          <w:rFonts w:ascii="Calibri" w:eastAsia="Times New Roman" w:hAnsi="Calibri" w:cs="Calibri"/>
          <w:color w:val="000000"/>
          <w:sz w:val="22"/>
          <w:szCs w:val="22"/>
          <w:lang w:eastAsia="en-GB"/>
        </w:rPr>
      </w:pPr>
    </w:p>
    <w:p w14:paraId="7EE1B530" w14:textId="77777777" w:rsidR="00A841B3" w:rsidRPr="00D54274" w:rsidRDefault="00A841B3" w:rsidP="00A841B3">
      <w:pPr>
        <w:jc w:val="both"/>
        <w:rPr>
          <w:rFonts w:ascii="Calibri" w:hAnsi="Calibri"/>
          <w:sz w:val="22"/>
          <w:szCs w:val="22"/>
        </w:rPr>
      </w:pPr>
      <w:r w:rsidRPr="00D54274">
        <w:rPr>
          <w:rFonts w:ascii="Calibri" w:eastAsia="Times New Roman" w:hAnsi="Calibri" w:cs="Calibri"/>
          <w:color w:val="000000"/>
          <w:sz w:val="22"/>
          <w:szCs w:val="22"/>
          <w:lang w:eastAsia="en-GB"/>
        </w:rPr>
        <w:t xml:space="preserve">(1) </w:t>
      </w:r>
      <w:r w:rsidRPr="00D54274">
        <w:rPr>
          <w:rFonts w:ascii="Calibri" w:hAnsi="Calibri"/>
          <w:sz w:val="22"/>
          <w:szCs w:val="22"/>
          <w:lang w:eastAsia="en-GB"/>
        </w:rPr>
        <w:t xml:space="preserve">V kolikor v tem splošnem aktu ni določeno drugače, se v zvezi s postopkom izbora prijav </w:t>
      </w:r>
      <w:r>
        <w:rPr>
          <w:rFonts w:ascii="Calibri" w:hAnsi="Calibri"/>
          <w:sz w:val="22"/>
          <w:szCs w:val="22"/>
          <w:lang w:eastAsia="en-GB"/>
        </w:rPr>
        <w:t xml:space="preserve">na javnem razpisu </w:t>
      </w:r>
      <w:r w:rsidRPr="00D54274">
        <w:rPr>
          <w:rFonts w:ascii="Calibri" w:hAnsi="Calibri"/>
          <w:sz w:val="22"/>
          <w:szCs w:val="22"/>
          <w:lang w:eastAsia="en-GB"/>
        </w:rPr>
        <w:t>smiselno uporabljajo določbe splošnega akta</w:t>
      </w:r>
      <w:r>
        <w:rPr>
          <w:rFonts w:ascii="Calibri" w:hAnsi="Calibri"/>
          <w:sz w:val="22"/>
          <w:szCs w:val="22"/>
          <w:lang w:eastAsia="en-GB"/>
        </w:rPr>
        <w:t xml:space="preserve"> ARIS</w:t>
      </w:r>
      <w:r w:rsidRPr="00D54274">
        <w:rPr>
          <w:rFonts w:ascii="Calibri" w:hAnsi="Calibri"/>
          <w:sz w:val="22"/>
          <w:szCs w:val="22"/>
          <w:lang w:eastAsia="en-GB"/>
        </w:rPr>
        <w:t xml:space="preserve">, ki ureja </w:t>
      </w:r>
      <w:r w:rsidRPr="00D54274">
        <w:rPr>
          <w:rFonts w:ascii="Calibri" w:hAnsi="Calibri"/>
          <w:sz w:val="22"/>
          <w:szCs w:val="22"/>
        </w:rPr>
        <w:t xml:space="preserve">postopke (so)financiranja in ocenjevanja ter spremljanje izvajanja </w:t>
      </w:r>
      <w:r>
        <w:rPr>
          <w:rFonts w:ascii="Calibri" w:hAnsi="Calibri"/>
          <w:sz w:val="22"/>
          <w:szCs w:val="22"/>
        </w:rPr>
        <w:t>temeljnih raziskovalnih projektov</w:t>
      </w:r>
      <w:r w:rsidRPr="00D54274">
        <w:rPr>
          <w:rFonts w:ascii="Calibri" w:hAnsi="Calibri"/>
          <w:sz w:val="22"/>
          <w:szCs w:val="22"/>
        </w:rPr>
        <w:t>.</w:t>
      </w:r>
    </w:p>
    <w:p w14:paraId="33F0E71A"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BDEA33E" w14:textId="550128C5"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(2) ARIS v postopku javnega razpisa najprej preveri izpolnjevanje minimalnih pogojev iz 80. člena zakona na način, določen v </w:t>
      </w:r>
      <w:r w:rsidR="00BB1DAC">
        <w:rPr>
          <w:rFonts w:ascii="Calibri" w:eastAsia="Times New Roman" w:hAnsi="Calibri" w:cs="Calibri"/>
          <w:color w:val="000000"/>
          <w:sz w:val="22"/>
          <w:szCs w:val="22"/>
          <w:lang w:eastAsia="en-GB"/>
        </w:rPr>
        <w:t>33</w:t>
      </w:r>
      <w:r w:rsidRPr="00D54274">
        <w:rPr>
          <w:rFonts w:ascii="Calibri" w:eastAsia="Times New Roman" w:hAnsi="Calibri" w:cs="Calibri"/>
          <w:color w:val="000000"/>
          <w:sz w:val="22"/>
          <w:szCs w:val="22"/>
          <w:lang w:eastAsia="en-GB"/>
        </w:rPr>
        <w:t xml:space="preserve">. členu tega splošnega akta. </w:t>
      </w:r>
      <w:r w:rsidRPr="00D54274">
        <w:rPr>
          <w:rFonts w:ascii="Calibri" w:eastAsia="Times New Roman" w:hAnsi="Calibri" w:cs="Calibri"/>
          <w:color w:val="000000" w:themeColor="text1"/>
          <w:sz w:val="22"/>
          <w:szCs w:val="22"/>
          <w:lang w:eastAsia="en-GB"/>
        </w:rPr>
        <w:t xml:space="preserve">Če prijavitelj navedene pogoje izpolnjuje, ga </w:t>
      </w:r>
      <w:r w:rsidRPr="00D54274">
        <w:rPr>
          <w:rFonts w:ascii="Calibri" w:eastAsia="Times New Roman" w:hAnsi="Calibri" w:cs="Calibri"/>
          <w:color w:val="000000"/>
          <w:sz w:val="22"/>
          <w:szCs w:val="22"/>
          <w:lang w:eastAsia="en-GB"/>
        </w:rPr>
        <w:t>ARIS, v okviru poziva prejemnikom k oddaji gradiva za evalvacijo raziskovalnih programov znotraj stabilnega financiranja znanstvenoraziskovalne dejavnosti, pozove k oddaji gradiva na tistem področju panela ERC, ki ga je navedel v prijavi na javni razpis. Upoštevajo se raziskovalni rezultati in družbeni vplivi raziskovalnega dela tistih raziskovalcev, ki so bili upoštevani v minimumu FTE zaposlitev za znanstvenoraziskovalno dejavnost in delujejo na področju panela ERC.</w:t>
      </w:r>
    </w:p>
    <w:p w14:paraId="6729505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36FC4378" w14:textId="2885EE00"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(3) ARIS na podlagi gradiva iz prejšnjega odstavka in evalvacije raziskovalnih programov v okviru stabilnega financiranja </w:t>
      </w:r>
      <w:r w:rsidRPr="00D54274">
        <w:rPr>
          <w:rFonts w:cstheme="minorHAnsi"/>
          <w:sz w:val="22"/>
          <w:szCs w:val="22"/>
          <w:lang w:eastAsia="sl-SI"/>
        </w:rPr>
        <w:t>znanstvenoraziskovalne dejavnosti</w:t>
      </w:r>
      <w:r w:rsidRPr="00D54274">
        <w:rPr>
          <w:rFonts w:ascii="Calibri" w:eastAsia="Times New Roman" w:hAnsi="Calibri" w:cs="Calibri"/>
          <w:color w:val="000000"/>
          <w:sz w:val="22"/>
          <w:szCs w:val="22"/>
          <w:lang w:eastAsia="en-GB"/>
        </w:rPr>
        <w:t xml:space="preserve"> po področju panela ERC izračuna indeks kakovosti (</w:t>
      </w:r>
      <w:r w:rsidRPr="00D54274">
        <w:rPr>
          <w:rFonts w:ascii="Calibri" w:eastAsia="Times New Roman" w:hAnsi="Calibri" w:cs="Calibri"/>
          <w:b/>
          <w:bCs/>
          <w:color w:val="000000"/>
          <w:sz w:val="22"/>
          <w:szCs w:val="22"/>
          <w:lang w:eastAsia="en-GB"/>
        </w:rPr>
        <w:t>Qp</w:t>
      </w:r>
      <w:r w:rsidRPr="00D54274">
        <w:rPr>
          <w:rFonts w:ascii="Calibri" w:eastAsia="Times New Roman" w:hAnsi="Calibri" w:cs="Calibri"/>
          <w:color w:val="000000"/>
          <w:sz w:val="22"/>
          <w:szCs w:val="22"/>
          <w:lang w:eastAsia="en-GB"/>
        </w:rPr>
        <w:t xml:space="preserve">) na način, določen v </w:t>
      </w:r>
      <w:r w:rsidR="00BB1DAC">
        <w:rPr>
          <w:rFonts w:ascii="Calibri" w:eastAsia="Times New Roman" w:hAnsi="Calibri" w:cs="Calibri"/>
          <w:color w:val="000000"/>
          <w:sz w:val="22"/>
          <w:szCs w:val="22"/>
          <w:lang w:eastAsia="en-GB"/>
        </w:rPr>
        <w:t>23</w:t>
      </w:r>
      <w:r w:rsidRPr="00D54274">
        <w:rPr>
          <w:rFonts w:ascii="Calibri" w:eastAsia="Times New Roman" w:hAnsi="Calibri" w:cs="Calibri"/>
          <w:color w:val="000000"/>
          <w:sz w:val="22"/>
          <w:szCs w:val="22"/>
          <w:lang w:eastAsia="en-GB"/>
        </w:rPr>
        <w:t xml:space="preserve">. členu tega splošnega akta in na podlagi indeksov kakovosti prijaviteljev na področju panela ERC oblikuje prednostno listo. Minimalni prag za uvrstitev na prednostno listo znaša 75 % indeksa kakovosti najbolje ocenjenega prejemnika na področju panela ERC in se zaokroži na dve decimalni mesti. </w:t>
      </w:r>
    </w:p>
    <w:p w14:paraId="06B523F8"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6E319E9B" w14:textId="199B6BE9" w:rsidR="00A841B3" w:rsidRPr="00D54274"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(4) Če dva ali več prijaviteljev doseže enak indeks kakovosti (</w:t>
      </w:r>
      <w:r w:rsidRPr="00D54274">
        <w:rPr>
          <w:rFonts w:ascii="Calibri" w:eastAsia="Times New Roman" w:hAnsi="Calibri" w:cs="Calibri"/>
          <w:b/>
          <w:bCs/>
          <w:color w:val="000000" w:themeColor="text1"/>
          <w:sz w:val="22"/>
          <w:szCs w:val="22"/>
          <w:lang w:eastAsia="en-GB"/>
        </w:rPr>
        <w:t>Qp</w:t>
      </w:r>
      <w:r w:rsidRPr="00D54274">
        <w:rPr>
          <w:rFonts w:ascii="Calibri" w:eastAsia="Times New Roman" w:hAnsi="Calibri" w:cs="Calibri"/>
          <w:color w:val="000000" w:themeColor="text1"/>
          <w:sz w:val="22"/>
          <w:szCs w:val="22"/>
          <w:lang w:eastAsia="en-GB"/>
        </w:rPr>
        <w:t>) in razpoložljiva sredstva javnega razpisa ne omogočajo uvrstitve v izbor obeh ali vseh prijaviteljev, se v izbor uvrsti prijavitelj, ki prejme višjo oceno po kriteriju Znanstvena odličnost, v kolikor je tudi po tem kriteriju ocena enaka, pa tisti</w:t>
      </w:r>
      <w:r>
        <w:rPr>
          <w:rFonts w:ascii="Calibri" w:eastAsia="Times New Roman" w:hAnsi="Calibri" w:cs="Calibri"/>
          <w:color w:val="000000" w:themeColor="text1"/>
          <w:sz w:val="22"/>
          <w:szCs w:val="22"/>
          <w:lang w:eastAsia="en-GB"/>
        </w:rPr>
        <w:t>, ki ima bolje ocenjene raziskovalne rezultate.</w:t>
      </w:r>
    </w:p>
    <w:p w14:paraId="009EA563" w14:textId="77777777" w:rsidR="00A841B3" w:rsidRPr="000A5CFE" w:rsidRDefault="00A841B3" w:rsidP="00A841B3">
      <w:pPr>
        <w:shd w:val="clear" w:color="auto" w:fill="FFFFFF"/>
        <w:jc w:val="both"/>
        <w:rPr>
          <w:rFonts w:ascii="Calibri" w:eastAsia="Times New Roman" w:hAnsi="Calibri" w:cs="Calibri"/>
          <w:sz w:val="22"/>
          <w:szCs w:val="22"/>
          <w:lang w:eastAsia="en-GB"/>
        </w:rPr>
      </w:pPr>
    </w:p>
    <w:p w14:paraId="613B6ADB" w14:textId="77777777" w:rsidR="00A841B3" w:rsidRPr="000A5CFE" w:rsidRDefault="00A841B3" w:rsidP="00A841B3">
      <w:pPr>
        <w:shd w:val="clear" w:color="auto" w:fill="FFFFFF"/>
        <w:jc w:val="both"/>
        <w:rPr>
          <w:rFonts w:ascii="Calibri" w:eastAsia="Times New Roman" w:hAnsi="Calibri" w:cs="Times New Roman"/>
          <w:sz w:val="22"/>
          <w:szCs w:val="22"/>
          <w:lang w:eastAsia="sl-SI"/>
        </w:rPr>
      </w:pPr>
      <w:r w:rsidRPr="000A5CFE">
        <w:rPr>
          <w:rFonts w:ascii="Calibri" w:eastAsia="Times New Roman" w:hAnsi="Calibri" w:cs="Times New Roman"/>
          <w:sz w:val="22"/>
          <w:szCs w:val="22"/>
          <w:lang w:eastAsia="sl-SI"/>
        </w:rPr>
        <w:t>(5) Direktor ARIS na podlagi prednostne liste iz tretjega odstavka tega člena:</w:t>
      </w:r>
    </w:p>
    <w:p w14:paraId="3F7F2DA0" w14:textId="77777777" w:rsidR="00A841B3" w:rsidRPr="000A5CFE" w:rsidRDefault="00A841B3" w:rsidP="00A841B3">
      <w:pPr>
        <w:pStyle w:val="Odstavekseznama"/>
        <w:numPr>
          <w:ilvl w:val="0"/>
          <w:numId w:val="11"/>
        </w:numPr>
        <w:shd w:val="clear" w:color="auto" w:fill="FFFFFF"/>
        <w:jc w:val="both"/>
        <w:rPr>
          <w:rFonts w:ascii="Calibri" w:eastAsia="Times New Roman" w:hAnsi="Calibri" w:cs="Calibri"/>
          <w:sz w:val="22"/>
          <w:szCs w:val="22"/>
          <w:lang w:eastAsia="en-GB"/>
        </w:rPr>
      </w:pPr>
      <w:r w:rsidRPr="000A5CFE">
        <w:rPr>
          <w:rFonts w:ascii="Calibri" w:eastAsia="Times New Roman" w:hAnsi="Calibri" w:cs="Times New Roman"/>
          <w:sz w:val="22"/>
          <w:szCs w:val="22"/>
          <w:lang w:eastAsia="sl-SI"/>
        </w:rPr>
        <w:t>izbranim prijaviteljem iz 81. člena zakona izda sklep o izbiri za opravljanje javne službe na področju znanstvenoraziskovalne dejavnosti, prijaviteljem, ki ne izpolnjujejo razpisnih pogojev in neizbranim prijaviteljem, pa sklep o zavrnitvi prijave za opravljanje javne službe na področju znanstvenoraziskovalne dejavnosti;</w:t>
      </w:r>
    </w:p>
    <w:p w14:paraId="0D061ECE" w14:textId="77777777" w:rsidR="00A841B3" w:rsidRPr="000A5CFE" w:rsidRDefault="00A841B3" w:rsidP="00A841B3">
      <w:pPr>
        <w:pStyle w:val="Odstavekseznama"/>
        <w:numPr>
          <w:ilvl w:val="0"/>
          <w:numId w:val="11"/>
        </w:numPr>
        <w:shd w:val="clear" w:color="auto" w:fill="FFFFFF"/>
        <w:jc w:val="both"/>
        <w:rPr>
          <w:rFonts w:ascii="Calibri" w:eastAsia="Times New Roman" w:hAnsi="Calibri" w:cs="Calibri"/>
          <w:sz w:val="22"/>
          <w:szCs w:val="22"/>
          <w:lang w:eastAsia="en-GB"/>
        </w:rPr>
      </w:pPr>
      <w:r w:rsidRPr="000A5CFE">
        <w:rPr>
          <w:rFonts w:ascii="Calibri" w:eastAsia="Times New Roman" w:hAnsi="Calibri" w:cs="Times New Roman"/>
          <w:sz w:val="22"/>
          <w:szCs w:val="22"/>
          <w:lang w:eastAsia="sl-SI"/>
        </w:rPr>
        <w:t xml:space="preserve">izbranim prijaviteljem iz 82. člena zakona </w:t>
      </w:r>
      <w:r w:rsidRPr="000A5CFE">
        <w:rPr>
          <w:rFonts w:ascii="Calibri" w:hAnsi="Calibri"/>
          <w:sz w:val="22"/>
          <w:szCs w:val="22"/>
          <w:shd w:val="clear" w:color="auto" w:fill="FFFFFF"/>
        </w:rPr>
        <w:t xml:space="preserve">izda odločbo o podelitvi koncesije za opravljanje javne službe na področju znanstvenoraziskovalne dejavnosti, </w:t>
      </w:r>
      <w:r w:rsidRPr="000A5CFE">
        <w:rPr>
          <w:rFonts w:ascii="Calibri" w:eastAsia="Times New Roman" w:hAnsi="Calibri" w:cs="Times New Roman"/>
          <w:sz w:val="22"/>
          <w:szCs w:val="22"/>
          <w:lang w:eastAsia="sl-SI"/>
        </w:rPr>
        <w:t>prijaviteljem, ki ne izpolnjujejo razpisnih pogojev in neizbranim prijaviteljem,</w:t>
      </w:r>
      <w:r w:rsidRPr="000A5CFE">
        <w:rPr>
          <w:rFonts w:ascii="Calibri" w:hAnsi="Calibri"/>
          <w:sz w:val="22"/>
          <w:szCs w:val="22"/>
          <w:shd w:val="clear" w:color="auto" w:fill="FFFFFF"/>
        </w:rPr>
        <w:t xml:space="preserve"> pa odločbo o zavrnitvi prijave za podelitev koncesije za opravljanje javne službe na področju znanstvenoraziskovalne dejavnosti.</w:t>
      </w:r>
    </w:p>
    <w:p w14:paraId="3ED889D8"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142D087A" w14:textId="201AF3C4" w:rsidR="00A841B3" w:rsidRDefault="00A841B3" w:rsidP="00A841B3">
      <w:pPr>
        <w:shd w:val="clear" w:color="auto" w:fill="FFFFFF"/>
        <w:jc w:val="both"/>
        <w:rPr>
          <w:rFonts w:ascii="Calibri" w:eastAsia="Times New Roman" w:hAnsi="Calibri" w:cs="Calibri"/>
          <w:b/>
          <w:bCs/>
          <w:color w:val="000000" w:themeColor="text1"/>
          <w:sz w:val="22"/>
          <w:szCs w:val="22"/>
          <w:lang w:eastAsia="en-GB"/>
        </w:rPr>
      </w:pPr>
      <w:r w:rsidRPr="00D54274">
        <w:rPr>
          <w:rFonts w:ascii="Calibri" w:eastAsia="Times New Roman" w:hAnsi="Calibri" w:cs="Calibri"/>
          <w:color w:val="000000"/>
          <w:sz w:val="22"/>
          <w:szCs w:val="22"/>
          <w:lang w:eastAsia="en-GB"/>
        </w:rPr>
        <w:lastRenderedPageBreak/>
        <w:t>(</w:t>
      </w:r>
      <w:r>
        <w:rPr>
          <w:rFonts w:ascii="Calibri" w:eastAsia="Times New Roman" w:hAnsi="Calibri" w:cs="Calibri"/>
          <w:color w:val="000000"/>
          <w:sz w:val="22"/>
          <w:szCs w:val="22"/>
          <w:lang w:eastAsia="en-GB"/>
        </w:rPr>
        <w:t>6</w:t>
      </w:r>
      <w:r w:rsidRPr="00D54274">
        <w:rPr>
          <w:rFonts w:ascii="Calibri" w:eastAsia="Times New Roman" w:hAnsi="Calibri" w:cs="Calibri"/>
          <w:color w:val="000000"/>
          <w:sz w:val="22"/>
          <w:szCs w:val="22"/>
          <w:lang w:eastAsia="en-GB"/>
        </w:rPr>
        <w:t>) Izbranim prijaviteljem se za prvo leto pogodbenega obdobja na posamezni domeni ERC dodeli</w:t>
      </w:r>
      <w:r w:rsidR="00232010">
        <w:rPr>
          <w:rFonts w:ascii="Calibri" w:eastAsia="Times New Roman" w:hAnsi="Calibri" w:cs="Calibri"/>
          <w:color w:val="000000"/>
          <w:sz w:val="22"/>
          <w:szCs w:val="22"/>
          <w:lang w:eastAsia="en-GB"/>
        </w:rPr>
        <w:t xml:space="preserve">jo sredstva v skladu </w:t>
      </w:r>
      <w:r w:rsidR="00AA634C">
        <w:rPr>
          <w:rFonts w:ascii="Calibri" w:eastAsia="Times New Roman" w:hAnsi="Calibri" w:cs="Calibri"/>
          <w:color w:val="000000"/>
          <w:sz w:val="22"/>
          <w:szCs w:val="22"/>
          <w:lang w:eastAsia="en-GB"/>
        </w:rPr>
        <w:t>s prijavo</w:t>
      </w:r>
      <w:r w:rsidR="00232010">
        <w:rPr>
          <w:rFonts w:ascii="Calibri" w:eastAsia="Times New Roman" w:hAnsi="Calibri" w:cs="Calibri"/>
          <w:color w:val="000000"/>
          <w:sz w:val="22"/>
          <w:szCs w:val="22"/>
          <w:lang w:eastAsia="en-GB"/>
        </w:rPr>
        <w:t xml:space="preserve"> prijavitelja oziroma</w:t>
      </w:r>
      <w:r w:rsidRPr="00D54274">
        <w:rPr>
          <w:rFonts w:ascii="Calibri" w:eastAsia="Times New Roman" w:hAnsi="Calibri" w:cs="Calibri"/>
          <w:color w:val="000000"/>
          <w:sz w:val="22"/>
          <w:szCs w:val="22"/>
          <w:lang w:eastAsia="en-GB"/>
        </w:rPr>
        <w:t xml:space="preserve"> največ 150.000 EUR za ISF-O, za PSF-O pa v primerih prijav iz domen SH (Družboslovje in humanistika) največ 190.000 EUR, v primerih prijav iz domen PE (Naravoslovje in tehnika) in LS (Vede o življenju) pa največ 241.300 EUR. </w:t>
      </w:r>
      <w:r w:rsidRPr="00D54274">
        <w:rPr>
          <w:rFonts w:ascii="Calibri" w:eastAsia="Times New Roman" w:hAnsi="Calibri" w:cs="Calibri"/>
          <w:color w:val="000000" w:themeColor="text1"/>
          <w:sz w:val="22"/>
          <w:szCs w:val="22"/>
          <w:lang w:eastAsia="en-GB"/>
        </w:rPr>
        <w:t>Za vsa ostala leta pogodbenega obdobja se sredstva določijo v skladu s pravili za dodelitev sredstev ISF-O in PSF-O v skladu s 25. členom zakona in tem splošnim akt</w:t>
      </w:r>
      <w:r>
        <w:rPr>
          <w:rFonts w:ascii="Calibri" w:eastAsia="Times New Roman" w:hAnsi="Calibri" w:cs="Calibri"/>
          <w:color w:val="000000" w:themeColor="text1"/>
          <w:sz w:val="22"/>
          <w:szCs w:val="22"/>
          <w:lang w:eastAsia="en-GB"/>
        </w:rPr>
        <w:t>om.</w:t>
      </w:r>
    </w:p>
    <w:p w14:paraId="4D535634" w14:textId="77777777" w:rsidR="00CD69A0" w:rsidRDefault="00CD69A0" w:rsidP="00A841B3">
      <w:pPr>
        <w:shd w:val="clear" w:color="auto" w:fill="FFFFFF"/>
        <w:jc w:val="center"/>
        <w:rPr>
          <w:rFonts w:ascii="Calibri" w:eastAsia="Times New Roman" w:hAnsi="Calibri" w:cs="Calibri"/>
          <w:b/>
          <w:bCs/>
          <w:color w:val="000000" w:themeColor="text1"/>
          <w:sz w:val="22"/>
          <w:szCs w:val="22"/>
          <w:lang w:eastAsia="en-GB"/>
        </w:rPr>
      </w:pPr>
    </w:p>
    <w:p w14:paraId="1C17649D" w14:textId="7A879279" w:rsidR="00A841B3" w:rsidRPr="00D54274" w:rsidRDefault="00BB1DAC" w:rsidP="00A841B3">
      <w:pPr>
        <w:shd w:val="clear" w:color="auto" w:fill="FFFFFF"/>
        <w:jc w:val="center"/>
        <w:rPr>
          <w:rFonts w:ascii="Calibri" w:eastAsia="Times New Roman" w:hAnsi="Calibri" w:cs="Calibri"/>
          <w:b/>
          <w:bCs/>
          <w:color w:val="000000" w:themeColor="text1"/>
          <w:sz w:val="22"/>
          <w:szCs w:val="22"/>
          <w:lang w:eastAsia="en-GB"/>
        </w:rPr>
      </w:pPr>
      <w:r>
        <w:rPr>
          <w:rFonts w:ascii="Calibri" w:eastAsia="Times New Roman" w:hAnsi="Calibri" w:cs="Calibri"/>
          <w:b/>
          <w:bCs/>
          <w:color w:val="000000" w:themeColor="text1"/>
          <w:sz w:val="22"/>
          <w:szCs w:val="22"/>
          <w:lang w:eastAsia="en-GB"/>
        </w:rPr>
        <w:t>36</w:t>
      </w:r>
      <w:r w:rsidR="00A841B3" w:rsidRPr="00D54274">
        <w:rPr>
          <w:rFonts w:ascii="Calibri" w:eastAsia="Times New Roman" w:hAnsi="Calibri" w:cs="Calibri"/>
          <w:b/>
          <w:bCs/>
          <w:color w:val="000000" w:themeColor="text1"/>
          <w:sz w:val="22"/>
          <w:szCs w:val="22"/>
          <w:lang w:eastAsia="en-GB"/>
        </w:rPr>
        <w:t>. člen</w:t>
      </w:r>
    </w:p>
    <w:p w14:paraId="487B945B" w14:textId="77777777" w:rsidR="00A841B3" w:rsidRPr="00D54274" w:rsidRDefault="00A841B3" w:rsidP="00A841B3">
      <w:pPr>
        <w:shd w:val="clear" w:color="auto" w:fill="FFFFFF"/>
        <w:jc w:val="center"/>
        <w:rPr>
          <w:rFonts w:ascii="Calibri" w:eastAsia="Times New Roman" w:hAnsi="Calibri" w:cs="Calibri"/>
          <w:b/>
          <w:bCs/>
          <w:color w:val="000000" w:themeColor="text1"/>
          <w:sz w:val="22"/>
          <w:szCs w:val="22"/>
          <w:lang w:eastAsia="en-GB"/>
        </w:rPr>
      </w:pPr>
      <w:r w:rsidRPr="00D54274">
        <w:rPr>
          <w:rFonts w:ascii="Calibri" w:eastAsia="Times New Roman" w:hAnsi="Calibri" w:cs="Calibri"/>
          <w:b/>
          <w:bCs/>
          <w:color w:val="000000" w:themeColor="text1"/>
          <w:sz w:val="22"/>
          <w:szCs w:val="22"/>
          <w:lang w:eastAsia="en-GB"/>
        </w:rPr>
        <w:t>(vstop v stabilno financiranje)</w:t>
      </w:r>
    </w:p>
    <w:p w14:paraId="47F73F2D"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33F6C33"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Novi prejemnik vstopi v sistem stabilnega financiranja s 1. januarjem v letu po zaključenem javnem razpisu.</w:t>
      </w:r>
      <w:r>
        <w:rPr>
          <w:rFonts w:ascii="Calibri" w:eastAsia="Times New Roman" w:hAnsi="Calibri" w:cs="Calibri"/>
          <w:color w:val="000000"/>
          <w:sz w:val="22"/>
          <w:szCs w:val="22"/>
          <w:lang w:eastAsia="en-GB"/>
        </w:rPr>
        <w:t xml:space="preserve"> Financiranje traja do izteka pogodbenega obdobja.</w:t>
      </w:r>
    </w:p>
    <w:p w14:paraId="6326CBF9"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626BFB94" w14:textId="77777777" w:rsidR="00A841B3" w:rsidRPr="00D54274"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 xml:space="preserve">(2) V prvem letu stabilnega financiranja novi prejemnik ne more prerazporediti sredstev med dodeljenimi sredstvi PSF-O in ISF-O. </w:t>
      </w:r>
    </w:p>
    <w:p w14:paraId="639F3AB9"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p>
    <w:p w14:paraId="6E9CC2DD" w14:textId="77777777" w:rsidR="00A841B3" w:rsidRDefault="00A841B3" w:rsidP="00A841B3">
      <w:pPr>
        <w:shd w:val="clear" w:color="auto" w:fill="FFFFFF"/>
        <w:jc w:val="both"/>
        <w:rPr>
          <w:rFonts w:ascii="Calibri" w:eastAsia="Times New Roman" w:hAnsi="Calibri" w:cs="Calibri"/>
          <w:color w:val="000000" w:themeColor="text1"/>
          <w:sz w:val="22"/>
          <w:szCs w:val="22"/>
          <w:lang w:eastAsia="en-GB"/>
        </w:rPr>
      </w:pPr>
      <w:r w:rsidRPr="00D54274">
        <w:rPr>
          <w:rFonts w:ascii="Calibri" w:eastAsia="Times New Roman" w:hAnsi="Calibri" w:cs="Calibri"/>
          <w:color w:val="000000" w:themeColor="text1"/>
          <w:sz w:val="22"/>
          <w:szCs w:val="22"/>
          <w:lang w:eastAsia="en-GB"/>
        </w:rPr>
        <w:t>(3) Novi prejemnik v prvem pogodbenem obdobju stabilnega financiranja ni upravičen do sredstev RSF-O.</w:t>
      </w:r>
    </w:p>
    <w:p w14:paraId="695D0C8F" w14:textId="77777777" w:rsidR="00CD69A0" w:rsidRDefault="00CD69A0" w:rsidP="00A841B3">
      <w:pPr>
        <w:shd w:val="clear" w:color="auto" w:fill="FFFFFF"/>
        <w:jc w:val="both"/>
        <w:rPr>
          <w:rFonts w:ascii="Calibri" w:eastAsia="Times New Roman" w:hAnsi="Calibri" w:cs="Calibri"/>
          <w:color w:val="000000" w:themeColor="text1"/>
          <w:sz w:val="22"/>
          <w:szCs w:val="22"/>
          <w:lang w:eastAsia="en-GB"/>
        </w:rPr>
      </w:pPr>
    </w:p>
    <w:p w14:paraId="0EEC9B90" w14:textId="3E0B1B13" w:rsidR="00A841B3" w:rsidRPr="00D54274" w:rsidRDefault="00BB1DAC" w:rsidP="00A841B3">
      <w:pPr>
        <w:shd w:val="clear" w:color="auto" w:fill="FFFFFF"/>
        <w:jc w:val="center"/>
        <w:rPr>
          <w:rFonts w:ascii="Calibri" w:hAnsi="Calibri" w:cs="Calibri"/>
          <w:sz w:val="22"/>
          <w:szCs w:val="22"/>
        </w:rPr>
      </w:pPr>
      <w:r>
        <w:rPr>
          <w:rFonts w:ascii="Calibri" w:hAnsi="Calibri" w:cs="Calibri"/>
          <w:b/>
          <w:bCs/>
          <w:color w:val="000000"/>
          <w:sz w:val="22"/>
          <w:szCs w:val="22"/>
        </w:rPr>
        <w:t>37</w:t>
      </w:r>
      <w:r w:rsidR="00A841B3" w:rsidRPr="00D54274">
        <w:rPr>
          <w:rFonts w:ascii="Calibri" w:hAnsi="Calibri" w:cs="Calibri"/>
          <w:b/>
          <w:bCs/>
          <w:color w:val="000000"/>
          <w:sz w:val="22"/>
          <w:szCs w:val="22"/>
        </w:rPr>
        <w:t>. člen</w:t>
      </w:r>
    </w:p>
    <w:p w14:paraId="26189FC8" w14:textId="77777777" w:rsidR="00A841B3" w:rsidRPr="00D54274" w:rsidRDefault="00A841B3" w:rsidP="00A841B3">
      <w:pPr>
        <w:shd w:val="clear" w:color="auto" w:fill="FFFFFF"/>
        <w:jc w:val="center"/>
        <w:rPr>
          <w:rFonts w:ascii="Calibri" w:eastAsia="Times New Roman" w:hAnsi="Calibri" w:cs="Calibri"/>
          <w:color w:val="000000"/>
          <w:sz w:val="22"/>
          <w:szCs w:val="22"/>
          <w:lang w:eastAsia="en-GB"/>
        </w:rPr>
      </w:pPr>
      <w:r w:rsidRPr="00D54274">
        <w:rPr>
          <w:rFonts w:ascii="Calibri" w:eastAsia="Times New Roman" w:hAnsi="Calibri" w:cs="Calibri"/>
          <w:b/>
          <w:bCs/>
          <w:color w:val="000000"/>
          <w:sz w:val="22"/>
          <w:szCs w:val="22"/>
          <w:lang w:eastAsia="en-GB"/>
        </w:rPr>
        <w:t>(postopek odvzema koncesije)</w:t>
      </w:r>
    </w:p>
    <w:p w14:paraId="19B6858A"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0A2DB65C"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(1) Če ARIS ugotovi, da so podani razlogi za odvzem koncesije, ki jih določa zakon, koncesionarja pozove k odpravi kršitev v roku 30 dni. Na predlog koncesionarja se rok izjemoma lahko podaljša še za največ 30 dni, če izkaže, da za to obstajajo upravičeni razlogi. V tem času se stabilno financiranje začasno prekine. </w:t>
      </w:r>
    </w:p>
    <w:p w14:paraId="16B995E1" w14:textId="77777777" w:rsidR="00A841B3" w:rsidRDefault="00A841B3" w:rsidP="00A841B3">
      <w:pPr>
        <w:shd w:val="clear" w:color="auto" w:fill="FFFFFF"/>
        <w:jc w:val="both"/>
        <w:rPr>
          <w:rFonts w:ascii="Calibri" w:eastAsia="Times New Roman" w:hAnsi="Calibri" w:cs="Calibri"/>
          <w:spacing w:val="-3"/>
          <w:sz w:val="22"/>
          <w:szCs w:val="22"/>
        </w:rPr>
      </w:pPr>
    </w:p>
    <w:p w14:paraId="68B7A3E4"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spacing w:val="-3"/>
          <w:sz w:val="22"/>
          <w:szCs w:val="22"/>
        </w:rPr>
        <w:t xml:space="preserve">(2) Koncesionar je dolžan o odpravljenih kršitvah v roku iz prejšnjega odstavka poročati ARIS. </w:t>
      </w:r>
    </w:p>
    <w:p w14:paraId="681742C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5F69F481"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(3) </w:t>
      </w:r>
      <w:r>
        <w:rPr>
          <w:rFonts w:ascii="Calibri" w:eastAsia="Times New Roman" w:hAnsi="Calibri" w:cs="Calibri"/>
          <w:color w:val="000000"/>
          <w:sz w:val="22"/>
          <w:szCs w:val="22"/>
          <w:lang w:eastAsia="en-GB"/>
        </w:rPr>
        <w:t>ARIS po uradni dolžnosti začne postopek za odvzem koncesije:</w:t>
      </w:r>
    </w:p>
    <w:p w14:paraId="7ED5F0BF" w14:textId="77777777" w:rsidR="00A841B3" w:rsidRPr="00D54274" w:rsidRDefault="00A841B3" w:rsidP="00A841B3">
      <w:pPr>
        <w:pStyle w:val="Odstavekseznama"/>
        <w:numPr>
          <w:ilvl w:val="0"/>
          <w:numId w:val="3"/>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če koncesionar poročila o odpravljeni kršitvi ne odda v roku iz prvega odstavka tega člena ali</w:t>
      </w:r>
    </w:p>
    <w:p w14:paraId="7081C133" w14:textId="77777777" w:rsidR="00A841B3" w:rsidRPr="00D54274" w:rsidRDefault="00A841B3" w:rsidP="00A841B3">
      <w:pPr>
        <w:pStyle w:val="Odstavekseznama"/>
        <w:numPr>
          <w:ilvl w:val="0"/>
          <w:numId w:val="3"/>
        </w:numPr>
        <w:shd w:val="clear" w:color="auto" w:fill="FFFFFF"/>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če iz poročila izhaja, da v roku iz prvega odstavka tega člena ni odpravil kršitev</w:t>
      </w:r>
      <w:r w:rsidRPr="00D54274">
        <w:rPr>
          <w:rFonts w:ascii="Calibri" w:eastAsia="Times New Roman" w:hAnsi="Calibri" w:cs="Calibri"/>
          <w:color w:val="000000"/>
          <w:sz w:val="22"/>
          <w:szCs w:val="22"/>
          <w:lang w:eastAsia="en-GB"/>
        </w:rPr>
        <w:t xml:space="preserve">.  </w:t>
      </w:r>
    </w:p>
    <w:p w14:paraId="3CDDBE6F"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21DF7A5F" w14:textId="77777777" w:rsidR="00A841B3" w:rsidRDefault="00A841B3" w:rsidP="00A841B3">
      <w:pPr>
        <w:shd w:val="clear" w:color="auto" w:fill="FFFFFF"/>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(4) Odločitev o odvzemu koncesije sprejme direktor ARIS z odločbo.</w:t>
      </w:r>
    </w:p>
    <w:p w14:paraId="71AAF928" w14:textId="77777777" w:rsidR="00CD69A0" w:rsidRPr="00D54274" w:rsidRDefault="00CD69A0" w:rsidP="00A841B3">
      <w:pPr>
        <w:shd w:val="clear" w:color="auto" w:fill="FFFFFF"/>
        <w:jc w:val="both"/>
        <w:rPr>
          <w:rFonts w:ascii="Calibri" w:eastAsia="Times New Roman" w:hAnsi="Calibri" w:cs="Calibri"/>
          <w:color w:val="000000"/>
          <w:sz w:val="22"/>
          <w:szCs w:val="22"/>
          <w:lang w:eastAsia="en-GB"/>
        </w:rPr>
      </w:pPr>
    </w:p>
    <w:p w14:paraId="1425BD39" w14:textId="78FD8CB1" w:rsidR="00A841B3" w:rsidRPr="00D54274" w:rsidRDefault="00893639" w:rsidP="00A841B3">
      <w:pPr>
        <w:shd w:val="clear" w:color="auto" w:fill="FFFFFF"/>
        <w:jc w:val="both"/>
        <w:rPr>
          <w:rFonts w:cstheme="minorHAnsi"/>
          <w:b/>
          <w:sz w:val="22"/>
          <w:szCs w:val="22"/>
          <w:lang w:eastAsia="en-GB"/>
        </w:rPr>
      </w:pPr>
      <w:r>
        <w:rPr>
          <w:rFonts w:cstheme="minorHAnsi"/>
          <w:b/>
          <w:sz w:val="22"/>
          <w:szCs w:val="22"/>
          <w:lang w:eastAsia="en-GB"/>
        </w:rPr>
        <w:t>X</w:t>
      </w:r>
      <w:r w:rsidR="00C566A2">
        <w:rPr>
          <w:rFonts w:cstheme="minorHAnsi"/>
          <w:b/>
          <w:sz w:val="22"/>
          <w:szCs w:val="22"/>
          <w:lang w:eastAsia="en-GB"/>
        </w:rPr>
        <w:t>I</w:t>
      </w:r>
      <w:r w:rsidR="005D71B1">
        <w:rPr>
          <w:rFonts w:cstheme="minorHAnsi"/>
          <w:b/>
          <w:sz w:val="22"/>
          <w:szCs w:val="22"/>
          <w:lang w:eastAsia="en-GB"/>
        </w:rPr>
        <w:t>I</w:t>
      </w:r>
      <w:r w:rsidR="00A841B3" w:rsidRPr="00D54274">
        <w:rPr>
          <w:rFonts w:cstheme="minorHAnsi"/>
          <w:b/>
          <w:sz w:val="22"/>
          <w:szCs w:val="22"/>
          <w:lang w:eastAsia="en-GB"/>
        </w:rPr>
        <w:t>. EVALVACIJA NOVIH JAVNIH RAZISKOVALNIH ORGANIZACIJ ZA VSTOP V STABILNO FINANCIRANJE ZNANSTVENORAZISKOVALNE DEJAVNOSTI</w:t>
      </w:r>
    </w:p>
    <w:p w14:paraId="06D90156" w14:textId="77777777" w:rsidR="00A841B3" w:rsidRDefault="00A841B3" w:rsidP="00A841B3">
      <w:pPr>
        <w:shd w:val="clear" w:color="auto" w:fill="FFFFFF"/>
        <w:jc w:val="center"/>
        <w:rPr>
          <w:rFonts w:ascii="Calibri" w:eastAsia="Times New Roman" w:hAnsi="Calibri" w:cs="Calibri"/>
          <w:b/>
          <w:bCs/>
          <w:color w:val="000000"/>
          <w:sz w:val="22"/>
          <w:szCs w:val="22"/>
          <w:lang w:eastAsia="en-GB"/>
        </w:rPr>
      </w:pPr>
    </w:p>
    <w:p w14:paraId="4E14FA9C" w14:textId="4B1A9021" w:rsidR="00A841B3" w:rsidRPr="00D54274" w:rsidRDefault="00BB1DAC" w:rsidP="00A841B3">
      <w:pPr>
        <w:shd w:val="clear" w:color="auto" w:fill="FFFFFF"/>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38</w:t>
      </w:r>
      <w:r w:rsidR="00A841B3" w:rsidRPr="00D54274">
        <w:rPr>
          <w:rFonts w:ascii="Calibri" w:eastAsia="Times New Roman" w:hAnsi="Calibri" w:cs="Calibri"/>
          <w:b/>
          <w:bCs/>
          <w:color w:val="000000"/>
          <w:sz w:val="22"/>
          <w:szCs w:val="22"/>
          <w:lang w:eastAsia="en-GB"/>
        </w:rPr>
        <w:t>. člen</w:t>
      </w:r>
    </w:p>
    <w:p w14:paraId="15DF1F9F"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w:t>
      </w:r>
      <w:r w:rsidRPr="00D54274">
        <w:rPr>
          <w:rFonts w:ascii="Calibri" w:hAnsi="Calibri"/>
          <w:b/>
          <w:bCs/>
          <w:color w:val="212529"/>
          <w:sz w:val="22"/>
          <w:szCs w:val="22"/>
          <w:shd w:val="clear" w:color="auto" w:fill="FFFFFF"/>
        </w:rPr>
        <w:t>ocenjevalna skupina</w:t>
      </w:r>
      <w:r w:rsidRPr="00D54274">
        <w:rPr>
          <w:rFonts w:ascii="Calibri" w:eastAsia="Times New Roman" w:hAnsi="Calibri" w:cs="Calibri"/>
          <w:b/>
          <w:bCs/>
          <w:color w:val="000000"/>
          <w:sz w:val="22"/>
          <w:szCs w:val="22"/>
          <w:lang w:eastAsia="en-GB"/>
        </w:rPr>
        <w:t>)</w:t>
      </w:r>
    </w:p>
    <w:p w14:paraId="2BCCCE49"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6B1290D9" w14:textId="396CBEC2" w:rsidR="00A841B3" w:rsidRPr="00D54274"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(1) Evalvacijo doseženih ciljev programa dela in finančnega načrta nove javne raziskovalne organizacije (v nadaljnjem besedilu: NJRO) iz 81</w:t>
      </w:r>
      <w:r w:rsidR="007D4C8E">
        <w:rPr>
          <w:rFonts w:ascii="Calibri" w:hAnsi="Calibri" w:cs="Calibri"/>
          <w:color w:val="000000"/>
          <w:sz w:val="22"/>
          <w:szCs w:val="22"/>
        </w:rPr>
        <w:t>.</w:t>
      </w:r>
      <w:r w:rsidRPr="00D54274">
        <w:rPr>
          <w:rFonts w:ascii="Calibri" w:hAnsi="Calibri" w:cs="Calibri"/>
          <w:color w:val="000000"/>
          <w:sz w:val="22"/>
          <w:szCs w:val="22"/>
        </w:rPr>
        <w:t xml:space="preserve">a člena zakona, v tretjem letu njenega financiranja izvede ocenjevalna skupina, sestavljena iz najmanj treh recenzentov. </w:t>
      </w:r>
    </w:p>
    <w:p w14:paraId="424BB5DD"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6D8CC1D0" w14:textId="0E411666" w:rsidR="00A841B3" w:rsidRPr="00D54274"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 xml:space="preserve">(2) Ocenjevalno skupino </w:t>
      </w:r>
      <w:r w:rsidR="009E3D29" w:rsidRPr="00D54274">
        <w:rPr>
          <w:rFonts w:ascii="Calibri" w:hAnsi="Calibri" w:cs="Calibri"/>
          <w:color w:val="000000"/>
          <w:sz w:val="22"/>
          <w:szCs w:val="22"/>
        </w:rPr>
        <w:t xml:space="preserve">na predlog znanstvenega sveta </w:t>
      </w:r>
      <w:r w:rsidR="009E3D29" w:rsidRPr="009E3D29">
        <w:rPr>
          <w:rFonts w:ascii="Calibri" w:hAnsi="Calibri" w:cs="Calibri"/>
          <w:sz w:val="22"/>
          <w:szCs w:val="22"/>
        </w:rPr>
        <w:t xml:space="preserve">ARIS imenuje </w:t>
      </w:r>
      <w:r w:rsidR="009E3D29" w:rsidRPr="00D54274">
        <w:rPr>
          <w:rFonts w:ascii="Calibri" w:hAnsi="Calibri" w:cs="Calibri"/>
          <w:color w:val="000000"/>
          <w:sz w:val="22"/>
          <w:szCs w:val="22"/>
        </w:rPr>
        <w:t>direktor ARIS</w:t>
      </w:r>
      <w:r w:rsidR="009E3D29">
        <w:rPr>
          <w:rFonts w:ascii="Calibri" w:hAnsi="Calibri" w:cs="Calibri"/>
          <w:color w:val="000000"/>
          <w:sz w:val="22"/>
          <w:szCs w:val="22"/>
        </w:rPr>
        <w:t xml:space="preserve">, praviloma </w:t>
      </w:r>
      <w:r w:rsidR="00AB5770" w:rsidRPr="00E6212A">
        <w:rPr>
          <w:rFonts w:ascii="Calibri" w:hAnsi="Calibri" w:cs="Calibri"/>
          <w:sz w:val="22"/>
          <w:szCs w:val="22"/>
        </w:rPr>
        <w:t>iz zbirke podatkov, ki jo vodi ARIS na podlagi 55</w:t>
      </w:r>
      <w:r w:rsidR="00FA3302">
        <w:rPr>
          <w:rFonts w:ascii="Calibri" w:hAnsi="Calibri" w:cs="Calibri"/>
          <w:sz w:val="22"/>
          <w:szCs w:val="22"/>
        </w:rPr>
        <w:t>.</w:t>
      </w:r>
      <w:r w:rsidR="00AB5770" w:rsidRPr="00E6212A">
        <w:rPr>
          <w:rFonts w:ascii="Calibri" w:hAnsi="Calibri" w:cs="Calibri"/>
          <w:sz w:val="22"/>
          <w:szCs w:val="22"/>
        </w:rPr>
        <w:t>a člena zakona</w:t>
      </w:r>
      <w:r w:rsidR="009E3D29">
        <w:rPr>
          <w:rFonts w:ascii="Calibri" w:hAnsi="Calibri" w:cs="Calibri"/>
          <w:sz w:val="22"/>
          <w:szCs w:val="22"/>
        </w:rPr>
        <w:t>.</w:t>
      </w:r>
      <w:r w:rsidR="00AB5770">
        <w:rPr>
          <w:rFonts w:ascii="Calibri" w:hAnsi="Calibri" w:cs="Calibri"/>
          <w:color w:val="FF0000"/>
          <w:sz w:val="22"/>
          <w:szCs w:val="22"/>
        </w:rPr>
        <w:t xml:space="preserve"> </w:t>
      </w:r>
    </w:p>
    <w:p w14:paraId="4BF4434B"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74C68276" w14:textId="77777777" w:rsidR="00A841B3" w:rsidRPr="00D54274"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lastRenderedPageBreak/>
        <w:t>(3) Člani ocenjevalne skupine morajo biti strokovnjaki s področja delovanja NJRO, vsaj eden izmed njih pa mora izkazovati izkušnje z vodenjem oz</w:t>
      </w:r>
      <w:r>
        <w:rPr>
          <w:rFonts w:ascii="Calibri" w:hAnsi="Calibri" w:cs="Calibri"/>
          <w:color w:val="000000"/>
          <w:sz w:val="22"/>
          <w:szCs w:val="22"/>
        </w:rPr>
        <w:t>iroma</w:t>
      </w:r>
      <w:r w:rsidRPr="00D54274">
        <w:rPr>
          <w:rFonts w:ascii="Calibri" w:hAnsi="Calibri" w:cs="Calibri"/>
          <w:color w:val="000000"/>
          <w:sz w:val="22"/>
          <w:szCs w:val="22"/>
        </w:rPr>
        <w:t xml:space="preserve"> upravljanjem raziskovalne organizacije.</w:t>
      </w:r>
    </w:p>
    <w:p w14:paraId="7E87F07C"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4021BC8F" w14:textId="77777777" w:rsidR="00A841B3" w:rsidRDefault="00A841B3" w:rsidP="00A841B3">
      <w:pPr>
        <w:pStyle w:val="Navadensplet"/>
        <w:shd w:val="clear" w:color="auto" w:fill="FFFFFF" w:themeFill="background1"/>
        <w:spacing w:before="0" w:beforeAutospacing="0" w:after="0" w:afterAutospacing="0"/>
        <w:jc w:val="both"/>
        <w:rPr>
          <w:rFonts w:asciiTheme="minorHAnsi" w:hAnsiTheme="minorHAnsi" w:cstheme="minorBidi"/>
          <w:color w:val="000000"/>
          <w:sz w:val="22"/>
          <w:szCs w:val="22"/>
        </w:rPr>
      </w:pPr>
      <w:r w:rsidRPr="0665F957">
        <w:rPr>
          <w:rFonts w:ascii="Calibri" w:hAnsi="Calibri" w:cs="Calibri"/>
          <w:color w:val="000000" w:themeColor="text1"/>
          <w:sz w:val="22"/>
          <w:szCs w:val="22"/>
        </w:rPr>
        <w:t xml:space="preserve">(4) </w:t>
      </w:r>
      <w:r w:rsidRPr="0665F957">
        <w:rPr>
          <w:rFonts w:asciiTheme="minorHAnsi" w:hAnsiTheme="minorHAnsi" w:cstheme="minorBidi"/>
          <w:color w:val="000000" w:themeColor="text1"/>
          <w:sz w:val="22"/>
          <w:szCs w:val="22"/>
        </w:rPr>
        <w:t xml:space="preserve">Imenovani recenzenti so se dolžni izogibati dejanskemu in možnemu nasprotju interesov v skladu z zakonom, ki ureja preprečevanje in odpravljanje nasprotja interesov in splošnim aktom ARIS, ki ureja strokovna telesa ARIS. </w:t>
      </w:r>
    </w:p>
    <w:p w14:paraId="694B88FF" w14:textId="77777777" w:rsidR="00A841B3" w:rsidRDefault="00A841B3" w:rsidP="00A841B3">
      <w:pPr>
        <w:pStyle w:val="Navadensplet"/>
        <w:shd w:val="clear" w:color="auto" w:fill="FFFFFF" w:themeFill="background1"/>
        <w:spacing w:before="0" w:beforeAutospacing="0" w:after="0" w:afterAutospacing="0"/>
        <w:jc w:val="both"/>
        <w:rPr>
          <w:rFonts w:asciiTheme="minorHAnsi" w:hAnsiTheme="minorHAnsi" w:cstheme="minorBidi"/>
          <w:color w:val="000000" w:themeColor="text1"/>
          <w:sz w:val="22"/>
          <w:szCs w:val="22"/>
        </w:rPr>
      </w:pPr>
    </w:p>
    <w:p w14:paraId="11D390AE" w14:textId="7D5C02CC" w:rsidR="00A841B3" w:rsidRDefault="00A841B3" w:rsidP="00A841B3">
      <w:pPr>
        <w:pStyle w:val="Navadensplet"/>
        <w:shd w:val="clear" w:color="auto" w:fill="FFFFFF" w:themeFill="background1"/>
        <w:spacing w:before="0" w:beforeAutospacing="0" w:after="0" w:afterAutospacing="0"/>
        <w:jc w:val="both"/>
        <w:rPr>
          <w:rFonts w:asciiTheme="minorHAnsi" w:hAnsiTheme="minorHAnsi" w:cstheme="minorBidi"/>
          <w:color w:val="000000" w:themeColor="text1"/>
          <w:sz w:val="22"/>
          <w:szCs w:val="22"/>
        </w:rPr>
      </w:pPr>
      <w:r w:rsidRPr="775590BF">
        <w:rPr>
          <w:rFonts w:asciiTheme="minorHAnsi" w:hAnsiTheme="minorHAnsi" w:cstheme="minorBidi"/>
          <w:color w:val="000000" w:themeColor="text1"/>
          <w:sz w:val="22"/>
          <w:szCs w:val="22"/>
        </w:rPr>
        <w:t xml:space="preserve">(5) </w:t>
      </w:r>
      <w:r w:rsidR="00BB68F0">
        <w:rPr>
          <w:rFonts w:asciiTheme="minorHAnsi" w:hAnsiTheme="minorHAnsi" w:cstheme="minorBidi"/>
          <w:color w:val="000000" w:themeColor="text1"/>
          <w:sz w:val="22"/>
          <w:szCs w:val="22"/>
        </w:rPr>
        <w:t>P</w:t>
      </w:r>
      <w:r>
        <w:rPr>
          <w:rFonts w:asciiTheme="minorHAnsi" w:hAnsiTheme="minorHAnsi" w:cstheme="minorBidi"/>
          <w:color w:val="000000" w:themeColor="text1"/>
          <w:sz w:val="22"/>
          <w:szCs w:val="22"/>
        </w:rPr>
        <w:t>odrobnejši način organizacije in izvedbe dela</w:t>
      </w:r>
      <w:r w:rsidR="00BB68F0">
        <w:rPr>
          <w:rFonts w:asciiTheme="minorHAnsi" w:hAnsiTheme="minorHAnsi" w:cstheme="minorBidi"/>
          <w:color w:val="000000" w:themeColor="text1"/>
          <w:sz w:val="22"/>
          <w:szCs w:val="22"/>
        </w:rPr>
        <w:t xml:space="preserve"> ocenjevalne skupine</w:t>
      </w:r>
      <w:r>
        <w:rPr>
          <w:rFonts w:asciiTheme="minorHAnsi" w:hAnsiTheme="minorHAnsi" w:cstheme="minorBidi"/>
          <w:color w:val="000000" w:themeColor="text1"/>
          <w:sz w:val="22"/>
          <w:szCs w:val="22"/>
        </w:rPr>
        <w:t xml:space="preserve"> za zagotavljanje kakovosti postopka ocenjevanja se določi s pravili ARIS.  </w:t>
      </w:r>
    </w:p>
    <w:p w14:paraId="7C622837" w14:textId="77777777" w:rsidR="00A841B3" w:rsidRPr="00D54274" w:rsidRDefault="00A841B3" w:rsidP="00A841B3">
      <w:pPr>
        <w:pStyle w:val="Navadensplet"/>
        <w:shd w:val="clear" w:color="auto" w:fill="FFFFFF"/>
        <w:spacing w:before="0" w:beforeAutospacing="0" w:after="0" w:afterAutospacing="0"/>
        <w:jc w:val="both"/>
        <w:rPr>
          <w:rFonts w:asciiTheme="minorHAnsi" w:hAnsiTheme="minorHAnsi" w:cstheme="minorHAnsi"/>
          <w:color w:val="000000"/>
          <w:sz w:val="22"/>
          <w:szCs w:val="22"/>
        </w:rPr>
      </w:pPr>
    </w:p>
    <w:p w14:paraId="5CADD158" w14:textId="4675D9E1" w:rsidR="00A841B3" w:rsidRPr="00D54274" w:rsidRDefault="001C018E" w:rsidP="00A841B3">
      <w:pPr>
        <w:pStyle w:val="Navadensplet"/>
        <w:shd w:val="clear" w:color="auto" w:fill="FFFFFF"/>
        <w:spacing w:before="0" w:beforeAutospacing="0" w:after="0" w:afterAutospacing="0"/>
        <w:jc w:val="center"/>
        <w:rPr>
          <w:rFonts w:ascii="Calibri" w:hAnsi="Calibri" w:cs="Calibri"/>
          <w:b/>
          <w:color w:val="000000"/>
          <w:sz w:val="22"/>
          <w:szCs w:val="22"/>
        </w:rPr>
      </w:pPr>
      <w:r>
        <w:rPr>
          <w:rFonts w:ascii="Calibri" w:hAnsi="Calibri" w:cs="Calibri"/>
          <w:b/>
          <w:color w:val="000000"/>
          <w:sz w:val="22"/>
          <w:szCs w:val="22"/>
        </w:rPr>
        <w:t>3</w:t>
      </w:r>
      <w:r w:rsidR="00BB1DAC">
        <w:rPr>
          <w:rFonts w:ascii="Calibri" w:hAnsi="Calibri" w:cs="Calibri"/>
          <w:b/>
          <w:color w:val="000000"/>
          <w:sz w:val="22"/>
          <w:szCs w:val="22"/>
        </w:rPr>
        <w:t>9</w:t>
      </w:r>
      <w:r w:rsidR="00A841B3" w:rsidRPr="00D54274">
        <w:rPr>
          <w:rFonts w:ascii="Calibri" w:hAnsi="Calibri" w:cs="Calibri"/>
          <w:b/>
          <w:color w:val="000000"/>
          <w:sz w:val="22"/>
          <w:szCs w:val="22"/>
        </w:rPr>
        <w:t>. člen</w:t>
      </w:r>
    </w:p>
    <w:p w14:paraId="1345177B" w14:textId="77777777" w:rsidR="00A841B3" w:rsidRPr="00D54274" w:rsidRDefault="00A841B3" w:rsidP="00A841B3">
      <w:pPr>
        <w:pStyle w:val="Navadensplet"/>
        <w:shd w:val="clear" w:color="auto" w:fill="FFFFFF"/>
        <w:spacing w:before="0" w:beforeAutospacing="0" w:after="0" w:afterAutospacing="0"/>
        <w:jc w:val="center"/>
        <w:rPr>
          <w:rFonts w:ascii="Calibri" w:hAnsi="Calibri" w:cs="Calibri"/>
          <w:b/>
          <w:color w:val="000000"/>
          <w:sz w:val="22"/>
          <w:szCs w:val="22"/>
        </w:rPr>
      </w:pPr>
      <w:r w:rsidRPr="00D54274">
        <w:rPr>
          <w:rFonts w:ascii="Calibri" w:hAnsi="Calibri" w:cs="Calibri"/>
          <w:b/>
          <w:color w:val="000000"/>
          <w:sz w:val="22"/>
          <w:szCs w:val="22"/>
        </w:rPr>
        <w:t>(gradivo za evalvacije NJRO)</w:t>
      </w:r>
    </w:p>
    <w:p w14:paraId="5CA27C7C" w14:textId="77777777" w:rsidR="00A841B3" w:rsidRDefault="00A841B3" w:rsidP="00A841B3">
      <w:pPr>
        <w:pStyle w:val="Navadensplet"/>
        <w:shd w:val="clear" w:color="auto" w:fill="FFFFFF"/>
        <w:spacing w:before="0" w:beforeAutospacing="0" w:after="0" w:afterAutospacing="0"/>
        <w:rPr>
          <w:rFonts w:ascii="Calibri" w:hAnsi="Calibri" w:cs="Calibri"/>
          <w:color w:val="000000"/>
          <w:sz w:val="22"/>
          <w:szCs w:val="22"/>
        </w:rPr>
      </w:pPr>
    </w:p>
    <w:p w14:paraId="608E80BB" w14:textId="77777777" w:rsidR="00A841B3" w:rsidRPr="00D54274" w:rsidRDefault="00A841B3" w:rsidP="00A841B3">
      <w:pPr>
        <w:pStyle w:val="Navadensplet"/>
        <w:shd w:val="clear" w:color="auto" w:fill="FFFFFF"/>
        <w:spacing w:before="0" w:beforeAutospacing="0" w:after="0" w:afterAutospacing="0"/>
        <w:rPr>
          <w:rFonts w:ascii="Calibri" w:hAnsi="Calibri" w:cs="Calibri"/>
          <w:color w:val="000000"/>
          <w:sz w:val="22"/>
          <w:szCs w:val="22"/>
        </w:rPr>
      </w:pPr>
      <w:r w:rsidRPr="00D54274">
        <w:rPr>
          <w:rFonts w:ascii="Calibri" w:hAnsi="Calibri" w:cs="Calibri"/>
          <w:color w:val="000000"/>
          <w:sz w:val="22"/>
          <w:szCs w:val="22"/>
        </w:rPr>
        <w:t>Ocenjevalna skupina izvede evalvacijo NJRO na podlagi:</w:t>
      </w:r>
    </w:p>
    <w:p w14:paraId="55ED5E0C" w14:textId="77777777" w:rsidR="00A841B3" w:rsidRPr="00D54274" w:rsidRDefault="00A841B3" w:rsidP="00A841B3">
      <w:pPr>
        <w:pStyle w:val="Navadensplet"/>
        <w:numPr>
          <w:ilvl w:val="0"/>
          <w:numId w:val="4"/>
        </w:numPr>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poročila institucionalne samoevalvacije NJRO, ki vključuje predstavitev in obravnavo strategije razvoja NJRO ter doseganje strateških, dolgoročnih in razvojnih ciljev;</w:t>
      </w:r>
    </w:p>
    <w:p w14:paraId="0E3DE394" w14:textId="77777777" w:rsidR="00A841B3" w:rsidRPr="00D54274" w:rsidRDefault="00A841B3" w:rsidP="00A841B3">
      <w:pPr>
        <w:pStyle w:val="Navadensplet"/>
        <w:numPr>
          <w:ilvl w:val="0"/>
          <w:numId w:val="4"/>
        </w:numPr>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 xml:space="preserve">programa dela in finančnega načrta NJRO za zadnja tri leta in letnih poročil za zadnji dve leti; </w:t>
      </w:r>
    </w:p>
    <w:p w14:paraId="775069D9" w14:textId="77777777" w:rsidR="00A841B3" w:rsidRDefault="00A841B3" w:rsidP="00A841B3">
      <w:pPr>
        <w:pStyle w:val="Navadensplet"/>
        <w:numPr>
          <w:ilvl w:val="0"/>
          <w:numId w:val="4"/>
        </w:numPr>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ogleda raziskovalne infrastrukture NJRO in razgovorov, ki jih opravi z vodstvom in raziskovalci NJRO.</w:t>
      </w:r>
    </w:p>
    <w:p w14:paraId="554B5F8F" w14:textId="77777777" w:rsidR="00CD69A0" w:rsidRPr="00D54274" w:rsidRDefault="00CD69A0" w:rsidP="00A841B3">
      <w:pPr>
        <w:pStyle w:val="Navadensplet"/>
        <w:shd w:val="clear" w:color="auto" w:fill="FFFFFF"/>
        <w:spacing w:before="0" w:beforeAutospacing="0" w:after="0" w:afterAutospacing="0"/>
        <w:ind w:left="835"/>
        <w:jc w:val="both"/>
        <w:rPr>
          <w:rFonts w:ascii="Calibri" w:hAnsi="Calibri" w:cs="Calibri"/>
          <w:color w:val="000000"/>
          <w:sz w:val="22"/>
          <w:szCs w:val="22"/>
        </w:rPr>
      </w:pPr>
    </w:p>
    <w:p w14:paraId="1BF4CFF0" w14:textId="32347A22" w:rsidR="00A841B3" w:rsidRPr="00D54274" w:rsidRDefault="00BB1DAC" w:rsidP="00A841B3">
      <w:pPr>
        <w:shd w:val="clear" w:color="auto" w:fill="FFFFFF"/>
        <w:jc w:val="center"/>
        <w:rPr>
          <w:rFonts w:ascii="Calibri" w:eastAsia="Times New Roman" w:hAnsi="Calibri" w:cs="Calibri"/>
          <w:b/>
          <w:color w:val="000000"/>
          <w:sz w:val="22"/>
          <w:szCs w:val="22"/>
          <w:lang w:eastAsia="en-GB"/>
        </w:rPr>
      </w:pPr>
      <w:r>
        <w:rPr>
          <w:rFonts w:ascii="Calibri" w:eastAsia="Times New Roman" w:hAnsi="Calibri" w:cs="Calibri"/>
          <w:b/>
          <w:color w:val="000000"/>
          <w:sz w:val="22"/>
          <w:szCs w:val="22"/>
          <w:lang w:eastAsia="en-GB"/>
        </w:rPr>
        <w:t>40</w:t>
      </w:r>
      <w:r w:rsidR="00A841B3" w:rsidRPr="00D54274">
        <w:rPr>
          <w:rFonts w:ascii="Calibri" w:eastAsia="Times New Roman" w:hAnsi="Calibri" w:cs="Calibri"/>
          <w:b/>
          <w:color w:val="000000"/>
          <w:sz w:val="22"/>
          <w:szCs w:val="22"/>
          <w:lang w:eastAsia="en-GB"/>
        </w:rPr>
        <w:t>. člen</w:t>
      </w:r>
    </w:p>
    <w:p w14:paraId="19D9E456" w14:textId="47428DFC" w:rsidR="00A841B3" w:rsidRPr="00D54274" w:rsidRDefault="00A841B3" w:rsidP="00A841B3">
      <w:pPr>
        <w:shd w:val="clear" w:color="auto" w:fill="FFFFFF"/>
        <w:jc w:val="center"/>
        <w:rPr>
          <w:rFonts w:ascii="Calibri" w:eastAsia="Times New Roman" w:hAnsi="Calibri" w:cs="Calibri"/>
          <w:b/>
          <w:color w:val="000000"/>
          <w:sz w:val="22"/>
          <w:szCs w:val="22"/>
          <w:lang w:eastAsia="en-GB"/>
        </w:rPr>
      </w:pPr>
      <w:r w:rsidRPr="00D54274">
        <w:rPr>
          <w:rFonts w:ascii="Calibri" w:eastAsia="Times New Roman" w:hAnsi="Calibri" w:cs="Calibri"/>
          <w:b/>
          <w:color w:val="000000"/>
          <w:sz w:val="22"/>
          <w:szCs w:val="22"/>
          <w:lang w:eastAsia="en-GB"/>
        </w:rPr>
        <w:t>(</w:t>
      </w:r>
      <w:r w:rsidR="00BB68F0">
        <w:rPr>
          <w:rFonts w:ascii="Calibri" w:eastAsia="Times New Roman" w:hAnsi="Calibri" w:cs="Calibri"/>
          <w:b/>
          <w:color w:val="000000"/>
          <w:sz w:val="22"/>
          <w:szCs w:val="22"/>
          <w:lang w:eastAsia="en-GB"/>
        </w:rPr>
        <w:t>kriteriji</w:t>
      </w:r>
      <w:r w:rsidRPr="00D54274">
        <w:rPr>
          <w:rFonts w:ascii="Calibri" w:eastAsia="Times New Roman" w:hAnsi="Calibri" w:cs="Calibri"/>
          <w:b/>
          <w:color w:val="000000"/>
          <w:sz w:val="22"/>
          <w:szCs w:val="22"/>
          <w:lang w:eastAsia="en-GB"/>
        </w:rPr>
        <w:t xml:space="preserve"> za evalvacijo NJRO)</w:t>
      </w:r>
    </w:p>
    <w:p w14:paraId="571968EB" w14:textId="77777777" w:rsidR="00A841B3" w:rsidRDefault="00A841B3" w:rsidP="00A841B3">
      <w:pPr>
        <w:jc w:val="both"/>
        <w:rPr>
          <w:rFonts w:ascii="Calibri" w:hAnsi="Calibri" w:cs="Calibri"/>
          <w:color w:val="000000"/>
          <w:sz w:val="22"/>
          <w:szCs w:val="22"/>
        </w:rPr>
      </w:pPr>
    </w:p>
    <w:p w14:paraId="04DAE9A0" w14:textId="77777777" w:rsidR="00A841B3" w:rsidRPr="00D54274" w:rsidRDefault="00A841B3" w:rsidP="00A841B3">
      <w:pPr>
        <w:jc w:val="both"/>
        <w:rPr>
          <w:rFonts w:ascii="Calibri" w:hAnsi="Calibri" w:cs="Calibri"/>
          <w:color w:val="000000"/>
          <w:sz w:val="22"/>
          <w:szCs w:val="22"/>
        </w:rPr>
      </w:pPr>
      <w:r>
        <w:rPr>
          <w:rFonts w:ascii="Calibri" w:hAnsi="Calibri" w:cs="Calibri"/>
          <w:color w:val="000000"/>
          <w:sz w:val="22"/>
          <w:szCs w:val="22"/>
        </w:rPr>
        <w:t xml:space="preserve">(1) </w:t>
      </w:r>
      <w:r w:rsidRPr="00D54274">
        <w:rPr>
          <w:rFonts w:ascii="Calibri" w:hAnsi="Calibri" w:cs="Calibri"/>
          <w:color w:val="000000"/>
          <w:sz w:val="22"/>
          <w:szCs w:val="22"/>
        </w:rPr>
        <w:t xml:space="preserve">Kriteriji za evalvacijo NJRO so: </w:t>
      </w:r>
    </w:p>
    <w:p w14:paraId="5D4141F7" w14:textId="77777777" w:rsidR="00A841B3" w:rsidRPr="00D54274" w:rsidRDefault="00A841B3" w:rsidP="00A841B3">
      <w:pPr>
        <w:pStyle w:val="Odstavekseznama"/>
        <w:numPr>
          <w:ilvl w:val="0"/>
          <w:numId w:val="15"/>
        </w:numPr>
        <w:jc w:val="both"/>
        <w:rPr>
          <w:rFonts w:ascii="Calibri" w:hAnsi="Calibri" w:cs="Calibri"/>
          <w:color w:val="000000"/>
          <w:sz w:val="22"/>
          <w:szCs w:val="22"/>
        </w:rPr>
      </w:pPr>
      <w:r w:rsidRPr="00D54274">
        <w:rPr>
          <w:rFonts w:ascii="Calibri" w:hAnsi="Calibri" w:cs="Calibri"/>
          <w:color w:val="000000"/>
          <w:sz w:val="22"/>
          <w:szCs w:val="22"/>
        </w:rPr>
        <w:t xml:space="preserve">Znanstvena odličnost, </w:t>
      </w:r>
    </w:p>
    <w:p w14:paraId="2B8C8C54" w14:textId="77777777" w:rsidR="00A841B3" w:rsidRPr="00D54274" w:rsidRDefault="00A841B3" w:rsidP="00A841B3">
      <w:pPr>
        <w:pStyle w:val="Odstavekseznama"/>
        <w:numPr>
          <w:ilvl w:val="0"/>
          <w:numId w:val="15"/>
        </w:numPr>
        <w:jc w:val="both"/>
        <w:rPr>
          <w:rFonts w:ascii="Calibri" w:hAnsi="Calibri" w:cs="Calibri"/>
          <w:color w:val="000000"/>
          <w:sz w:val="22"/>
          <w:szCs w:val="22"/>
        </w:rPr>
      </w:pPr>
      <w:r w:rsidRPr="00D54274">
        <w:rPr>
          <w:rFonts w:ascii="Calibri" w:hAnsi="Calibri" w:cs="Calibri"/>
          <w:color w:val="000000"/>
          <w:sz w:val="22"/>
          <w:szCs w:val="22"/>
        </w:rPr>
        <w:t xml:space="preserve">Družbeni vpliv, </w:t>
      </w:r>
    </w:p>
    <w:p w14:paraId="49F0460F" w14:textId="77777777" w:rsidR="00A841B3" w:rsidRPr="00D54274" w:rsidRDefault="00A841B3" w:rsidP="00A841B3">
      <w:pPr>
        <w:pStyle w:val="Odstavekseznama"/>
        <w:numPr>
          <w:ilvl w:val="0"/>
          <w:numId w:val="15"/>
        </w:numPr>
        <w:jc w:val="both"/>
        <w:rPr>
          <w:rFonts w:ascii="Calibri" w:hAnsi="Calibri" w:cs="Calibri"/>
          <w:color w:val="000000"/>
          <w:sz w:val="22"/>
          <w:szCs w:val="22"/>
        </w:rPr>
      </w:pPr>
      <w:r w:rsidRPr="00D54274">
        <w:rPr>
          <w:rFonts w:cs="Calibri"/>
          <w:bCs/>
          <w:sz w:val="22"/>
          <w:szCs w:val="22"/>
          <w:lang w:eastAsia="sl-SI"/>
        </w:rPr>
        <w:t>Kakovost raziskovalnega institucionalnega okolja</w:t>
      </w:r>
      <w:r w:rsidRPr="00D54274">
        <w:rPr>
          <w:rFonts w:ascii="Calibri" w:hAnsi="Calibri" w:cs="Calibri"/>
          <w:color w:val="000000"/>
          <w:sz w:val="22"/>
          <w:szCs w:val="22"/>
        </w:rPr>
        <w:t xml:space="preserve">. </w:t>
      </w:r>
    </w:p>
    <w:p w14:paraId="5B0D7A7F" w14:textId="5F4DE54C" w:rsidR="00BB68F0" w:rsidRDefault="00BB68F0" w:rsidP="00BB68F0">
      <w:pPr>
        <w:shd w:val="clear" w:color="auto" w:fill="FFFFFF"/>
        <w:rPr>
          <w:rFonts w:eastAsia="Times New Roman" w:cstheme="minorHAnsi"/>
          <w:color w:val="000000"/>
          <w:sz w:val="22"/>
          <w:szCs w:val="22"/>
          <w:lang w:eastAsia="sl-SI"/>
        </w:rPr>
      </w:pPr>
    </w:p>
    <w:p w14:paraId="2F21467C" w14:textId="77777777" w:rsidR="00BB68F0" w:rsidRDefault="00BB68F0" w:rsidP="00BB68F0">
      <w:pPr>
        <w:shd w:val="clear" w:color="auto" w:fill="FFFFFF"/>
        <w:rPr>
          <w:rFonts w:eastAsia="Times New Roman" w:cstheme="minorHAnsi"/>
          <w:color w:val="000000"/>
          <w:sz w:val="22"/>
          <w:szCs w:val="22"/>
          <w:lang w:eastAsia="sl-SI"/>
        </w:rPr>
      </w:pPr>
      <w:r w:rsidRPr="00D54274">
        <w:rPr>
          <w:rFonts w:eastAsia="Times New Roman" w:cstheme="minorHAnsi"/>
          <w:color w:val="000000"/>
          <w:sz w:val="22"/>
          <w:szCs w:val="22"/>
          <w:lang w:eastAsia="sl-SI"/>
        </w:rPr>
        <w:t xml:space="preserve">(2) </w:t>
      </w:r>
      <w:r>
        <w:rPr>
          <w:rFonts w:eastAsia="Times New Roman" w:cstheme="minorHAnsi"/>
          <w:color w:val="000000"/>
          <w:sz w:val="22"/>
          <w:szCs w:val="22"/>
          <w:lang w:eastAsia="sl-SI"/>
        </w:rPr>
        <w:t xml:space="preserve">Način uporabe kriterijev iz prejšnjega odstavka se določi s pravili ARIS. </w:t>
      </w:r>
    </w:p>
    <w:p w14:paraId="6172DF3E" w14:textId="77777777" w:rsidR="00423BE5" w:rsidRDefault="00423BE5" w:rsidP="00BB68F0">
      <w:pPr>
        <w:shd w:val="clear" w:color="auto" w:fill="FFFFFF"/>
        <w:rPr>
          <w:rFonts w:eastAsia="Times New Roman" w:cstheme="minorHAnsi"/>
          <w:color w:val="000000"/>
          <w:sz w:val="22"/>
          <w:szCs w:val="22"/>
          <w:lang w:eastAsia="sl-SI"/>
        </w:rPr>
      </w:pPr>
    </w:p>
    <w:p w14:paraId="405496FF" w14:textId="4AEA508A" w:rsidR="00A841B3" w:rsidRPr="00D54274" w:rsidRDefault="00BB1DAC" w:rsidP="00A841B3">
      <w:pPr>
        <w:jc w:val="center"/>
        <w:rPr>
          <w:rFonts w:ascii="Calibri" w:hAnsi="Calibri" w:cs="Calibri"/>
          <w:b/>
          <w:color w:val="000000"/>
          <w:sz w:val="22"/>
          <w:szCs w:val="22"/>
        </w:rPr>
      </w:pPr>
      <w:r>
        <w:rPr>
          <w:rFonts w:ascii="Calibri" w:hAnsi="Calibri" w:cs="Calibri"/>
          <w:b/>
          <w:color w:val="000000"/>
          <w:sz w:val="22"/>
          <w:szCs w:val="22"/>
        </w:rPr>
        <w:t>41</w:t>
      </w:r>
      <w:r w:rsidR="00A841B3" w:rsidRPr="00D54274">
        <w:rPr>
          <w:rFonts w:ascii="Calibri" w:hAnsi="Calibri" w:cs="Calibri"/>
          <w:b/>
          <w:color w:val="000000"/>
          <w:sz w:val="22"/>
          <w:szCs w:val="22"/>
        </w:rPr>
        <w:t>. člen</w:t>
      </w:r>
    </w:p>
    <w:p w14:paraId="0831851D" w14:textId="77777777" w:rsidR="00A841B3" w:rsidRPr="00D54274" w:rsidRDefault="00A841B3" w:rsidP="00A841B3">
      <w:pPr>
        <w:jc w:val="center"/>
        <w:rPr>
          <w:rFonts w:ascii="Calibri" w:hAnsi="Calibri" w:cs="Calibri"/>
          <w:b/>
          <w:color w:val="000000"/>
          <w:sz w:val="22"/>
          <w:szCs w:val="22"/>
        </w:rPr>
      </w:pPr>
      <w:r w:rsidRPr="00D54274">
        <w:rPr>
          <w:rFonts w:ascii="Calibri" w:hAnsi="Calibri" w:cs="Calibri"/>
          <w:b/>
          <w:color w:val="000000"/>
          <w:sz w:val="22"/>
          <w:szCs w:val="22"/>
        </w:rPr>
        <w:t>(postopek evalvacije NJRO)</w:t>
      </w:r>
    </w:p>
    <w:p w14:paraId="6ECC6028" w14:textId="77777777" w:rsidR="00A841B3" w:rsidRDefault="00A841B3" w:rsidP="00A841B3">
      <w:pPr>
        <w:shd w:val="clear" w:color="auto" w:fill="FFFFFF"/>
        <w:jc w:val="both"/>
        <w:rPr>
          <w:rFonts w:ascii="Calibri" w:hAnsi="Calibri" w:cs="Calibri"/>
          <w:bCs/>
          <w:color w:val="000000"/>
          <w:sz w:val="22"/>
          <w:szCs w:val="22"/>
          <w:lang w:eastAsia="sl-SI"/>
        </w:rPr>
      </w:pPr>
    </w:p>
    <w:p w14:paraId="3191C855" w14:textId="77777777" w:rsidR="00A841B3" w:rsidRDefault="00A841B3" w:rsidP="00A841B3">
      <w:pPr>
        <w:shd w:val="clear" w:color="auto" w:fill="FFFFFF"/>
        <w:jc w:val="both"/>
        <w:rPr>
          <w:rFonts w:ascii="Calibri" w:hAnsi="Calibri" w:cs="Calibri"/>
          <w:bCs/>
          <w:color w:val="000000"/>
          <w:sz w:val="22"/>
          <w:szCs w:val="22"/>
          <w:lang w:eastAsia="sl-SI"/>
        </w:rPr>
      </w:pPr>
      <w:r w:rsidRPr="00D54274">
        <w:rPr>
          <w:rFonts w:ascii="Calibri" w:hAnsi="Calibri" w:cs="Calibri"/>
          <w:bCs/>
          <w:color w:val="000000"/>
          <w:sz w:val="22"/>
          <w:szCs w:val="22"/>
          <w:lang w:eastAsia="sl-SI"/>
        </w:rPr>
        <w:t>(1) Ocenjevalna skupina oceni vsak kriterij z oceno 0, 1, 2, 3 ali 4, pri čemer ocena 4 pomeni odlično, 3 nadpovprečno dobro, 2 povprečno z izrazitim potencialom za izboljšanje, 1 povprečno in 0 podpovprečno.</w:t>
      </w:r>
    </w:p>
    <w:p w14:paraId="0A3983B6" w14:textId="77777777" w:rsidR="00763996" w:rsidRDefault="00763996" w:rsidP="00A841B3">
      <w:pPr>
        <w:shd w:val="clear" w:color="auto" w:fill="FFFFFF"/>
        <w:jc w:val="both"/>
        <w:rPr>
          <w:rFonts w:ascii="Calibri" w:hAnsi="Calibri" w:cs="Calibri"/>
          <w:bCs/>
          <w:color w:val="000000"/>
          <w:sz w:val="22"/>
          <w:szCs w:val="22"/>
          <w:lang w:eastAsia="sl-SI"/>
        </w:rPr>
      </w:pPr>
    </w:p>
    <w:p w14:paraId="3D42A4A8" w14:textId="434FA679" w:rsidR="00763996" w:rsidRPr="00D54274" w:rsidRDefault="00763996" w:rsidP="00763996">
      <w:pPr>
        <w:shd w:val="clear" w:color="auto" w:fill="FFFFFF" w:themeFill="background1"/>
        <w:jc w:val="both"/>
        <w:rPr>
          <w:rFonts w:eastAsia="Times New Roman"/>
          <w:color w:val="000000" w:themeColor="text1"/>
          <w:sz w:val="22"/>
          <w:szCs w:val="22"/>
          <w:lang w:eastAsia="en-GB"/>
        </w:rPr>
      </w:pPr>
      <w:r w:rsidRPr="007A4C1F">
        <w:rPr>
          <w:rFonts w:eastAsia="Times New Roman"/>
          <w:color w:val="000000" w:themeColor="text1"/>
          <w:sz w:val="22"/>
          <w:szCs w:val="22"/>
          <w:lang w:eastAsia="en-GB"/>
        </w:rPr>
        <w:t>(2) Pri delu ocenjevalne skupine sodeluje uradna oseba ARIS, ki predsednika ocenjevalne skupine opozori na morebitne administrativne in postopkovne napake, ki jih zazna pri delu ocenjevalne skupine.</w:t>
      </w:r>
    </w:p>
    <w:p w14:paraId="40BF2AA3" w14:textId="77777777"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00D38D2E" w14:textId="0E085CD5" w:rsidR="00A841B3" w:rsidRDefault="00A841B3" w:rsidP="00A841B3">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w:t>
      </w:r>
      <w:r w:rsidR="00763996">
        <w:rPr>
          <w:rFonts w:ascii="Calibri" w:hAnsi="Calibri" w:cs="Calibri"/>
          <w:color w:val="000000"/>
          <w:sz w:val="22"/>
          <w:szCs w:val="22"/>
        </w:rPr>
        <w:t>3</w:t>
      </w:r>
      <w:r w:rsidRPr="00D54274">
        <w:rPr>
          <w:rFonts w:ascii="Calibri" w:hAnsi="Calibri" w:cs="Calibri"/>
          <w:color w:val="000000"/>
          <w:sz w:val="22"/>
          <w:szCs w:val="22"/>
        </w:rPr>
        <w:t xml:space="preserve">) Ocenjevalna skupina pripravi osnutek evalvacijskega poročila, ki ga ARIS posreduje NJRO v seznanitev. NJRO lahko v 8 dneh od prejema osnutka poročila pošlje odzivno poročilo. Ocenjevalna skupina na podlagi odzivnega poročila sestavi končno evalvacijsko poročilo. </w:t>
      </w:r>
    </w:p>
    <w:p w14:paraId="1C56B097" w14:textId="77777777" w:rsidR="00CD69A0" w:rsidRPr="00D54274" w:rsidRDefault="00CD69A0" w:rsidP="00A841B3">
      <w:pPr>
        <w:pStyle w:val="Navadensplet"/>
        <w:shd w:val="clear" w:color="auto" w:fill="FFFFFF"/>
        <w:spacing w:before="0" w:beforeAutospacing="0" w:after="0" w:afterAutospacing="0"/>
        <w:jc w:val="both"/>
        <w:rPr>
          <w:rFonts w:ascii="Calibri" w:hAnsi="Calibri" w:cs="Calibri"/>
          <w:color w:val="000000"/>
          <w:sz w:val="22"/>
          <w:szCs w:val="22"/>
        </w:rPr>
      </w:pPr>
    </w:p>
    <w:p w14:paraId="60AD3EDA" w14:textId="1A20A16A" w:rsidR="00A841B3" w:rsidRPr="00D54274" w:rsidRDefault="00BB1DAC" w:rsidP="00A841B3">
      <w:pPr>
        <w:shd w:val="clear" w:color="auto" w:fill="FFFFFF"/>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42</w:t>
      </w:r>
      <w:r w:rsidR="00A841B3" w:rsidRPr="00D54274">
        <w:rPr>
          <w:rFonts w:ascii="Calibri" w:eastAsia="Times New Roman" w:hAnsi="Calibri" w:cs="Calibri"/>
          <w:b/>
          <w:bCs/>
          <w:color w:val="000000"/>
          <w:sz w:val="22"/>
          <w:szCs w:val="22"/>
          <w:lang w:eastAsia="en-GB"/>
        </w:rPr>
        <w:t>. člen</w:t>
      </w:r>
    </w:p>
    <w:p w14:paraId="71511F7D" w14:textId="77777777" w:rsidR="00A841B3" w:rsidRPr="00D54274" w:rsidRDefault="00A841B3" w:rsidP="00A841B3">
      <w:pPr>
        <w:shd w:val="clear" w:color="auto" w:fill="FFFFFF"/>
        <w:jc w:val="center"/>
        <w:rPr>
          <w:rFonts w:ascii="Calibri" w:hAnsi="Calibri" w:cs="Calibri"/>
          <w:bCs/>
          <w:color w:val="000000"/>
          <w:sz w:val="22"/>
          <w:szCs w:val="22"/>
          <w:lang w:eastAsia="sl-SI"/>
        </w:rPr>
      </w:pPr>
      <w:r w:rsidRPr="00D54274">
        <w:rPr>
          <w:rFonts w:ascii="Calibri" w:eastAsia="Times New Roman" w:hAnsi="Calibri" w:cs="Calibri"/>
          <w:b/>
          <w:bCs/>
          <w:color w:val="000000"/>
          <w:sz w:val="22"/>
          <w:szCs w:val="22"/>
          <w:lang w:eastAsia="en-GB"/>
        </w:rPr>
        <w:t>(indeks kakovosti NJRO)</w:t>
      </w:r>
    </w:p>
    <w:p w14:paraId="5031E6A2" w14:textId="77777777" w:rsidR="00A841B3" w:rsidRDefault="00A841B3" w:rsidP="00A841B3">
      <w:pPr>
        <w:pStyle w:val="Navadensplet"/>
        <w:shd w:val="clear" w:color="auto" w:fill="FFFFFF"/>
        <w:spacing w:before="0" w:beforeAutospacing="0" w:after="0" w:afterAutospacing="0"/>
        <w:rPr>
          <w:rFonts w:ascii="Calibri" w:hAnsi="Calibri" w:cs="Calibri"/>
          <w:color w:val="000000"/>
          <w:sz w:val="22"/>
          <w:szCs w:val="22"/>
          <w:lang w:eastAsia="sl-SI"/>
        </w:rPr>
      </w:pPr>
    </w:p>
    <w:p w14:paraId="2569C82B" w14:textId="77777777" w:rsidR="00A841B3" w:rsidRPr="00D54274" w:rsidRDefault="00A841B3" w:rsidP="00A841B3">
      <w:pPr>
        <w:pStyle w:val="Navadensplet"/>
        <w:shd w:val="clear" w:color="auto" w:fill="FFFFFF"/>
        <w:spacing w:before="0" w:beforeAutospacing="0" w:after="0" w:afterAutospacing="0"/>
        <w:rPr>
          <w:rFonts w:ascii="Calibri" w:hAnsi="Calibri" w:cs="Calibri"/>
          <w:color w:val="000000"/>
          <w:sz w:val="22"/>
          <w:szCs w:val="22"/>
          <w:lang w:eastAsia="sl-SI"/>
        </w:rPr>
      </w:pPr>
      <w:r w:rsidRPr="00D54274">
        <w:rPr>
          <w:rFonts w:ascii="Calibri" w:hAnsi="Calibri" w:cs="Calibri"/>
          <w:color w:val="000000"/>
          <w:sz w:val="22"/>
          <w:szCs w:val="22"/>
          <w:lang w:eastAsia="sl-SI"/>
        </w:rPr>
        <w:lastRenderedPageBreak/>
        <w:t>(1) Na podlagi ocen iz prejšnjega člena, ARIS izračuna indeks kakovosti (</w:t>
      </w:r>
      <w:r w:rsidRPr="00D54274">
        <w:rPr>
          <w:rFonts w:ascii="Calibri" w:hAnsi="Calibri" w:cs="Calibri"/>
          <w:b/>
          <w:bCs/>
          <w:color w:val="000000"/>
          <w:sz w:val="22"/>
          <w:szCs w:val="22"/>
          <w:lang w:eastAsia="sl-SI"/>
        </w:rPr>
        <w:t>Qo</w:t>
      </w:r>
      <w:r w:rsidRPr="00D54274">
        <w:rPr>
          <w:rFonts w:ascii="Calibri" w:hAnsi="Calibri" w:cs="Calibri"/>
          <w:color w:val="000000"/>
          <w:sz w:val="22"/>
          <w:szCs w:val="22"/>
          <w:lang w:eastAsia="sl-SI"/>
        </w:rPr>
        <w:t>)</w:t>
      </w:r>
      <w:r w:rsidRPr="00D54274">
        <w:rPr>
          <w:rFonts w:ascii="Calibri" w:hAnsi="Calibri" w:cs="Calibri"/>
          <w:b/>
          <w:bCs/>
          <w:color w:val="000000"/>
          <w:sz w:val="22"/>
          <w:szCs w:val="22"/>
          <w:lang w:eastAsia="sl-SI"/>
        </w:rPr>
        <w:t xml:space="preserve"> </w:t>
      </w:r>
      <w:r w:rsidRPr="00D54274">
        <w:rPr>
          <w:rFonts w:ascii="Calibri" w:hAnsi="Calibri" w:cs="Calibri"/>
          <w:color w:val="000000"/>
          <w:sz w:val="22"/>
          <w:szCs w:val="22"/>
          <w:lang w:eastAsia="sl-SI"/>
        </w:rPr>
        <w:t>za posamezno NJRO  na podlagi naslednjih parametrov:</w:t>
      </w:r>
    </w:p>
    <w:p w14:paraId="6630E200" w14:textId="24FC16AB" w:rsidR="00A841B3" w:rsidRPr="00D54274" w:rsidRDefault="00A841B3" w:rsidP="00A841B3">
      <w:pPr>
        <w:numPr>
          <w:ilvl w:val="0"/>
          <w:numId w:val="5"/>
        </w:numPr>
        <w:shd w:val="clear" w:color="auto" w:fill="FFFFFF"/>
        <w:rPr>
          <w:rFonts w:ascii="Calibri" w:eastAsia="Times New Roman" w:hAnsi="Calibri" w:cs="Calibri"/>
          <w:color w:val="000000"/>
          <w:sz w:val="22"/>
          <w:szCs w:val="22"/>
          <w:lang w:eastAsia="sl-SI"/>
        </w:rPr>
      </w:pPr>
      <w:bookmarkStart w:id="14" w:name="_Hlk213763458"/>
      <w:r w:rsidRPr="00D54274">
        <w:rPr>
          <w:rFonts w:ascii="Calibri" w:eastAsia="Times New Roman" w:hAnsi="Calibri" w:cs="Calibri"/>
          <w:b/>
          <w:bCs/>
          <w:color w:val="000000"/>
          <w:sz w:val="22"/>
          <w:szCs w:val="22"/>
          <w:lang w:eastAsia="sl-SI"/>
        </w:rPr>
        <w:t>X</w:t>
      </w:r>
      <w:r w:rsidRPr="00D54274">
        <w:rPr>
          <w:rFonts w:ascii="Calibri" w:eastAsia="Times New Roman" w:hAnsi="Calibri" w:cs="Calibri"/>
          <w:color w:val="000000"/>
          <w:sz w:val="22"/>
          <w:szCs w:val="22"/>
          <w:lang w:eastAsia="sl-SI"/>
        </w:rPr>
        <w:t xml:space="preserve"> = številčna ocena kriterija Znanstvena odličnost; </w:t>
      </w:r>
    </w:p>
    <w:p w14:paraId="7C5B05AB" w14:textId="3961E2AF" w:rsidR="00A841B3" w:rsidRPr="00D54274" w:rsidRDefault="00A841B3" w:rsidP="00A841B3">
      <w:pPr>
        <w:numPr>
          <w:ilvl w:val="0"/>
          <w:numId w:val="5"/>
        </w:num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b/>
          <w:bCs/>
          <w:color w:val="000000"/>
          <w:sz w:val="22"/>
          <w:szCs w:val="22"/>
          <w:lang w:eastAsia="sl-SI"/>
        </w:rPr>
        <w:t>Do</w:t>
      </w:r>
      <w:r w:rsidRPr="00D54274">
        <w:rPr>
          <w:rFonts w:ascii="Calibri" w:eastAsia="Times New Roman" w:hAnsi="Calibri" w:cs="Calibri"/>
          <w:color w:val="000000"/>
          <w:sz w:val="22"/>
          <w:szCs w:val="22"/>
          <w:lang w:eastAsia="sl-SI"/>
        </w:rPr>
        <w:t> = delež kriterija Znanstvena odličnost (30 %);</w:t>
      </w:r>
    </w:p>
    <w:p w14:paraId="4AF571FF" w14:textId="350E8A98" w:rsidR="00A841B3" w:rsidRPr="00D54274" w:rsidRDefault="00A841B3" w:rsidP="00A841B3">
      <w:pPr>
        <w:numPr>
          <w:ilvl w:val="0"/>
          <w:numId w:val="5"/>
        </w:num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b/>
          <w:bCs/>
          <w:color w:val="000000"/>
          <w:sz w:val="22"/>
          <w:szCs w:val="22"/>
          <w:lang w:eastAsia="sl-SI"/>
        </w:rPr>
        <w:t>Y </w:t>
      </w:r>
      <w:r w:rsidRPr="00D54274">
        <w:rPr>
          <w:rFonts w:ascii="Calibri" w:eastAsia="Times New Roman" w:hAnsi="Calibri" w:cs="Calibri"/>
          <w:color w:val="000000"/>
          <w:sz w:val="22"/>
          <w:szCs w:val="22"/>
          <w:lang w:eastAsia="sl-SI"/>
        </w:rPr>
        <w:t>= številčna ocena Kriterija družbeni vpliv;</w:t>
      </w:r>
    </w:p>
    <w:p w14:paraId="45232DA9" w14:textId="1A4CF278" w:rsidR="00A841B3" w:rsidRPr="00D54274" w:rsidRDefault="00A841B3" w:rsidP="00A841B3">
      <w:pPr>
        <w:numPr>
          <w:ilvl w:val="0"/>
          <w:numId w:val="5"/>
        </w:num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b/>
          <w:bCs/>
          <w:color w:val="000000"/>
          <w:sz w:val="22"/>
          <w:szCs w:val="22"/>
          <w:lang w:eastAsia="sl-SI"/>
        </w:rPr>
        <w:t>Dv </w:t>
      </w:r>
      <w:r w:rsidRPr="00D54274">
        <w:rPr>
          <w:rFonts w:ascii="Calibri" w:eastAsia="Times New Roman" w:hAnsi="Calibri" w:cs="Calibri"/>
          <w:color w:val="000000"/>
          <w:sz w:val="22"/>
          <w:szCs w:val="22"/>
          <w:lang w:eastAsia="sl-SI"/>
        </w:rPr>
        <w:t>= delež kriterija Družbeni vpliv (30 %);</w:t>
      </w:r>
    </w:p>
    <w:p w14:paraId="719B870E" w14:textId="099BB2AD" w:rsidR="00A841B3" w:rsidRPr="00D54274" w:rsidRDefault="00A841B3" w:rsidP="00A841B3">
      <w:pPr>
        <w:numPr>
          <w:ilvl w:val="0"/>
          <w:numId w:val="5"/>
        </w:num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b/>
          <w:bCs/>
          <w:color w:val="000000"/>
          <w:sz w:val="22"/>
          <w:szCs w:val="22"/>
          <w:lang w:eastAsia="sl-SI"/>
        </w:rPr>
        <w:t>Z </w:t>
      </w:r>
      <w:r w:rsidRPr="00D54274">
        <w:rPr>
          <w:rFonts w:ascii="Calibri" w:eastAsia="Times New Roman" w:hAnsi="Calibri" w:cs="Calibri"/>
          <w:color w:val="000000"/>
          <w:sz w:val="22"/>
          <w:szCs w:val="22"/>
          <w:lang w:eastAsia="sl-SI"/>
        </w:rPr>
        <w:t>= številčna ocena za kriterij K</w:t>
      </w:r>
      <w:r w:rsidRPr="00D54274">
        <w:rPr>
          <w:rFonts w:cs="Calibri"/>
          <w:bCs/>
          <w:sz w:val="22"/>
          <w:szCs w:val="22"/>
          <w:lang w:eastAsia="sl-SI"/>
        </w:rPr>
        <w:t>akovost raziskovalnega institucionalnega okolja</w:t>
      </w:r>
      <w:r w:rsidRPr="00D54274">
        <w:rPr>
          <w:rFonts w:ascii="Calibri" w:eastAsia="Times New Roman" w:hAnsi="Calibri" w:cs="Calibri"/>
          <w:color w:val="000000"/>
          <w:sz w:val="22"/>
          <w:szCs w:val="22"/>
          <w:lang w:eastAsia="sl-SI"/>
        </w:rPr>
        <w:t>;</w:t>
      </w:r>
    </w:p>
    <w:p w14:paraId="76991C0B" w14:textId="28BEC4DD" w:rsidR="00A841B3" w:rsidRPr="00D54274" w:rsidRDefault="00A841B3" w:rsidP="00A841B3">
      <w:pPr>
        <w:numPr>
          <w:ilvl w:val="0"/>
          <w:numId w:val="5"/>
        </w:num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b/>
          <w:bCs/>
          <w:color w:val="000000"/>
          <w:sz w:val="22"/>
          <w:szCs w:val="22"/>
          <w:lang w:eastAsia="sl-SI"/>
        </w:rPr>
        <w:t>Dm</w:t>
      </w:r>
      <w:r w:rsidRPr="00D54274">
        <w:rPr>
          <w:rFonts w:ascii="Calibri" w:eastAsia="Times New Roman" w:hAnsi="Calibri" w:cs="Calibri"/>
          <w:color w:val="000000"/>
          <w:sz w:val="22"/>
          <w:szCs w:val="22"/>
          <w:lang w:eastAsia="sl-SI"/>
        </w:rPr>
        <w:t> = delež kriterija</w:t>
      </w:r>
      <w:r w:rsidR="00EB181D">
        <w:rPr>
          <w:rFonts w:ascii="Calibri" w:eastAsia="Times New Roman" w:hAnsi="Calibri" w:cs="Calibri"/>
          <w:color w:val="000000"/>
          <w:sz w:val="22"/>
          <w:szCs w:val="22"/>
          <w:lang w:eastAsia="sl-SI"/>
        </w:rPr>
        <w:t xml:space="preserve"> </w:t>
      </w:r>
      <w:r w:rsidRPr="00D54274">
        <w:rPr>
          <w:rFonts w:cs="Calibri"/>
          <w:bCs/>
          <w:sz w:val="22"/>
          <w:szCs w:val="22"/>
          <w:lang w:eastAsia="sl-SI"/>
        </w:rPr>
        <w:t xml:space="preserve">Kakovost raziskovalnega institucionalnega okolja </w:t>
      </w:r>
      <w:r w:rsidRPr="00D54274">
        <w:rPr>
          <w:rFonts w:ascii="Calibri" w:eastAsia="Times New Roman" w:hAnsi="Calibri" w:cs="Calibri"/>
          <w:color w:val="000000"/>
          <w:sz w:val="22"/>
          <w:szCs w:val="22"/>
          <w:lang w:eastAsia="sl-SI"/>
        </w:rPr>
        <w:t>(40 %).</w:t>
      </w:r>
    </w:p>
    <w:p w14:paraId="6AD5CADA" w14:textId="77777777" w:rsidR="00A841B3" w:rsidRDefault="00A841B3" w:rsidP="00A841B3">
      <w:pPr>
        <w:shd w:val="clear" w:color="auto" w:fill="FFFFFF"/>
        <w:rPr>
          <w:rFonts w:ascii="Calibri" w:eastAsia="Times New Roman" w:hAnsi="Calibri" w:cs="Calibri"/>
          <w:color w:val="000000"/>
          <w:sz w:val="22"/>
          <w:szCs w:val="22"/>
          <w:lang w:eastAsia="sl-SI"/>
        </w:rPr>
      </w:pPr>
    </w:p>
    <w:p w14:paraId="26D40CF3" w14:textId="77777777" w:rsidR="00A841B3" w:rsidRPr="00D54274" w:rsidRDefault="00A841B3" w:rsidP="00A841B3">
      <w:p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color w:val="000000"/>
          <w:sz w:val="22"/>
          <w:szCs w:val="22"/>
          <w:lang w:eastAsia="sl-SI"/>
        </w:rPr>
        <w:t xml:space="preserve">(2) </w:t>
      </w:r>
      <w:r>
        <w:rPr>
          <w:rFonts w:ascii="Calibri" w:eastAsia="Times New Roman" w:hAnsi="Calibri" w:cs="Calibri"/>
          <w:color w:val="000000"/>
          <w:sz w:val="22"/>
          <w:szCs w:val="22"/>
          <w:lang w:eastAsia="sl-SI"/>
        </w:rPr>
        <w:t>Formula za izračun i</w:t>
      </w:r>
      <w:r w:rsidRPr="00D54274">
        <w:rPr>
          <w:rFonts w:ascii="Calibri" w:eastAsia="Times New Roman" w:hAnsi="Calibri" w:cs="Calibri"/>
          <w:color w:val="000000"/>
          <w:sz w:val="22"/>
          <w:szCs w:val="22"/>
          <w:lang w:eastAsia="sl-SI"/>
        </w:rPr>
        <w:t>ndeks</w:t>
      </w:r>
      <w:r>
        <w:rPr>
          <w:rFonts w:ascii="Calibri" w:eastAsia="Times New Roman" w:hAnsi="Calibri" w:cs="Calibri"/>
          <w:color w:val="000000"/>
          <w:sz w:val="22"/>
          <w:szCs w:val="22"/>
          <w:lang w:eastAsia="sl-SI"/>
        </w:rPr>
        <w:t>a</w:t>
      </w:r>
      <w:r w:rsidRPr="00D54274">
        <w:rPr>
          <w:rFonts w:ascii="Calibri" w:eastAsia="Times New Roman" w:hAnsi="Calibri" w:cs="Calibri"/>
          <w:color w:val="000000"/>
          <w:sz w:val="22"/>
          <w:szCs w:val="22"/>
          <w:lang w:eastAsia="sl-SI"/>
        </w:rPr>
        <w:t xml:space="preserve"> kakovosti NJRO </w:t>
      </w:r>
      <w:r>
        <w:rPr>
          <w:rFonts w:ascii="Calibri" w:eastAsia="Times New Roman" w:hAnsi="Calibri" w:cs="Calibri"/>
          <w:color w:val="000000"/>
          <w:sz w:val="22"/>
          <w:szCs w:val="22"/>
          <w:lang w:eastAsia="sl-SI"/>
        </w:rPr>
        <w:t>je:</w:t>
      </w:r>
      <w:r w:rsidRPr="00D54274">
        <w:rPr>
          <w:rFonts w:ascii="Calibri" w:eastAsia="Times New Roman" w:hAnsi="Calibri" w:cs="Calibri"/>
          <w:color w:val="000000"/>
          <w:sz w:val="22"/>
          <w:szCs w:val="22"/>
          <w:lang w:eastAsia="sl-SI"/>
        </w:rPr>
        <w:t> </w:t>
      </w:r>
      <w:r w:rsidRPr="00D54274">
        <w:rPr>
          <w:rFonts w:ascii="Calibri" w:eastAsia="Times New Roman" w:hAnsi="Calibri" w:cs="Calibri"/>
          <w:b/>
          <w:bCs/>
          <w:color w:val="000000"/>
          <w:sz w:val="22"/>
          <w:szCs w:val="22"/>
          <w:lang w:eastAsia="sl-SI"/>
        </w:rPr>
        <w:t>Qo = X*Do + Y*Dv + Z*Dm</w:t>
      </w:r>
      <w:r w:rsidRPr="00D54274">
        <w:rPr>
          <w:rFonts w:ascii="Calibri" w:eastAsia="Times New Roman" w:hAnsi="Calibri" w:cs="Calibri"/>
          <w:color w:val="000000"/>
          <w:sz w:val="22"/>
          <w:szCs w:val="22"/>
          <w:lang w:eastAsia="sl-SI"/>
        </w:rPr>
        <w:t>.</w:t>
      </w:r>
    </w:p>
    <w:bookmarkEnd w:id="14"/>
    <w:p w14:paraId="30019494" w14:textId="77777777" w:rsidR="00A841B3" w:rsidRDefault="00A841B3" w:rsidP="00A841B3">
      <w:pPr>
        <w:shd w:val="clear" w:color="auto" w:fill="FFFFFF"/>
        <w:rPr>
          <w:rFonts w:ascii="Calibri" w:eastAsia="Times New Roman" w:hAnsi="Calibri" w:cs="Calibri"/>
          <w:color w:val="000000"/>
          <w:sz w:val="22"/>
          <w:szCs w:val="22"/>
          <w:lang w:eastAsia="sl-SI"/>
        </w:rPr>
      </w:pPr>
    </w:p>
    <w:p w14:paraId="47ADC47C" w14:textId="77777777" w:rsidR="00A841B3" w:rsidRDefault="00A841B3" w:rsidP="00A841B3">
      <w:pPr>
        <w:shd w:val="clear" w:color="auto" w:fill="FFFFFF"/>
        <w:rPr>
          <w:rFonts w:ascii="Calibri" w:eastAsia="Times New Roman" w:hAnsi="Calibri" w:cs="Calibri"/>
          <w:color w:val="000000"/>
          <w:sz w:val="22"/>
          <w:szCs w:val="22"/>
          <w:lang w:eastAsia="sl-SI"/>
        </w:rPr>
      </w:pPr>
      <w:r w:rsidRPr="00D54274">
        <w:rPr>
          <w:rFonts w:ascii="Calibri" w:eastAsia="Times New Roman" w:hAnsi="Calibri" w:cs="Calibri"/>
          <w:color w:val="000000"/>
          <w:sz w:val="22"/>
          <w:szCs w:val="22"/>
          <w:lang w:eastAsia="sl-SI"/>
        </w:rPr>
        <w:t>(3) Najvišja možna vrednost indeksa kakovosti (</w:t>
      </w:r>
      <w:r w:rsidRPr="00D54274">
        <w:rPr>
          <w:rFonts w:ascii="Calibri" w:eastAsia="Times New Roman" w:hAnsi="Calibri" w:cs="Calibri"/>
          <w:b/>
          <w:bCs/>
          <w:color w:val="000000"/>
          <w:sz w:val="22"/>
          <w:szCs w:val="22"/>
          <w:lang w:eastAsia="sl-SI"/>
        </w:rPr>
        <w:t>maxQ</w:t>
      </w:r>
      <w:r w:rsidRPr="00D54274">
        <w:rPr>
          <w:rFonts w:ascii="Calibri" w:eastAsia="Times New Roman" w:hAnsi="Calibri" w:cs="Calibri"/>
          <w:color w:val="000000"/>
          <w:sz w:val="22"/>
          <w:szCs w:val="22"/>
          <w:lang w:eastAsia="sl-SI"/>
        </w:rPr>
        <w:t>) je enaka 4.</w:t>
      </w:r>
    </w:p>
    <w:p w14:paraId="60DE6BF9" w14:textId="77777777" w:rsidR="004A33F0" w:rsidRPr="00D54274" w:rsidRDefault="004A33F0" w:rsidP="00A841B3">
      <w:pPr>
        <w:shd w:val="clear" w:color="auto" w:fill="FFFFFF"/>
        <w:rPr>
          <w:rFonts w:ascii="Calibri" w:eastAsia="Times New Roman" w:hAnsi="Calibri" w:cs="Calibri"/>
          <w:color w:val="000000"/>
          <w:sz w:val="22"/>
          <w:szCs w:val="22"/>
          <w:lang w:eastAsia="sl-SI"/>
        </w:rPr>
      </w:pPr>
    </w:p>
    <w:p w14:paraId="5F128A83" w14:textId="70DD2CD5" w:rsidR="00A841B3" w:rsidRPr="00D54274" w:rsidRDefault="001C018E" w:rsidP="00A841B3">
      <w:pPr>
        <w:shd w:val="clear" w:color="auto" w:fill="FFFFFF"/>
        <w:jc w:val="center"/>
        <w:rPr>
          <w:rFonts w:ascii="Calibri" w:eastAsia="Times New Roman" w:hAnsi="Calibri" w:cs="Calibri"/>
          <w:b/>
          <w:bCs/>
          <w:color w:val="000000"/>
          <w:sz w:val="22"/>
          <w:szCs w:val="22"/>
          <w:lang w:eastAsia="en-GB"/>
        </w:rPr>
      </w:pPr>
      <w:r>
        <w:rPr>
          <w:rFonts w:ascii="Calibri" w:eastAsia="Times New Roman" w:hAnsi="Calibri" w:cs="Calibri"/>
          <w:b/>
          <w:bCs/>
          <w:color w:val="000000"/>
          <w:sz w:val="22"/>
          <w:szCs w:val="22"/>
          <w:lang w:eastAsia="en-GB"/>
        </w:rPr>
        <w:t>4</w:t>
      </w:r>
      <w:r w:rsidR="00BB1DAC">
        <w:rPr>
          <w:rFonts w:ascii="Calibri" w:eastAsia="Times New Roman" w:hAnsi="Calibri" w:cs="Calibri"/>
          <w:b/>
          <w:bCs/>
          <w:color w:val="000000"/>
          <w:sz w:val="22"/>
          <w:szCs w:val="22"/>
          <w:lang w:eastAsia="en-GB"/>
        </w:rPr>
        <w:t>3</w:t>
      </w:r>
      <w:r w:rsidR="00A841B3" w:rsidRPr="00D54274">
        <w:rPr>
          <w:rFonts w:ascii="Calibri" w:eastAsia="Times New Roman" w:hAnsi="Calibri" w:cs="Calibri"/>
          <w:b/>
          <w:bCs/>
          <w:color w:val="000000"/>
          <w:sz w:val="22"/>
          <w:szCs w:val="22"/>
          <w:lang w:eastAsia="en-GB"/>
        </w:rPr>
        <w:t>. člen</w:t>
      </w:r>
    </w:p>
    <w:p w14:paraId="6558B900" w14:textId="77777777" w:rsidR="00A841B3" w:rsidRPr="00D54274" w:rsidRDefault="00A841B3" w:rsidP="00A841B3">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(predlog načina nadaljnjega financiranja NJRO)</w:t>
      </w:r>
    </w:p>
    <w:p w14:paraId="17BE270B"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4EC9601"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ARIS ministrstvu, pristojnemu za znanost, predlaga, da se NJRO vključi v stabilno financiranje, če je indeks kakovosti NJRO (</w:t>
      </w:r>
      <w:r w:rsidRPr="00D54274">
        <w:rPr>
          <w:rFonts w:ascii="Calibri" w:eastAsia="Times New Roman" w:hAnsi="Calibri" w:cs="Calibri"/>
          <w:b/>
          <w:bCs/>
          <w:color w:val="000000"/>
          <w:sz w:val="22"/>
          <w:szCs w:val="22"/>
          <w:lang w:eastAsia="sl-SI"/>
        </w:rPr>
        <w:t>Qo</w:t>
      </w:r>
      <w:r w:rsidRPr="00D54274">
        <w:rPr>
          <w:rFonts w:ascii="Calibri" w:eastAsia="Times New Roman" w:hAnsi="Calibri" w:cs="Calibri"/>
          <w:color w:val="000000"/>
          <w:sz w:val="22"/>
          <w:szCs w:val="22"/>
          <w:lang w:eastAsia="en-GB"/>
        </w:rPr>
        <w:t xml:space="preserve">) enak ali večji od 60 % </w:t>
      </w:r>
      <w:r w:rsidRPr="00D54274">
        <w:rPr>
          <w:rFonts w:ascii="Calibri" w:eastAsia="Times New Roman" w:hAnsi="Calibri" w:cs="Calibri"/>
          <w:b/>
          <w:color w:val="000000"/>
          <w:sz w:val="22"/>
          <w:szCs w:val="22"/>
          <w:lang w:eastAsia="en-GB"/>
        </w:rPr>
        <w:t>maxQ.</w:t>
      </w:r>
    </w:p>
    <w:p w14:paraId="3343895E"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40F9AF4B" w14:textId="77777777" w:rsidR="00A841B3" w:rsidRPr="00D54274"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(2) Če je indeks kakovosti NJRO (</w:t>
      </w:r>
      <w:r w:rsidRPr="00D54274">
        <w:rPr>
          <w:rFonts w:ascii="Calibri" w:eastAsia="Times New Roman" w:hAnsi="Calibri" w:cs="Calibri"/>
          <w:b/>
          <w:bCs/>
          <w:color w:val="000000"/>
          <w:sz w:val="22"/>
          <w:szCs w:val="22"/>
          <w:lang w:eastAsia="sl-SI"/>
        </w:rPr>
        <w:t>Qo</w:t>
      </w:r>
      <w:r w:rsidRPr="00D54274">
        <w:rPr>
          <w:rFonts w:ascii="Calibri" w:eastAsia="Times New Roman" w:hAnsi="Calibri" w:cs="Calibri"/>
          <w:color w:val="000000"/>
          <w:sz w:val="22"/>
          <w:szCs w:val="22"/>
          <w:lang w:eastAsia="en-GB"/>
        </w:rPr>
        <w:t xml:space="preserve">) enak ali večji od 50 % in nižji od 60 % </w:t>
      </w:r>
      <w:r w:rsidRPr="00D54274">
        <w:rPr>
          <w:rFonts w:ascii="Calibri" w:eastAsia="Times New Roman" w:hAnsi="Calibri" w:cs="Calibri"/>
          <w:b/>
          <w:color w:val="000000"/>
          <w:sz w:val="22"/>
          <w:szCs w:val="22"/>
          <w:lang w:eastAsia="en-GB"/>
        </w:rPr>
        <w:t>maxQ</w:t>
      </w:r>
      <w:r w:rsidRPr="00D54274">
        <w:rPr>
          <w:rFonts w:ascii="Calibri" w:eastAsia="Times New Roman" w:hAnsi="Calibri" w:cs="Calibri"/>
          <w:color w:val="000000"/>
          <w:sz w:val="22"/>
          <w:szCs w:val="22"/>
          <w:lang w:eastAsia="en-GB"/>
        </w:rPr>
        <w:t>, ARIS ministrstvu, pristojnemu za znanost, predlaga nadaljevanje financiranja na podlagi programa dela in finančnega načrta v enaki višini kot v letu evalvacije.</w:t>
      </w:r>
    </w:p>
    <w:p w14:paraId="45C6A969"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15E00D3" w14:textId="77777777" w:rsidR="00A841B3"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(3) Če je indeks kakovosti NJRO (</w:t>
      </w:r>
      <w:r w:rsidRPr="00D54274">
        <w:rPr>
          <w:rFonts w:ascii="Calibri" w:eastAsia="Times New Roman" w:hAnsi="Calibri" w:cs="Calibri"/>
          <w:b/>
          <w:bCs/>
          <w:color w:val="000000"/>
          <w:sz w:val="22"/>
          <w:szCs w:val="22"/>
          <w:lang w:eastAsia="sl-SI"/>
        </w:rPr>
        <w:t>Qo</w:t>
      </w:r>
      <w:r w:rsidRPr="00D54274">
        <w:rPr>
          <w:rFonts w:ascii="Calibri" w:eastAsia="Times New Roman" w:hAnsi="Calibri" w:cs="Calibri"/>
          <w:color w:val="000000"/>
          <w:sz w:val="22"/>
          <w:szCs w:val="22"/>
          <w:lang w:eastAsia="en-GB"/>
        </w:rPr>
        <w:t xml:space="preserve">) nižji od 50 % </w:t>
      </w:r>
      <w:r w:rsidRPr="00D54274">
        <w:rPr>
          <w:rFonts w:ascii="Calibri" w:eastAsia="Times New Roman" w:hAnsi="Calibri" w:cs="Calibri"/>
          <w:b/>
          <w:color w:val="000000"/>
          <w:sz w:val="22"/>
          <w:szCs w:val="22"/>
          <w:lang w:eastAsia="en-GB"/>
        </w:rPr>
        <w:t>maxQ</w:t>
      </w:r>
      <w:r w:rsidRPr="00D54274">
        <w:rPr>
          <w:rFonts w:ascii="Calibri" w:eastAsia="Times New Roman" w:hAnsi="Calibri" w:cs="Calibri"/>
          <w:color w:val="000000"/>
          <w:sz w:val="22"/>
          <w:szCs w:val="22"/>
          <w:lang w:eastAsia="en-GB"/>
        </w:rPr>
        <w:t xml:space="preserve">, ARIS ministrstvu, pristojnemu za znanost predlaga prenehanje financiranja. </w:t>
      </w:r>
    </w:p>
    <w:p w14:paraId="3E529D22"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0262EC36" w14:textId="5D553516" w:rsidR="00A841B3" w:rsidRPr="00D54274" w:rsidRDefault="00BB1DAC" w:rsidP="00A841B3">
      <w:pPr>
        <w:shd w:val="clear" w:color="auto" w:fill="FFFFFF"/>
        <w:jc w:val="center"/>
        <w:rPr>
          <w:rFonts w:ascii="Calibri" w:eastAsia="Times New Roman" w:hAnsi="Calibri" w:cs="Calibri"/>
          <w:b/>
          <w:color w:val="000000"/>
          <w:sz w:val="22"/>
          <w:szCs w:val="22"/>
          <w:lang w:eastAsia="en-GB"/>
        </w:rPr>
      </w:pPr>
      <w:r>
        <w:rPr>
          <w:rFonts w:ascii="Calibri" w:eastAsia="Times New Roman" w:hAnsi="Calibri" w:cs="Calibri"/>
          <w:b/>
          <w:color w:val="000000"/>
          <w:sz w:val="22"/>
          <w:szCs w:val="22"/>
          <w:lang w:eastAsia="en-GB"/>
        </w:rPr>
        <w:t>44</w:t>
      </w:r>
      <w:r w:rsidR="00A841B3" w:rsidRPr="00D54274">
        <w:rPr>
          <w:rFonts w:ascii="Calibri" w:eastAsia="Times New Roman" w:hAnsi="Calibri" w:cs="Calibri"/>
          <w:b/>
          <w:color w:val="000000"/>
          <w:sz w:val="22"/>
          <w:szCs w:val="22"/>
          <w:lang w:eastAsia="en-GB"/>
        </w:rPr>
        <w:t>. člen</w:t>
      </w:r>
    </w:p>
    <w:p w14:paraId="280C7257" w14:textId="77777777" w:rsidR="00A841B3" w:rsidRPr="00D54274" w:rsidRDefault="00A841B3" w:rsidP="00A841B3">
      <w:pPr>
        <w:shd w:val="clear" w:color="auto" w:fill="FFFFFF"/>
        <w:jc w:val="center"/>
        <w:rPr>
          <w:rFonts w:ascii="Calibri" w:eastAsia="Times New Roman" w:hAnsi="Calibri" w:cs="Calibri"/>
          <w:b/>
          <w:color w:val="000000"/>
          <w:sz w:val="22"/>
          <w:szCs w:val="22"/>
          <w:lang w:eastAsia="en-GB"/>
        </w:rPr>
      </w:pPr>
      <w:r w:rsidRPr="00D54274">
        <w:rPr>
          <w:rFonts w:ascii="Calibri" w:eastAsia="Times New Roman" w:hAnsi="Calibri" w:cs="Calibri"/>
          <w:b/>
          <w:color w:val="000000"/>
          <w:sz w:val="22"/>
          <w:szCs w:val="22"/>
          <w:lang w:eastAsia="en-GB"/>
        </w:rPr>
        <w:t>(izračun sredstev ISF-O in PSF-O za NJRO kot novega prejemnika)</w:t>
      </w:r>
    </w:p>
    <w:p w14:paraId="008B3938" w14:textId="77777777" w:rsidR="00A841B3" w:rsidRDefault="00A841B3" w:rsidP="00A841B3">
      <w:pPr>
        <w:shd w:val="clear" w:color="auto" w:fill="FFFFFF"/>
        <w:jc w:val="both"/>
        <w:rPr>
          <w:rFonts w:ascii="Calibri" w:eastAsia="Times New Roman" w:hAnsi="Calibri" w:cs="Calibri"/>
          <w:color w:val="000000"/>
          <w:sz w:val="22"/>
          <w:szCs w:val="22"/>
          <w:lang w:eastAsia="en-GB"/>
        </w:rPr>
      </w:pPr>
    </w:p>
    <w:p w14:paraId="781EDA01" w14:textId="77777777" w:rsidR="00A841B3" w:rsidRDefault="00A841B3" w:rsidP="00A841B3">
      <w:p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(1) Če se ustanovitelj NJRO na podlagi predloga ARIS iz prvega odstavka prejšnjega člena tega splošnega akta odloči za vključitev NJRO v sistem stabilnega financiranja, ARIS za preostanek tekočega pogodbenega obdobja določi izhodiščno vrednost sredstev stabilnega financiranja ISF-O in PSF-O na podlagi naslednjih parametrov:</w:t>
      </w:r>
    </w:p>
    <w:p w14:paraId="1E51400E" w14:textId="54395121" w:rsidR="00A841B3" w:rsidRPr="00D54274" w:rsidRDefault="00A841B3" w:rsidP="00A841B3">
      <w:pPr>
        <w:pStyle w:val="Odstavekseznama"/>
        <w:numPr>
          <w:ilvl w:val="0"/>
          <w:numId w:val="8"/>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b/>
          <w:color w:val="000000"/>
          <w:sz w:val="22"/>
          <w:szCs w:val="22"/>
          <w:lang w:eastAsia="en-GB"/>
        </w:rPr>
        <w:t>max (ISF-O + PSF-O)</w:t>
      </w:r>
      <w:r w:rsidRPr="000A5CFE">
        <w:rPr>
          <w:rFonts w:ascii="Calibri" w:eastAsia="Times New Roman" w:hAnsi="Calibri" w:cs="Calibri"/>
          <w:bCs/>
          <w:color w:val="000000"/>
          <w:sz w:val="22"/>
          <w:szCs w:val="22"/>
          <w:lang w:eastAsia="en-GB"/>
        </w:rPr>
        <w:t xml:space="preserve"> = </w:t>
      </w:r>
      <w:r w:rsidRPr="00D54274">
        <w:rPr>
          <w:rFonts w:ascii="Calibri" w:eastAsia="Times New Roman" w:hAnsi="Calibri" w:cs="Calibri"/>
          <w:color w:val="000000"/>
          <w:sz w:val="22"/>
          <w:szCs w:val="22"/>
          <w:lang w:eastAsia="en-GB"/>
        </w:rPr>
        <w:t>največji možen obseg sredstev, do katerega bi bila upravičena posamezna NJRO v okviru pogojev, ki jih določa četrti odstavek 81</w:t>
      </w:r>
      <w:r w:rsidR="007D4C8E">
        <w:rPr>
          <w:rFonts w:ascii="Calibri" w:eastAsia="Times New Roman" w:hAnsi="Calibri" w:cs="Calibri"/>
          <w:color w:val="000000"/>
          <w:sz w:val="22"/>
          <w:szCs w:val="22"/>
          <w:lang w:eastAsia="en-GB"/>
        </w:rPr>
        <w:t>.</w:t>
      </w:r>
      <w:r w:rsidRPr="00D54274">
        <w:rPr>
          <w:rFonts w:ascii="Calibri" w:eastAsia="Times New Roman" w:hAnsi="Calibri" w:cs="Calibri"/>
          <w:color w:val="000000"/>
          <w:sz w:val="22"/>
          <w:szCs w:val="22"/>
          <w:lang w:eastAsia="en-GB"/>
        </w:rPr>
        <w:t>a člena zakona;</w:t>
      </w:r>
    </w:p>
    <w:p w14:paraId="2E131B79" w14:textId="77777777" w:rsidR="00A841B3" w:rsidRPr="00D54274" w:rsidRDefault="00A841B3" w:rsidP="00A841B3">
      <w:pPr>
        <w:pStyle w:val="Odstavekseznama"/>
        <w:numPr>
          <w:ilvl w:val="0"/>
          <w:numId w:val="8"/>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b/>
          <w:color w:val="000000"/>
          <w:sz w:val="22"/>
          <w:szCs w:val="22"/>
          <w:lang w:eastAsia="sl-SI"/>
        </w:rPr>
        <w:t>maxQ</w:t>
      </w:r>
      <w:r w:rsidRPr="00D54274">
        <w:rPr>
          <w:rFonts w:ascii="Calibri" w:eastAsia="Times New Roman" w:hAnsi="Calibri" w:cs="Calibri"/>
          <w:color w:val="000000"/>
          <w:sz w:val="22"/>
          <w:szCs w:val="22"/>
          <w:lang w:eastAsia="sl-SI"/>
        </w:rPr>
        <w:t xml:space="preserve"> = 4;</w:t>
      </w:r>
    </w:p>
    <w:p w14:paraId="2E11C840" w14:textId="77777777" w:rsidR="00A841B3" w:rsidRPr="00D54274" w:rsidRDefault="00A841B3" w:rsidP="00A841B3">
      <w:pPr>
        <w:pStyle w:val="Odstavekseznama"/>
        <w:numPr>
          <w:ilvl w:val="0"/>
          <w:numId w:val="8"/>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b/>
          <w:color w:val="000000"/>
          <w:sz w:val="22"/>
          <w:szCs w:val="22"/>
          <w:lang w:eastAsia="en-GB"/>
        </w:rPr>
        <w:t>Qo</w:t>
      </w:r>
      <w:r w:rsidRPr="000A5CFE">
        <w:rPr>
          <w:rFonts w:ascii="Calibri" w:eastAsia="Times New Roman" w:hAnsi="Calibri" w:cs="Calibri"/>
          <w:bCs/>
          <w:color w:val="000000"/>
          <w:sz w:val="22"/>
          <w:szCs w:val="22"/>
          <w:lang w:eastAsia="en-GB"/>
        </w:rPr>
        <w:t xml:space="preserve"> =</w:t>
      </w:r>
      <w:r w:rsidRPr="00D54274">
        <w:rPr>
          <w:rFonts w:ascii="Calibri" w:eastAsia="Times New Roman" w:hAnsi="Calibri" w:cs="Calibri"/>
          <w:color w:val="000000"/>
          <w:sz w:val="22"/>
          <w:szCs w:val="22"/>
          <w:lang w:eastAsia="en-GB"/>
        </w:rPr>
        <w:t xml:space="preserve"> indeks kakovosti NJRO.</w:t>
      </w:r>
    </w:p>
    <w:p w14:paraId="7B3C0A2D" w14:textId="77777777" w:rsidR="00A841B3" w:rsidRDefault="00A841B3" w:rsidP="00A841B3">
      <w:pPr>
        <w:shd w:val="clear" w:color="auto" w:fill="FFFFFF"/>
        <w:jc w:val="both"/>
        <w:rPr>
          <w:rFonts w:ascii="Calibri" w:eastAsia="Times New Roman" w:hAnsi="Calibri" w:cs="Calibri"/>
          <w:bCs/>
          <w:color w:val="000000"/>
          <w:sz w:val="22"/>
          <w:szCs w:val="22"/>
          <w:lang w:eastAsia="en-GB"/>
        </w:rPr>
      </w:pPr>
    </w:p>
    <w:p w14:paraId="495F52C3" w14:textId="77777777" w:rsidR="00A841B3" w:rsidRDefault="00A841B3" w:rsidP="00A841B3">
      <w:pPr>
        <w:shd w:val="clear" w:color="auto" w:fill="FFFFFF"/>
        <w:jc w:val="both"/>
        <w:rPr>
          <w:rFonts w:ascii="Calibri" w:hAnsi="Calibri" w:cs="Calibri"/>
          <w:color w:val="212529"/>
          <w:sz w:val="22"/>
          <w:szCs w:val="22"/>
          <w:shd w:val="clear" w:color="auto" w:fill="FFFFFF"/>
        </w:rPr>
      </w:pPr>
      <w:r w:rsidRPr="00D54274">
        <w:rPr>
          <w:rFonts w:ascii="Calibri" w:eastAsia="Times New Roman" w:hAnsi="Calibri" w:cs="Calibri"/>
          <w:bCs/>
          <w:color w:val="000000"/>
          <w:sz w:val="22"/>
          <w:szCs w:val="22"/>
          <w:lang w:eastAsia="en-GB"/>
        </w:rPr>
        <w:t xml:space="preserve">(2) Vrednost </w:t>
      </w:r>
      <w:r w:rsidRPr="00D54274">
        <w:rPr>
          <w:rFonts w:ascii="Calibri" w:eastAsia="Times New Roman" w:hAnsi="Calibri" w:cs="Calibri"/>
          <w:b/>
          <w:color w:val="000000"/>
          <w:sz w:val="22"/>
          <w:szCs w:val="22"/>
          <w:lang w:eastAsia="en-GB"/>
        </w:rPr>
        <w:t>max (ISF-O + PSF-O)</w:t>
      </w:r>
      <w:r w:rsidRPr="00D54274">
        <w:rPr>
          <w:rFonts w:ascii="Calibri" w:eastAsia="Times New Roman" w:hAnsi="Calibri" w:cs="Calibri"/>
          <w:bCs/>
          <w:color w:val="000000"/>
          <w:sz w:val="22"/>
          <w:szCs w:val="22"/>
          <w:lang w:eastAsia="en-GB"/>
        </w:rPr>
        <w:t xml:space="preserve"> se izračuna tako, da se sešteje zmnožek </w:t>
      </w:r>
      <w:r w:rsidRPr="00D54274">
        <w:rPr>
          <w:rFonts w:ascii="Calibri" w:hAnsi="Calibri" w:cs="Calibri"/>
          <w:color w:val="212529"/>
          <w:sz w:val="22"/>
          <w:szCs w:val="22"/>
          <w:shd w:val="clear" w:color="auto" w:fill="FFFFFF"/>
        </w:rPr>
        <w:t>zneska stroškov v zvezi z delom (</w:t>
      </w:r>
      <w:r w:rsidRPr="00D54274">
        <w:rPr>
          <w:rFonts w:ascii="Calibri" w:hAnsi="Calibri" w:cs="Calibri"/>
          <w:b/>
          <w:color w:val="212529"/>
          <w:sz w:val="22"/>
          <w:szCs w:val="22"/>
          <w:shd w:val="clear" w:color="auto" w:fill="FFFFFF"/>
        </w:rPr>
        <w:t>Sd</w:t>
      </w:r>
      <w:r w:rsidRPr="00D54274">
        <w:rPr>
          <w:rFonts w:ascii="Calibri" w:hAnsi="Calibri" w:cs="Calibri"/>
          <w:color w:val="212529"/>
          <w:sz w:val="22"/>
          <w:szCs w:val="22"/>
          <w:shd w:val="clear" w:color="auto" w:fill="FFFFFF"/>
        </w:rPr>
        <w:t>) iz potrjenega zahtevka za izplačilo sredstev za zadnji mesec v zadevnem letu s faktorjem 12 in zmnožek</w:t>
      </w:r>
      <w:r w:rsidRPr="00D54274">
        <w:rPr>
          <w:rFonts w:ascii="Calibri" w:eastAsia="Times New Roman" w:hAnsi="Calibri" w:cs="Calibri"/>
          <w:b/>
          <w:bCs/>
          <w:color w:val="000000"/>
          <w:sz w:val="22"/>
          <w:szCs w:val="22"/>
          <w:lang w:eastAsia="en-GB"/>
        </w:rPr>
        <w:t xml:space="preserve"> </w:t>
      </w:r>
      <w:r w:rsidRPr="00D54274">
        <w:rPr>
          <w:rFonts w:ascii="Calibri" w:hAnsi="Calibri" w:cs="Calibri"/>
          <w:color w:val="212529"/>
          <w:sz w:val="22"/>
          <w:szCs w:val="22"/>
          <w:shd w:val="clear" w:color="auto" w:fill="FFFFFF"/>
        </w:rPr>
        <w:t>višine sredstev za stroške materiala in storitev (</w:t>
      </w:r>
      <w:r w:rsidRPr="00D54274">
        <w:rPr>
          <w:rFonts w:ascii="Calibri" w:hAnsi="Calibri" w:cs="Calibri"/>
          <w:b/>
          <w:color w:val="212529"/>
          <w:sz w:val="22"/>
          <w:szCs w:val="22"/>
          <w:shd w:val="clear" w:color="auto" w:fill="FFFFFF"/>
        </w:rPr>
        <w:t>Sms</w:t>
      </w:r>
      <w:r w:rsidRPr="00D54274">
        <w:rPr>
          <w:rFonts w:ascii="Calibri" w:hAnsi="Calibri" w:cs="Calibri"/>
          <w:color w:val="212529"/>
          <w:sz w:val="22"/>
          <w:szCs w:val="22"/>
          <w:shd w:val="clear" w:color="auto" w:fill="FFFFFF"/>
        </w:rPr>
        <w:t xml:space="preserve">) iz veljavne pogodbe o financiranju na podlagi programa dela in finančnega načrta v zadevnem letu s faktorjem 1,5. </w:t>
      </w:r>
    </w:p>
    <w:p w14:paraId="68F6EAC3" w14:textId="77777777" w:rsidR="00A841B3" w:rsidRDefault="00A841B3" w:rsidP="00A841B3">
      <w:pPr>
        <w:shd w:val="clear" w:color="auto" w:fill="FFFFFF"/>
        <w:jc w:val="both"/>
        <w:rPr>
          <w:rFonts w:ascii="Calibri" w:hAnsi="Calibri" w:cs="Calibri"/>
          <w:color w:val="212529"/>
          <w:sz w:val="22"/>
          <w:szCs w:val="22"/>
          <w:shd w:val="clear" w:color="auto" w:fill="FFFFFF"/>
        </w:rPr>
      </w:pPr>
    </w:p>
    <w:p w14:paraId="63993891" w14:textId="77777777" w:rsidR="00A841B3" w:rsidRPr="00C86BCF" w:rsidRDefault="00A841B3" w:rsidP="00A841B3">
      <w:pPr>
        <w:shd w:val="clear" w:color="auto" w:fill="FFFFFF"/>
        <w:jc w:val="both"/>
        <w:rPr>
          <w:rFonts w:ascii="Calibri" w:eastAsia="Times New Roman" w:hAnsi="Calibri" w:cs="Calibri"/>
          <w:b/>
          <w:color w:val="000000"/>
          <w:sz w:val="22"/>
          <w:szCs w:val="22"/>
          <w:lang w:eastAsia="en-GB"/>
        </w:rPr>
      </w:pPr>
      <w:r>
        <w:rPr>
          <w:rFonts w:ascii="Calibri" w:hAnsi="Calibri" w:cs="Calibri"/>
          <w:color w:val="212529"/>
          <w:sz w:val="22"/>
          <w:szCs w:val="22"/>
          <w:shd w:val="clear" w:color="auto" w:fill="FFFFFF"/>
        </w:rPr>
        <w:t>(3) Formula za izračun v</w:t>
      </w:r>
      <w:r w:rsidRPr="00D54274">
        <w:rPr>
          <w:rFonts w:ascii="Calibri" w:eastAsia="Times New Roman" w:hAnsi="Calibri" w:cs="Calibri"/>
          <w:bCs/>
          <w:color w:val="000000"/>
          <w:sz w:val="22"/>
          <w:szCs w:val="22"/>
          <w:lang w:eastAsia="en-GB"/>
        </w:rPr>
        <w:t>rednost</w:t>
      </w:r>
      <w:r>
        <w:rPr>
          <w:rFonts w:ascii="Calibri" w:eastAsia="Times New Roman" w:hAnsi="Calibri" w:cs="Calibri"/>
          <w:bCs/>
          <w:color w:val="000000"/>
          <w:sz w:val="22"/>
          <w:szCs w:val="22"/>
          <w:lang w:eastAsia="en-GB"/>
        </w:rPr>
        <w:t>i</w:t>
      </w:r>
      <w:r w:rsidRPr="00D54274">
        <w:rPr>
          <w:rFonts w:ascii="Calibri" w:eastAsia="Times New Roman" w:hAnsi="Calibri" w:cs="Calibri"/>
          <w:bCs/>
          <w:color w:val="000000"/>
          <w:sz w:val="22"/>
          <w:szCs w:val="22"/>
          <w:lang w:eastAsia="en-GB"/>
        </w:rPr>
        <w:t xml:space="preserve"> </w:t>
      </w:r>
      <w:r w:rsidRPr="00D54274">
        <w:rPr>
          <w:rFonts w:ascii="Calibri" w:eastAsia="Times New Roman" w:hAnsi="Calibri" w:cs="Calibri"/>
          <w:b/>
          <w:color w:val="000000"/>
          <w:sz w:val="22"/>
          <w:szCs w:val="22"/>
          <w:lang w:eastAsia="en-GB"/>
        </w:rPr>
        <w:t>max (ISF-O + PSF-O)</w:t>
      </w:r>
      <w:r>
        <w:rPr>
          <w:rFonts w:ascii="Calibri" w:eastAsia="Times New Roman" w:hAnsi="Calibri" w:cs="Calibri"/>
          <w:b/>
          <w:color w:val="000000"/>
          <w:sz w:val="22"/>
          <w:szCs w:val="22"/>
          <w:lang w:eastAsia="en-GB"/>
        </w:rPr>
        <w:t xml:space="preserve"> </w:t>
      </w:r>
      <w:r>
        <w:rPr>
          <w:rFonts w:ascii="Calibri" w:hAnsi="Calibri" w:cs="Calibri"/>
          <w:color w:val="212529"/>
          <w:sz w:val="22"/>
          <w:szCs w:val="22"/>
          <w:shd w:val="clear" w:color="auto" w:fill="FFFFFF"/>
        </w:rPr>
        <w:t>je</w:t>
      </w:r>
      <w:r w:rsidRPr="00D54274">
        <w:rPr>
          <w:rFonts w:ascii="Calibri" w:hAnsi="Calibri" w:cs="Calibri"/>
          <w:color w:val="212529"/>
          <w:sz w:val="22"/>
          <w:szCs w:val="22"/>
          <w:shd w:val="clear" w:color="auto" w:fill="FFFFFF"/>
        </w:rPr>
        <w:t>:</w:t>
      </w:r>
      <w:r>
        <w:rPr>
          <w:rFonts w:ascii="Calibri" w:hAnsi="Calibri" w:cs="Calibri"/>
          <w:color w:val="212529"/>
          <w:sz w:val="22"/>
          <w:szCs w:val="22"/>
          <w:shd w:val="clear" w:color="auto" w:fill="FFFFFF"/>
        </w:rPr>
        <w:t xml:space="preserve"> </w:t>
      </w:r>
      <w:r w:rsidRPr="00D54274">
        <w:rPr>
          <w:rFonts w:ascii="Calibri" w:eastAsia="Times New Roman" w:hAnsi="Calibri" w:cs="Calibri"/>
          <w:b/>
          <w:color w:val="000000"/>
          <w:sz w:val="22"/>
          <w:szCs w:val="22"/>
          <w:lang w:eastAsia="en-GB"/>
        </w:rPr>
        <w:t>max (ISF-O + PSF-O) = Sd*12 + Sms*1,5.</w:t>
      </w:r>
    </w:p>
    <w:p w14:paraId="081C0AF0" w14:textId="77777777" w:rsidR="00A841B3" w:rsidRDefault="00A841B3" w:rsidP="00A841B3">
      <w:pPr>
        <w:shd w:val="clear" w:color="auto" w:fill="FFFFFF"/>
        <w:jc w:val="both"/>
        <w:rPr>
          <w:rFonts w:ascii="Calibri" w:eastAsia="Times New Roman" w:hAnsi="Calibri" w:cs="Calibri"/>
          <w:bCs/>
          <w:color w:val="000000"/>
          <w:sz w:val="22"/>
          <w:szCs w:val="22"/>
          <w:lang w:eastAsia="en-GB"/>
        </w:rPr>
      </w:pPr>
    </w:p>
    <w:p w14:paraId="36DC611F" w14:textId="77777777" w:rsidR="00A841B3" w:rsidRPr="00D54274" w:rsidRDefault="00A841B3" w:rsidP="00A841B3">
      <w:pPr>
        <w:shd w:val="clear" w:color="auto" w:fill="FFFFFF"/>
        <w:jc w:val="both"/>
        <w:rPr>
          <w:rFonts w:ascii="Calibri" w:eastAsia="Times New Roman" w:hAnsi="Calibri" w:cs="Calibri"/>
          <w:bCs/>
          <w:color w:val="000000"/>
          <w:sz w:val="22"/>
          <w:szCs w:val="22"/>
          <w:lang w:eastAsia="en-GB"/>
        </w:rPr>
      </w:pPr>
      <w:r w:rsidRPr="00D54274">
        <w:rPr>
          <w:rFonts w:ascii="Calibri" w:eastAsia="Times New Roman" w:hAnsi="Calibri" w:cs="Calibri"/>
          <w:bCs/>
          <w:color w:val="000000"/>
          <w:sz w:val="22"/>
          <w:szCs w:val="22"/>
          <w:lang w:eastAsia="en-GB"/>
        </w:rPr>
        <w:t>(</w:t>
      </w:r>
      <w:r>
        <w:rPr>
          <w:rFonts w:ascii="Calibri" w:eastAsia="Times New Roman" w:hAnsi="Calibri" w:cs="Calibri"/>
          <w:bCs/>
          <w:color w:val="000000"/>
          <w:sz w:val="22"/>
          <w:szCs w:val="22"/>
          <w:lang w:eastAsia="en-GB"/>
        </w:rPr>
        <w:t>4</w:t>
      </w:r>
      <w:r w:rsidRPr="00D54274">
        <w:rPr>
          <w:rFonts w:ascii="Calibri" w:eastAsia="Times New Roman" w:hAnsi="Calibri" w:cs="Calibri"/>
          <w:bCs/>
          <w:color w:val="000000"/>
          <w:sz w:val="22"/>
          <w:szCs w:val="22"/>
          <w:lang w:eastAsia="en-GB"/>
        </w:rPr>
        <w:t>) NJRO se ob vstopu v stabilno financiranje dodelijo sredstva v višini:</w:t>
      </w:r>
    </w:p>
    <w:p w14:paraId="3F86A420" w14:textId="77777777" w:rsidR="00A841B3" w:rsidRPr="00D54274" w:rsidRDefault="00A841B3" w:rsidP="00A841B3">
      <w:pPr>
        <w:pStyle w:val="Odstavekseznama"/>
        <w:numPr>
          <w:ilvl w:val="0"/>
          <w:numId w:val="9"/>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polne vrednosti </w:t>
      </w:r>
      <w:r w:rsidRPr="00D54274">
        <w:rPr>
          <w:rFonts w:ascii="Calibri" w:eastAsia="Times New Roman" w:hAnsi="Calibri" w:cs="Calibri"/>
          <w:b/>
          <w:color w:val="000000"/>
          <w:sz w:val="22"/>
          <w:szCs w:val="22"/>
          <w:lang w:eastAsia="en-GB"/>
        </w:rPr>
        <w:t>max (ISF-O + PSF-O)</w:t>
      </w:r>
      <w:r w:rsidRPr="00D54274">
        <w:rPr>
          <w:rFonts w:ascii="Calibri" w:eastAsia="Times New Roman" w:hAnsi="Calibri" w:cs="Calibri"/>
          <w:color w:val="000000"/>
          <w:sz w:val="22"/>
          <w:szCs w:val="22"/>
          <w:lang w:eastAsia="en-GB"/>
        </w:rPr>
        <w:t>, če indeks kakovosti NJRO (</w:t>
      </w:r>
      <w:r w:rsidRPr="00D54274">
        <w:rPr>
          <w:rFonts w:ascii="Calibri" w:eastAsia="Times New Roman" w:hAnsi="Calibri" w:cs="Calibri"/>
          <w:b/>
          <w:bCs/>
          <w:color w:val="000000"/>
          <w:sz w:val="22"/>
          <w:szCs w:val="22"/>
          <w:lang w:eastAsia="sl-SI"/>
        </w:rPr>
        <w:t>Qo)</w:t>
      </w:r>
      <w:r w:rsidRPr="00D54274">
        <w:rPr>
          <w:rFonts w:ascii="Calibri" w:eastAsia="Times New Roman" w:hAnsi="Calibri" w:cs="Calibri"/>
          <w:color w:val="000000"/>
          <w:sz w:val="22"/>
          <w:szCs w:val="22"/>
          <w:lang w:eastAsia="en-GB"/>
        </w:rPr>
        <w:t xml:space="preserve"> dosega najmanj 75 % </w:t>
      </w:r>
      <w:r w:rsidRPr="00D54274">
        <w:rPr>
          <w:rFonts w:ascii="Calibri" w:eastAsia="Times New Roman" w:hAnsi="Calibri" w:cs="Calibri"/>
          <w:b/>
          <w:color w:val="000000"/>
          <w:sz w:val="22"/>
          <w:szCs w:val="22"/>
          <w:lang w:eastAsia="en-GB"/>
        </w:rPr>
        <w:t>maxQ</w:t>
      </w:r>
      <w:r w:rsidRPr="00D54274">
        <w:rPr>
          <w:rFonts w:ascii="Calibri" w:eastAsia="Times New Roman" w:hAnsi="Calibri" w:cs="Calibri"/>
          <w:color w:val="000000"/>
          <w:sz w:val="22"/>
          <w:szCs w:val="22"/>
          <w:lang w:eastAsia="en-GB"/>
        </w:rPr>
        <w:t xml:space="preserve">; </w:t>
      </w:r>
    </w:p>
    <w:p w14:paraId="2B532C81" w14:textId="77777777" w:rsidR="00A841B3" w:rsidRPr="00D54274" w:rsidRDefault="00A841B3" w:rsidP="00A841B3">
      <w:pPr>
        <w:pStyle w:val="Odstavekseznama"/>
        <w:numPr>
          <w:ilvl w:val="0"/>
          <w:numId w:val="9"/>
        </w:numPr>
        <w:shd w:val="clear" w:color="auto" w:fill="FFFFFF"/>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lastRenderedPageBreak/>
        <w:t xml:space="preserve">90 % vrednosti </w:t>
      </w:r>
      <w:r w:rsidRPr="00D54274">
        <w:rPr>
          <w:rFonts w:ascii="Calibri" w:eastAsia="Times New Roman" w:hAnsi="Calibri" w:cs="Calibri"/>
          <w:b/>
          <w:color w:val="000000"/>
          <w:sz w:val="22"/>
          <w:szCs w:val="22"/>
          <w:lang w:eastAsia="en-GB"/>
        </w:rPr>
        <w:t>max (ISF-O + PSF-O)</w:t>
      </w:r>
      <w:r w:rsidRPr="00D54274">
        <w:rPr>
          <w:rFonts w:ascii="Calibri" w:eastAsia="Times New Roman" w:hAnsi="Calibri" w:cs="Calibri"/>
          <w:color w:val="000000"/>
          <w:sz w:val="22"/>
          <w:szCs w:val="22"/>
          <w:lang w:eastAsia="en-GB"/>
        </w:rPr>
        <w:t>, če je indeks kakovosti NJRO (</w:t>
      </w:r>
      <w:r w:rsidRPr="00D54274">
        <w:rPr>
          <w:rFonts w:ascii="Calibri" w:eastAsia="Times New Roman" w:hAnsi="Calibri" w:cs="Calibri"/>
          <w:b/>
          <w:color w:val="000000"/>
          <w:sz w:val="22"/>
          <w:szCs w:val="22"/>
          <w:lang w:eastAsia="en-GB"/>
        </w:rPr>
        <w:t>Qo</w:t>
      </w:r>
      <w:r w:rsidRPr="00D54274">
        <w:rPr>
          <w:rFonts w:ascii="Calibri" w:eastAsia="Times New Roman" w:hAnsi="Calibri" w:cs="Calibri"/>
          <w:color w:val="000000"/>
          <w:sz w:val="22"/>
          <w:szCs w:val="22"/>
          <w:lang w:eastAsia="en-GB"/>
        </w:rPr>
        <w:t xml:space="preserve">) nižji od 75 % in enak ali višji od 60 % </w:t>
      </w:r>
      <w:r w:rsidRPr="00D54274">
        <w:rPr>
          <w:rFonts w:ascii="Calibri" w:eastAsia="Times New Roman" w:hAnsi="Calibri" w:cs="Calibri"/>
          <w:b/>
          <w:color w:val="000000"/>
          <w:sz w:val="22"/>
          <w:szCs w:val="22"/>
          <w:lang w:eastAsia="en-GB"/>
        </w:rPr>
        <w:t>maxQ</w:t>
      </w:r>
      <w:r w:rsidRPr="00D54274">
        <w:rPr>
          <w:rFonts w:ascii="Calibri" w:eastAsia="Times New Roman" w:hAnsi="Calibri" w:cs="Calibri"/>
          <w:color w:val="000000"/>
          <w:sz w:val="22"/>
          <w:szCs w:val="22"/>
          <w:lang w:eastAsia="en-GB"/>
        </w:rPr>
        <w:t>.</w:t>
      </w:r>
    </w:p>
    <w:p w14:paraId="30DF1247" w14:textId="77777777" w:rsidR="00A841B3" w:rsidRDefault="00A841B3" w:rsidP="00A841B3">
      <w:pPr>
        <w:pStyle w:val="Navadensplet"/>
        <w:shd w:val="clear" w:color="auto" w:fill="FFFFFF"/>
        <w:spacing w:before="0" w:beforeAutospacing="0" w:after="0" w:afterAutospacing="0"/>
        <w:rPr>
          <w:rFonts w:ascii="Calibri" w:hAnsi="Calibri" w:cs="Calibri"/>
          <w:color w:val="000000"/>
          <w:sz w:val="22"/>
          <w:szCs w:val="22"/>
        </w:rPr>
      </w:pPr>
    </w:p>
    <w:p w14:paraId="53EA176F" w14:textId="25CBFE90" w:rsidR="00193B75" w:rsidRPr="00CD69A0" w:rsidRDefault="00A841B3" w:rsidP="00E6212A">
      <w:pPr>
        <w:pStyle w:val="Navadensplet"/>
        <w:shd w:val="clear" w:color="auto" w:fill="FFFFFF"/>
        <w:spacing w:before="0" w:beforeAutospacing="0" w:after="0" w:afterAutospacing="0"/>
        <w:jc w:val="both"/>
        <w:rPr>
          <w:rFonts w:ascii="Calibri" w:hAnsi="Calibri" w:cs="Calibri"/>
          <w:color w:val="000000"/>
          <w:sz w:val="22"/>
          <w:szCs w:val="22"/>
        </w:rPr>
      </w:pPr>
      <w:r w:rsidRPr="00D54274">
        <w:rPr>
          <w:rFonts w:ascii="Calibri" w:hAnsi="Calibri" w:cs="Calibri"/>
          <w:color w:val="000000"/>
          <w:sz w:val="22"/>
          <w:szCs w:val="22"/>
        </w:rPr>
        <w:t>(</w:t>
      </w:r>
      <w:r>
        <w:rPr>
          <w:rFonts w:ascii="Calibri" w:hAnsi="Calibri" w:cs="Calibri"/>
          <w:color w:val="000000"/>
          <w:sz w:val="22"/>
          <w:szCs w:val="22"/>
        </w:rPr>
        <w:t>5</w:t>
      </w:r>
      <w:r w:rsidRPr="00D54274">
        <w:rPr>
          <w:rFonts w:ascii="Calibri" w:hAnsi="Calibri" w:cs="Calibri"/>
          <w:color w:val="000000"/>
          <w:sz w:val="22"/>
          <w:szCs w:val="22"/>
        </w:rPr>
        <w:t xml:space="preserve">) NJRO se vključi v stabilno financiranje s 1. januarjem leta, ki sledi </w:t>
      </w:r>
      <w:r>
        <w:rPr>
          <w:rFonts w:ascii="Calibri" w:hAnsi="Calibri" w:cs="Calibri"/>
          <w:color w:val="000000"/>
          <w:sz w:val="22"/>
          <w:szCs w:val="22"/>
        </w:rPr>
        <w:t>zadnjem letu financiranja na podlagi letnega programa dela in finančnega načrta.</w:t>
      </w:r>
      <w:r w:rsidRPr="00D54274">
        <w:rPr>
          <w:rFonts w:ascii="Calibri" w:hAnsi="Calibri" w:cs="Calibri"/>
          <w:color w:val="000000"/>
          <w:sz w:val="22"/>
          <w:szCs w:val="22"/>
        </w:rPr>
        <w:t xml:space="preserve">  </w:t>
      </w:r>
    </w:p>
    <w:p w14:paraId="6ABC9A16" w14:textId="77777777" w:rsidR="00DF6EDE" w:rsidRDefault="00DF6EDE" w:rsidP="00193B75">
      <w:pPr>
        <w:shd w:val="clear" w:color="auto" w:fill="FFFFFF"/>
        <w:rPr>
          <w:rFonts w:eastAsia="Times New Roman" w:cstheme="minorHAnsi"/>
          <w:b/>
          <w:bCs/>
          <w:color w:val="000000"/>
          <w:sz w:val="22"/>
          <w:szCs w:val="22"/>
          <w:lang w:eastAsia="en-GB"/>
        </w:rPr>
      </w:pPr>
    </w:p>
    <w:p w14:paraId="2D6F910B" w14:textId="320B5445" w:rsidR="00842C88" w:rsidRDefault="00340098" w:rsidP="00193B75">
      <w:pPr>
        <w:shd w:val="clear" w:color="auto" w:fill="FFFFFF"/>
        <w:jc w:val="both"/>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X</w:t>
      </w:r>
      <w:r w:rsidR="005D71B1">
        <w:rPr>
          <w:rFonts w:eastAsia="Times New Roman" w:cstheme="minorHAnsi"/>
          <w:b/>
          <w:bCs/>
          <w:color w:val="000000"/>
          <w:sz w:val="22"/>
          <w:szCs w:val="22"/>
          <w:lang w:eastAsia="en-GB"/>
        </w:rPr>
        <w:t>I</w:t>
      </w:r>
      <w:r w:rsidRPr="00D54274">
        <w:rPr>
          <w:rFonts w:eastAsia="Times New Roman" w:cstheme="minorHAnsi"/>
          <w:b/>
          <w:bCs/>
          <w:color w:val="000000"/>
          <w:sz w:val="22"/>
          <w:szCs w:val="22"/>
          <w:lang w:eastAsia="en-GB"/>
        </w:rPr>
        <w:t>I</w:t>
      </w:r>
      <w:r w:rsidR="00893639">
        <w:rPr>
          <w:rFonts w:eastAsia="Times New Roman" w:cstheme="minorHAnsi"/>
          <w:b/>
          <w:bCs/>
          <w:color w:val="000000"/>
          <w:sz w:val="22"/>
          <w:szCs w:val="22"/>
          <w:lang w:eastAsia="en-GB"/>
        </w:rPr>
        <w:t>I</w:t>
      </w:r>
      <w:r w:rsidRPr="00D54274">
        <w:rPr>
          <w:rFonts w:eastAsia="Times New Roman" w:cstheme="minorHAnsi"/>
          <w:b/>
          <w:bCs/>
          <w:color w:val="000000"/>
          <w:sz w:val="22"/>
          <w:szCs w:val="22"/>
          <w:lang w:eastAsia="en-GB"/>
        </w:rPr>
        <w:t xml:space="preserve">. </w:t>
      </w:r>
      <w:r w:rsidR="003B59D5" w:rsidRPr="00D54274">
        <w:rPr>
          <w:rFonts w:eastAsia="Times New Roman" w:cstheme="minorHAnsi"/>
          <w:b/>
          <w:bCs/>
          <w:color w:val="000000"/>
          <w:sz w:val="22"/>
          <w:szCs w:val="22"/>
          <w:lang w:eastAsia="en-GB"/>
        </w:rPr>
        <w:t>IZVAJANJE NADZORA NAD ZAKONITOSTJO GLEDE NAMENSKE PORABE SREDSTEV</w:t>
      </w:r>
    </w:p>
    <w:p w14:paraId="72A4300E" w14:textId="77777777" w:rsidR="00AA68D2" w:rsidRPr="00D54274" w:rsidRDefault="00AA68D2" w:rsidP="00193B75">
      <w:pPr>
        <w:shd w:val="clear" w:color="auto" w:fill="FFFFFF"/>
        <w:jc w:val="both"/>
        <w:rPr>
          <w:rFonts w:eastAsia="Times New Roman" w:cstheme="minorHAnsi"/>
          <w:b/>
          <w:bCs/>
          <w:color w:val="000000"/>
          <w:sz w:val="22"/>
          <w:szCs w:val="22"/>
          <w:lang w:eastAsia="en-GB"/>
        </w:rPr>
      </w:pPr>
    </w:p>
    <w:p w14:paraId="7A9E5D42" w14:textId="34128596" w:rsidR="004C209F" w:rsidRPr="00D54274" w:rsidRDefault="0092639F" w:rsidP="00193B75">
      <w:pPr>
        <w:shd w:val="clear" w:color="auto" w:fill="FFFFFF"/>
        <w:jc w:val="center"/>
        <w:rPr>
          <w:rFonts w:eastAsia="Times New Roman" w:cstheme="minorHAnsi"/>
          <w:color w:val="000000"/>
          <w:sz w:val="22"/>
          <w:szCs w:val="22"/>
          <w:lang w:eastAsia="en-GB"/>
        </w:rPr>
      </w:pPr>
      <w:r w:rsidRPr="00D54274">
        <w:rPr>
          <w:rFonts w:eastAsia="Times New Roman" w:cstheme="minorHAnsi"/>
          <w:b/>
          <w:color w:val="000000"/>
          <w:sz w:val="22"/>
          <w:szCs w:val="22"/>
          <w:lang w:eastAsia="en-GB"/>
        </w:rPr>
        <w:t>4</w:t>
      </w:r>
      <w:r w:rsidR="00B424C5" w:rsidRPr="00D54274">
        <w:rPr>
          <w:rFonts w:eastAsia="Times New Roman" w:cstheme="minorHAnsi"/>
          <w:b/>
          <w:color w:val="000000"/>
          <w:sz w:val="22"/>
          <w:szCs w:val="22"/>
          <w:lang w:eastAsia="en-GB"/>
        </w:rPr>
        <w:t>5</w:t>
      </w:r>
      <w:r w:rsidR="004C209F" w:rsidRPr="00D54274">
        <w:rPr>
          <w:rFonts w:eastAsia="Times New Roman" w:cstheme="minorHAnsi"/>
          <w:b/>
          <w:color w:val="000000"/>
          <w:sz w:val="22"/>
          <w:szCs w:val="22"/>
          <w:lang w:eastAsia="en-GB"/>
        </w:rPr>
        <w:t>. člen</w:t>
      </w:r>
    </w:p>
    <w:p w14:paraId="6CBB09C4" w14:textId="0E7000A0" w:rsidR="004C209F" w:rsidRPr="00D54274" w:rsidRDefault="004C209F" w:rsidP="00193B75">
      <w:pPr>
        <w:shd w:val="clear" w:color="auto" w:fill="FFFFFF"/>
        <w:jc w:val="center"/>
        <w:rPr>
          <w:rFonts w:eastAsia="Times New Roman" w:cstheme="minorHAnsi"/>
          <w:color w:val="000000"/>
          <w:sz w:val="22"/>
          <w:szCs w:val="22"/>
          <w:lang w:eastAsia="en-GB"/>
        </w:rPr>
      </w:pPr>
      <w:r w:rsidRPr="00D54274">
        <w:rPr>
          <w:rFonts w:eastAsia="Times New Roman" w:cstheme="minorHAnsi"/>
          <w:b/>
          <w:color w:val="000000"/>
          <w:sz w:val="22"/>
          <w:szCs w:val="22"/>
          <w:lang w:eastAsia="en-GB"/>
        </w:rPr>
        <w:t>(spremljanje in nadzor ARIS)</w:t>
      </w:r>
    </w:p>
    <w:p w14:paraId="624949FC" w14:textId="77777777" w:rsidR="00193B75" w:rsidRDefault="00193B75" w:rsidP="00193B75">
      <w:pPr>
        <w:shd w:val="clear" w:color="auto" w:fill="FFFFFF"/>
        <w:jc w:val="both"/>
        <w:rPr>
          <w:rFonts w:eastAsia="Times New Roman" w:cstheme="minorHAnsi"/>
          <w:color w:val="000000"/>
          <w:sz w:val="22"/>
          <w:szCs w:val="22"/>
          <w:lang w:eastAsia="en-GB"/>
        </w:rPr>
      </w:pPr>
    </w:p>
    <w:p w14:paraId="6BE6C075" w14:textId="2D0994F4" w:rsidR="004C209F" w:rsidRPr="00D54274" w:rsidRDefault="004C209F"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(1) ARIS spremlja in nadzira porabo sredstev stabilnega financiranja s finančnega vidika prek finančnih poročil</w:t>
      </w:r>
      <w:r w:rsidRPr="00D54274">
        <w:rPr>
          <w:rFonts w:cstheme="minorHAnsi"/>
          <w:sz w:val="22"/>
          <w:szCs w:val="22"/>
        </w:rPr>
        <w:t xml:space="preserve"> po vsebinskih sklopih in ekonomskih namenih v skladu z uredbo, </w:t>
      </w:r>
      <w:r w:rsidR="00C13A92" w:rsidRPr="00D54274">
        <w:rPr>
          <w:rFonts w:cstheme="minorHAnsi"/>
          <w:sz w:val="22"/>
          <w:szCs w:val="22"/>
        </w:rPr>
        <w:t xml:space="preserve">ki ureja financiranje znanstvenoraziskovalne dejavnosti iz Proračuna republike Slovenije, </w:t>
      </w:r>
      <w:r w:rsidRPr="00D54274">
        <w:rPr>
          <w:rFonts w:eastAsia="Times New Roman" w:cstheme="minorHAnsi"/>
          <w:color w:val="000000"/>
          <w:sz w:val="22"/>
          <w:szCs w:val="22"/>
          <w:lang w:eastAsia="en-GB"/>
        </w:rPr>
        <w:t>prek poročil o</w:t>
      </w:r>
      <w:r w:rsidR="00BB68F0">
        <w:rPr>
          <w:rFonts w:eastAsia="Times New Roman" w:cstheme="minorHAnsi"/>
          <w:color w:val="000000"/>
          <w:sz w:val="22"/>
          <w:szCs w:val="22"/>
          <w:lang w:eastAsia="en-GB"/>
        </w:rPr>
        <w:t xml:space="preserve"> razporeditvi raziskovalnih ur</w:t>
      </w:r>
      <w:r w:rsidRPr="00D54274">
        <w:rPr>
          <w:rFonts w:eastAsia="Times New Roman" w:cstheme="minorHAnsi"/>
          <w:color w:val="000000"/>
          <w:sz w:val="22"/>
          <w:szCs w:val="22"/>
          <w:lang w:eastAsia="en-GB"/>
        </w:rPr>
        <w:t xml:space="preserve"> ter z vidika namenske porabe sredstev.</w:t>
      </w:r>
    </w:p>
    <w:p w14:paraId="4132B3FC" w14:textId="77777777" w:rsidR="00193B75" w:rsidRDefault="00193B75" w:rsidP="00193B75">
      <w:pPr>
        <w:shd w:val="clear" w:color="auto" w:fill="FFFFFF"/>
        <w:jc w:val="both"/>
        <w:rPr>
          <w:rFonts w:eastAsia="Times New Roman" w:cstheme="minorHAnsi"/>
          <w:color w:val="000000"/>
          <w:sz w:val="22"/>
          <w:szCs w:val="22"/>
          <w:lang w:eastAsia="en-GB"/>
        </w:rPr>
      </w:pPr>
    </w:p>
    <w:p w14:paraId="0E724770" w14:textId="30A83CD6" w:rsidR="004C209F" w:rsidRPr="00D54274" w:rsidRDefault="004C209F"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ARIS skladno s tem splošnim aktom vsebinsko spremlja in nadzoruje izvajanje stabilnega financiranja na podlagi: </w:t>
      </w:r>
    </w:p>
    <w:p w14:paraId="512B3BC6" w14:textId="353CCF4D" w:rsidR="004C209F" w:rsidRPr="00D54274" w:rsidRDefault="00D55D45">
      <w:pPr>
        <w:pStyle w:val="Pripombabesedilo"/>
        <w:numPr>
          <w:ilvl w:val="0"/>
          <w:numId w:val="13"/>
        </w:numPr>
        <w:ind w:left="363"/>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l</w:t>
      </w:r>
      <w:r w:rsidR="004C209F" w:rsidRPr="00D54274">
        <w:rPr>
          <w:rFonts w:eastAsia="Times New Roman" w:cstheme="minorHAnsi"/>
          <w:color w:val="000000"/>
          <w:sz w:val="22"/>
          <w:szCs w:val="22"/>
          <w:lang w:eastAsia="en-GB"/>
        </w:rPr>
        <w:t>etnega poročila prejemnika o doseganju ciljev stabilnega financiranja, skladno s strateškimi, dolgoročnimi in razvojnimi cilji prejemnika, ukrepi za njihovo dosego, ciljnimi in izhodiščnimi vrednostmi ter kazalniki, s katerimi se spremlja doseganje ciljnih vrednosti, ki so v skladu z zakonom opredeljeni v pogodbi o stabilnem financiranju;</w:t>
      </w:r>
    </w:p>
    <w:p w14:paraId="02A0FB97" w14:textId="16BC9B31" w:rsidR="004C209F" w:rsidRPr="00D54274" w:rsidRDefault="004C209F">
      <w:pPr>
        <w:pStyle w:val="Pripombabesedilo"/>
        <w:numPr>
          <w:ilvl w:val="0"/>
          <w:numId w:val="13"/>
        </w:numPr>
        <w:ind w:left="363"/>
        <w:jc w:val="both"/>
        <w:rPr>
          <w:rFonts w:cstheme="minorHAnsi"/>
          <w:sz w:val="22"/>
          <w:szCs w:val="22"/>
        </w:rPr>
      </w:pPr>
      <w:r w:rsidRPr="00D54274">
        <w:rPr>
          <w:rFonts w:cstheme="minorHAnsi"/>
          <w:color w:val="000000" w:themeColor="text1"/>
          <w:sz w:val="22"/>
          <w:szCs w:val="22"/>
        </w:rPr>
        <w:t>evalvacij</w:t>
      </w:r>
      <w:r w:rsidR="004E771B" w:rsidRPr="00D54274">
        <w:rPr>
          <w:rFonts w:cstheme="minorHAnsi"/>
          <w:color w:val="000000" w:themeColor="text1"/>
          <w:sz w:val="22"/>
          <w:szCs w:val="22"/>
        </w:rPr>
        <w:t>e</w:t>
      </w:r>
      <w:r w:rsidRPr="00D54274">
        <w:rPr>
          <w:rFonts w:cstheme="minorHAnsi"/>
          <w:color w:val="000000" w:themeColor="text1"/>
          <w:sz w:val="22"/>
          <w:szCs w:val="22"/>
        </w:rPr>
        <w:t xml:space="preserve"> po področjih;</w:t>
      </w:r>
    </w:p>
    <w:p w14:paraId="587E744F" w14:textId="4D5D645A" w:rsidR="00D55D45" w:rsidRPr="00D54274" w:rsidRDefault="004C209F">
      <w:pPr>
        <w:pStyle w:val="Odstavekseznama"/>
        <w:numPr>
          <w:ilvl w:val="0"/>
          <w:numId w:val="13"/>
        </w:numPr>
        <w:shd w:val="clear" w:color="auto" w:fill="FFFFFF"/>
        <w:ind w:left="363"/>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institucionaln</w:t>
      </w:r>
      <w:r w:rsidR="004E771B" w:rsidRPr="00D54274">
        <w:rPr>
          <w:rFonts w:eastAsia="Times New Roman" w:cstheme="minorHAnsi"/>
          <w:color w:val="000000"/>
          <w:sz w:val="22"/>
          <w:szCs w:val="22"/>
          <w:lang w:eastAsia="en-GB"/>
        </w:rPr>
        <w:t>e</w:t>
      </w:r>
      <w:r w:rsidRPr="00D54274">
        <w:rPr>
          <w:rFonts w:eastAsia="Times New Roman" w:cstheme="minorHAnsi"/>
          <w:color w:val="000000"/>
          <w:sz w:val="22"/>
          <w:szCs w:val="22"/>
          <w:lang w:eastAsia="en-GB"/>
        </w:rPr>
        <w:t xml:space="preserve"> samoevalvacij</w:t>
      </w:r>
      <w:r w:rsidR="004E771B" w:rsidRPr="00D54274">
        <w:rPr>
          <w:rFonts w:eastAsia="Times New Roman" w:cstheme="minorHAnsi"/>
          <w:color w:val="000000"/>
          <w:sz w:val="22"/>
          <w:szCs w:val="22"/>
          <w:lang w:eastAsia="en-GB"/>
        </w:rPr>
        <w:t>e</w:t>
      </w:r>
      <w:r w:rsidRPr="00D54274">
        <w:rPr>
          <w:rFonts w:eastAsia="Times New Roman" w:cstheme="minorHAnsi"/>
          <w:color w:val="000000"/>
          <w:sz w:val="22"/>
          <w:szCs w:val="22"/>
          <w:lang w:eastAsia="en-GB"/>
        </w:rPr>
        <w:t xml:space="preserve"> in </w:t>
      </w:r>
    </w:p>
    <w:p w14:paraId="4F04AF4A" w14:textId="1EC96A0E" w:rsidR="000B5E13" w:rsidRPr="00D54274" w:rsidRDefault="004C209F">
      <w:pPr>
        <w:pStyle w:val="Odstavekseznama"/>
        <w:numPr>
          <w:ilvl w:val="0"/>
          <w:numId w:val="13"/>
        </w:numPr>
        <w:shd w:val="clear" w:color="auto" w:fill="FFFFFF"/>
        <w:ind w:left="363"/>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zun</w:t>
      </w:r>
      <w:r w:rsidR="000B5E13" w:rsidRPr="00D54274">
        <w:rPr>
          <w:rFonts w:eastAsia="Times New Roman" w:cstheme="minorHAnsi"/>
          <w:color w:val="000000"/>
          <w:sz w:val="22"/>
          <w:szCs w:val="22"/>
          <w:lang w:eastAsia="en-GB"/>
        </w:rPr>
        <w:t>anje institucionalne evalvacije.</w:t>
      </w:r>
    </w:p>
    <w:p w14:paraId="2FF662CB" w14:textId="77777777" w:rsidR="000B5E13" w:rsidRPr="00D54274" w:rsidRDefault="000B5E13" w:rsidP="00193B75">
      <w:pPr>
        <w:pStyle w:val="Odstavekseznama"/>
        <w:shd w:val="clear" w:color="auto" w:fill="FFFFFF"/>
        <w:ind w:left="363"/>
        <w:jc w:val="both"/>
        <w:rPr>
          <w:rFonts w:eastAsia="Times New Roman" w:cstheme="minorHAnsi"/>
          <w:color w:val="000000"/>
          <w:sz w:val="22"/>
          <w:szCs w:val="22"/>
          <w:lang w:eastAsia="en-GB"/>
        </w:rPr>
      </w:pPr>
    </w:p>
    <w:p w14:paraId="1A4787F8" w14:textId="63A42509" w:rsidR="0043610F" w:rsidRPr="00D54274" w:rsidRDefault="000B5E13" w:rsidP="00193B75">
      <w:pPr>
        <w:shd w:val="clear" w:color="auto" w:fill="FFFFFF"/>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(3) V </w:t>
      </w:r>
      <w:r w:rsidR="00BB68F0">
        <w:rPr>
          <w:rFonts w:eastAsia="Times New Roman" w:cstheme="minorHAnsi"/>
          <w:color w:val="000000"/>
          <w:sz w:val="22"/>
          <w:szCs w:val="22"/>
          <w:lang w:eastAsia="en-GB"/>
        </w:rPr>
        <w:t>poročilu o razporeditvi raziskovalnih ur</w:t>
      </w:r>
      <w:r w:rsidRPr="00D54274">
        <w:rPr>
          <w:rFonts w:eastAsia="Times New Roman" w:cstheme="minorHAnsi"/>
          <w:color w:val="000000"/>
          <w:sz w:val="22"/>
          <w:szCs w:val="22"/>
          <w:lang w:eastAsia="en-GB"/>
        </w:rPr>
        <w:t xml:space="preserve"> za posamezno programsko in infrastrukturno skupino prejemnik poroča o dejanskem obsegu izvajanja znanstvenoraziskovalne dejavnosti, financirane iz sredstev ISF-I in PSF-PR.</w:t>
      </w:r>
    </w:p>
    <w:p w14:paraId="2C26D71D" w14:textId="5A26884D" w:rsidR="00193B75" w:rsidRDefault="00193B75" w:rsidP="00193B75">
      <w:pPr>
        <w:shd w:val="clear" w:color="auto" w:fill="FFFFFF" w:themeFill="background1"/>
        <w:rPr>
          <w:rFonts w:eastAsia="Times New Roman" w:cstheme="minorHAnsi"/>
          <w:b/>
          <w:bCs/>
          <w:color w:val="000000" w:themeColor="text1"/>
          <w:sz w:val="22"/>
          <w:szCs w:val="22"/>
          <w:lang w:eastAsia="en-GB"/>
        </w:rPr>
      </w:pPr>
    </w:p>
    <w:p w14:paraId="4C226B41" w14:textId="512FA702" w:rsidR="00842C88" w:rsidRDefault="000205D6" w:rsidP="00193B75">
      <w:pPr>
        <w:shd w:val="clear" w:color="auto" w:fill="FFFFFF" w:themeFill="background1"/>
        <w:rPr>
          <w:rFonts w:eastAsia="Times New Roman" w:cstheme="minorHAnsi"/>
          <w:b/>
          <w:bCs/>
          <w:color w:val="000000" w:themeColor="text1"/>
          <w:sz w:val="22"/>
          <w:szCs w:val="22"/>
          <w:lang w:eastAsia="en-GB"/>
        </w:rPr>
      </w:pPr>
      <w:r w:rsidRPr="00D54274">
        <w:rPr>
          <w:rFonts w:eastAsia="Times New Roman" w:cstheme="minorHAnsi"/>
          <w:b/>
          <w:bCs/>
          <w:color w:val="000000" w:themeColor="text1"/>
          <w:sz w:val="22"/>
          <w:szCs w:val="22"/>
          <w:lang w:eastAsia="en-GB"/>
        </w:rPr>
        <w:t>X</w:t>
      </w:r>
      <w:r w:rsidR="00340098" w:rsidRPr="00D54274">
        <w:rPr>
          <w:rFonts w:eastAsia="Times New Roman" w:cstheme="minorHAnsi"/>
          <w:b/>
          <w:bCs/>
          <w:color w:val="000000" w:themeColor="text1"/>
          <w:sz w:val="22"/>
          <w:szCs w:val="22"/>
          <w:lang w:eastAsia="en-GB"/>
        </w:rPr>
        <w:t>IV</w:t>
      </w:r>
      <w:r w:rsidR="4378A50D" w:rsidRPr="00D54274">
        <w:rPr>
          <w:rFonts w:eastAsia="Times New Roman" w:cstheme="minorHAnsi"/>
          <w:b/>
          <w:bCs/>
          <w:color w:val="000000" w:themeColor="text1"/>
          <w:sz w:val="22"/>
          <w:szCs w:val="22"/>
          <w:lang w:eastAsia="en-GB"/>
        </w:rPr>
        <w:t>. PREHODN</w:t>
      </w:r>
      <w:r w:rsidR="78A8AD38" w:rsidRPr="00D54274">
        <w:rPr>
          <w:rFonts w:eastAsia="Times New Roman" w:cstheme="minorHAnsi"/>
          <w:b/>
          <w:bCs/>
          <w:color w:val="000000" w:themeColor="text1"/>
          <w:sz w:val="22"/>
          <w:szCs w:val="22"/>
          <w:lang w:eastAsia="en-GB"/>
        </w:rPr>
        <w:t>E</w:t>
      </w:r>
      <w:r w:rsidR="4378A50D" w:rsidRPr="00D54274">
        <w:rPr>
          <w:rFonts w:eastAsia="Times New Roman" w:cstheme="minorHAnsi"/>
          <w:b/>
          <w:bCs/>
          <w:color w:val="000000" w:themeColor="text1"/>
          <w:sz w:val="22"/>
          <w:szCs w:val="22"/>
          <w:lang w:eastAsia="en-GB"/>
        </w:rPr>
        <w:t xml:space="preserve"> </w:t>
      </w:r>
      <w:r w:rsidR="78A8AD38" w:rsidRPr="00D54274">
        <w:rPr>
          <w:rFonts w:eastAsia="Times New Roman" w:cstheme="minorHAnsi"/>
          <w:b/>
          <w:bCs/>
          <w:color w:val="000000" w:themeColor="text1"/>
          <w:sz w:val="22"/>
          <w:szCs w:val="22"/>
          <w:lang w:eastAsia="en-GB"/>
        </w:rPr>
        <w:t xml:space="preserve">IN </w:t>
      </w:r>
      <w:r w:rsidR="4378A50D" w:rsidRPr="00D54274">
        <w:rPr>
          <w:rFonts w:eastAsia="Times New Roman" w:cstheme="minorHAnsi"/>
          <w:b/>
          <w:bCs/>
          <w:color w:val="000000" w:themeColor="text1"/>
          <w:sz w:val="22"/>
          <w:szCs w:val="22"/>
          <w:lang w:eastAsia="en-GB"/>
        </w:rPr>
        <w:t>KONČN</w:t>
      </w:r>
      <w:r w:rsidR="78A8AD38" w:rsidRPr="00D54274">
        <w:rPr>
          <w:rFonts w:eastAsia="Times New Roman" w:cstheme="minorHAnsi"/>
          <w:b/>
          <w:bCs/>
          <w:color w:val="000000" w:themeColor="text1"/>
          <w:sz w:val="22"/>
          <w:szCs w:val="22"/>
          <w:lang w:eastAsia="en-GB"/>
        </w:rPr>
        <w:t>E</w:t>
      </w:r>
      <w:r w:rsidR="4378A50D" w:rsidRPr="00D54274">
        <w:rPr>
          <w:rFonts w:eastAsia="Times New Roman" w:cstheme="minorHAnsi"/>
          <w:b/>
          <w:bCs/>
          <w:color w:val="000000" w:themeColor="text1"/>
          <w:sz w:val="22"/>
          <w:szCs w:val="22"/>
          <w:lang w:eastAsia="en-GB"/>
        </w:rPr>
        <w:t xml:space="preserve"> DOLOČB</w:t>
      </w:r>
      <w:r w:rsidR="78A8AD38" w:rsidRPr="00D54274">
        <w:rPr>
          <w:rFonts w:eastAsia="Times New Roman" w:cstheme="minorHAnsi"/>
          <w:b/>
          <w:bCs/>
          <w:color w:val="000000" w:themeColor="text1"/>
          <w:sz w:val="22"/>
          <w:szCs w:val="22"/>
          <w:lang w:eastAsia="en-GB"/>
        </w:rPr>
        <w:t>E</w:t>
      </w:r>
    </w:p>
    <w:p w14:paraId="411E478D" w14:textId="77777777" w:rsidR="00AA68D2" w:rsidRDefault="00AA68D2" w:rsidP="00193B75">
      <w:pPr>
        <w:shd w:val="clear" w:color="auto" w:fill="FFFFFF" w:themeFill="background1"/>
        <w:rPr>
          <w:rFonts w:eastAsia="Times New Roman" w:cstheme="minorHAnsi"/>
          <w:b/>
          <w:bCs/>
          <w:color w:val="000000" w:themeColor="text1"/>
          <w:sz w:val="22"/>
          <w:szCs w:val="22"/>
          <w:lang w:eastAsia="en-GB"/>
        </w:rPr>
      </w:pPr>
    </w:p>
    <w:p w14:paraId="2BC158FB" w14:textId="77777777" w:rsidR="000B2B6B" w:rsidRPr="00D54274" w:rsidRDefault="000B2B6B" w:rsidP="000B2B6B">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color w:val="000000"/>
          <w:sz w:val="22"/>
          <w:szCs w:val="22"/>
        </w:rPr>
        <w:t>46. člen</w:t>
      </w:r>
    </w:p>
    <w:p w14:paraId="337F5506" w14:textId="4D5D279D" w:rsidR="000B2B6B" w:rsidRDefault="000B2B6B" w:rsidP="000B2B6B">
      <w:pPr>
        <w:jc w:val="center"/>
        <w:rPr>
          <w:rFonts w:ascii="Calibri" w:eastAsia="Times New Roman" w:hAnsi="Calibri" w:cs="Calibri"/>
          <w:b/>
          <w:bCs/>
          <w:color w:val="000000"/>
          <w:sz w:val="22"/>
          <w:szCs w:val="22"/>
          <w:lang w:eastAsia="en-GB"/>
        </w:rPr>
      </w:pPr>
      <w:r w:rsidRPr="00D54274">
        <w:rPr>
          <w:rFonts w:eastAsia="Times New Roman" w:cstheme="minorHAnsi"/>
          <w:b/>
          <w:bCs/>
          <w:color w:val="000000" w:themeColor="text1"/>
          <w:sz w:val="22"/>
          <w:szCs w:val="22"/>
          <w:lang w:eastAsia="en-GB"/>
        </w:rPr>
        <w:t>(</w:t>
      </w:r>
      <w:r>
        <w:rPr>
          <w:rFonts w:eastAsia="Times New Roman" w:cstheme="minorHAnsi"/>
          <w:b/>
          <w:bCs/>
          <w:color w:val="000000" w:themeColor="text1"/>
          <w:sz w:val="22"/>
          <w:szCs w:val="22"/>
          <w:lang w:eastAsia="en-GB"/>
        </w:rPr>
        <w:t>prva izvedba zunanje institucionalne evalvacije</w:t>
      </w:r>
      <w:r w:rsidRPr="00D54274">
        <w:rPr>
          <w:rFonts w:ascii="Calibri" w:eastAsia="Times New Roman" w:hAnsi="Calibri" w:cs="Calibri"/>
          <w:b/>
          <w:bCs/>
          <w:color w:val="000000"/>
          <w:sz w:val="22"/>
          <w:szCs w:val="22"/>
          <w:lang w:eastAsia="en-GB"/>
        </w:rPr>
        <w:t>)</w:t>
      </w:r>
    </w:p>
    <w:p w14:paraId="4B1287DA" w14:textId="77777777" w:rsidR="000B2B6B" w:rsidRDefault="000B2B6B" w:rsidP="000B2B6B">
      <w:pPr>
        <w:jc w:val="center"/>
        <w:rPr>
          <w:rFonts w:ascii="Calibri" w:eastAsia="Times New Roman" w:hAnsi="Calibri" w:cs="Calibri"/>
          <w:b/>
          <w:bCs/>
          <w:color w:val="000000"/>
          <w:sz w:val="22"/>
          <w:szCs w:val="22"/>
          <w:lang w:eastAsia="en-GB"/>
        </w:rPr>
      </w:pPr>
    </w:p>
    <w:p w14:paraId="24FDDA45" w14:textId="77CC1514" w:rsidR="000B2B6B" w:rsidRPr="000B2B6B" w:rsidRDefault="000B2B6B" w:rsidP="000B2B6B">
      <w:pPr>
        <w:jc w:val="both"/>
        <w:rPr>
          <w:rFonts w:ascii="Calibri" w:eastAsia="Times New Roman" w:hAnsi="Calibri" w:cs="Calibri"/>
          <w:color w:val="000000"/>
          <w:sz w:val="22"/>
          <w:szCs w:val="22"/>
          <w:lang w:eastAsia="en-GB"/>
        </w:rPr>
      </w:pPr>
      <w:r w:rsidRPr="000B2B6B">
        <w:rPr>
          <w:rFonts w:ascii="Calibri" w:eastAsia="Times New Roman" w:hAnsi="Calibri" w:cs="Calibri"/>
          <w:color w:val="000000"/>
          <w:sz w:val="22"/>
          <w:szCs w:val="22"/>
          <w:lang w:eastAsia="en-GB"/>
        </w:rPr>
        <w:t>Zunanja institucionalna evalvacija v skladu z 31</w:t>
      </w:r>
      <w:r w:rsidR="007D4C8E">
        <w:rPr>
          <w:rFonts w:ascii="Calibri" w:eastAsia="Times New Roman" w:hAnsi="Calibri" w:cs="Calibri"/>
          <w:color w:val="000000"/>
          <w:sz w:val="22"/>
          <w:szCs w:val="22"/>
          <w:lang w:eastAsia="en-GB"/>
        </w:rPr>
        <w:t>.</w:t>
      </w:r>
      <w:r w:rsidRPr="000B2B6B">
        <w:rPr>
          <w:rFonts w:ascii="Calibri" w:eastAsia="Times New Roman" w:hAnsi="Calibri" w:cs="Calibri"/>
          <w:color w:val="000000"/>
          <w:sz w:val="22"/>
          <w:szCs w:val="22"/>
          <w:lang w:eastAsia="en-GB"/>
        </w:rPr>
        <w:t xml:space="preserve">a členom zakona in v skladu s tem splošnim aktom se prvič izvede v petem letu drugega pogodbenega obdobja. </w:t>
      </w:r>
      <w:r w:rsidR="00963081">
        <w:rPr>
          <w:rFonts w:ascii="Calibri" w:eastAsia="Times New Roman" w:hAnsi="Calibri" w:cs="Calibri"/>
          <w:color w:val="000000"/>
          <w:sz w:val="22"/>
          <w:szCs w:val="22"/>
          <w:lang w:eastAsia="en-GB"/>
        </w:rPr>
        <w:t xml:space="preserve">Rok za oddajo gradiva iz </w:t>
      </w:r>
      <w:r w:rsidR="00BB1DAC">
        <w:rPr>
          <w:rFonts w:ascii="Calibri" w:eastAsia="Times New Roman" w:hAnsi="Calibri" w:cs="Calibri"/>
          <w:color w:val="000000"/>
          <w:sz w:val="22"/>
          <w:szCs w:val="22"/>
          <w:lang w:eastAsia="en-GB"/>
        </w:rPr>
        <w:t>27</w:t>
      </w:r>
      <w:r w:rsidR="00C81BCD">
        <w:rPr>
          <w:rFonts w:ascii="Calibri" w:eastAsia="Times New Roman" w:hAnsi="Calibri" w:cs="Calibri"/>
          <w:color w:val="000000"/>
          <w:sz w:val="22"/>
          <w:szCs w:val="22"/>
          <w:lang w:eastAsia="en-GB"/>
        </w:rPr>
        <w:t>.</w:t>
      </w:r>
      <w:r w:rsidR="00963081">
        <w:rPr>
          <w:rFonts w:ascii="Calibri" w:eastAsia="Times New Roman" w:hAnsi="Calibri" w:cs="Calibri"/>
          <w:color w:val="000000"/>
          <w:sz w:val="22"/>
          <w:szCs w:val="22"/>
          <w:lang w:eastAsia="en-GB"/>
        </w:rPr>
        <w:t xml:space="preserve"> člena tega </w:t>
      </w:r>
      <w:r w:rsidR="00C81BCD">
        <w:rPr>
          <w:rFonts w:ascii="Calibri" w:eastAsia="Times New Roman" w:hAnsi="Calibri" w:cs="Calibri"/>
          <w:color w:val="000000"/>
          <w:sz w:val="22"/>
          <w:szCs w:val="22"/>
          <w:lang w:eastAsia="en-GB"/>
        </w:rPr>
        <w:t xml:space="preserve">splošnega </w:t>
      </w:r>
      <w:r w:rsidR="00963081">
        <w:rPr>
          <w:rFonts w:ascii="Calibri" w:eastAsia="Times New Roman" w:hAnsi="Calibri" w:cs="Calibri"/>
          <w:color w:val="000000"/>
          <w:sz w:val="22"/>
          <w:szCs w:val="22"/>
          <w:lang w:eastAsia="en-GB"/>
        </w:rPr>
        <w:t>akta je v prvem pogodbenem obdobju</w:t>
      </w:r>
      <w:r w:rsidR="00AF1F27" w:rsidRPr="00AF1F27">
        <w:rPr>
          <w:rFonts w:cstheme="minorHAnsi"/>
          <w:szCs w:val="22"/>
          <w:lang w:eastAsia="sl-SI"/>
        </w:rPr>
        <w:t xml:space="preserve"> </w:t>
      </w:r>
      <w:r w:rsidR="00AF1F27" w:rsidRPr="00AF1F27">
        <w:rPr>
          <w:rFonts w:ascii="Calibri" w:eastAsia="Times New Roman" w:hAnsi="Calibri" w:cs="Calibri"/>
          <w:color w:val="000000"/>
          <w:sz w:val="22"/>
          <w:szCs w:val="22"/>
          <w:lang w:eastAsia="en-GB"/>
        </w:rPr>
        <w:t xml:space="preserve">v </w:t>
      </w:r>
      <w:r w:rsidR="00AF1F27">
        <w:rPr>
          <w:rFonts w:ascii="Calibri" w:eastAsia="Times New Roman" w:hAnsi="Calibri" w:cs="Calibri"/>
          <w:color w:val="000000"/>
          <w:sz w:val="22"/>
          <w:szCs w:val="22"/>
          <w:lang w:eastAsia="en-GB"/>
        </w:rPr>
        <w:t xml:space="preserve">enem mesecu </w:t>
      </w:r>
      <w:r w:rsidR="00AF1F27" w:rsidRPr="00AF1F27">
        <w:rPr>
          <w:rFonts w:ascii="Calibri" w:eastAsia="Times New Roman" w:hAnsi="Calibri" w:cs="Calibri"/>
          <w:color w:val="000000"/>
          <w:sz w:val="22"/>
          <w:szCs w:val="22"/>
          <w:lang w:eastAsia="en-GB"/>
        </w:rPr>
        <w:t>od njegovega sprejetja oziroma najkasneje do</w:t>
      </w:r>
      <w:r w:rsidR="00AF1F27" w:rsidRPr="00AF1F27">
        <w:rPr>
          <w:rFonts w:ascii="Calibri" w:eastAsia="Times New Roman" w:hAnsi="Calibri" w:cs="Calibri"/>
          <w:b/>
          <w:color w:val="000000"/>
          <w:sz w:val="22"/>
          <w:szCs w:val="22"/>
          <w:lang w:eastAsia="en-GB"/>
        </w:rPr>
        <w:t xml:space="preserve"> </w:t>
      </w:r>
      <w:r w:rsidR="00AF1F27" w:rsidRPr="00AF1F27">
        <w:rPr>
          <w:rFonts w:ascii="Calibri" w:eastAsia="Times New Roman" w:hAnsi="Calibri" w:cs="Calibri"/>
          <w:bCs/>
          <w:color w:val="000000"/>
          <w:sz w:val="22"/>
          <w:szCs w:val="22"/>
          <w:lang w:eastAsia="en-GB"/>
        </w:rPr>
        <w:t>30. 6. 2026.</w:t>
      </w:r>
    </w:p>
    <w:p w14:paraId="20E91259" w14:textId="77777777" w:rsidR="000B2B6B" w:rsidRPr="00D213A3" w:rsidRDefault="000B2B6B" w:rsidP="00193B75">
      <w:pPr>
        <w:shd w:val="clear" w:color="auto" w:fill="FFFFFF" w:themeFill="background1"/>
        <w:rPr>
          <w:rFonts w:eastAsia="Times New Roman" w:cstheme="minorHAnsi"/>
          <w:b/>
          <w:bCs/>
          <w:color w:val="000000" w:themeColor="text1"/>
          <w:sz w:val="22"/>
          <w:szCs w:val="22"/>
          <w:lang w:eastAsia="en-GB"/>
        </w:rPr>
      </w:pPr>
    </w:p>
    <w:p w14:paraId="4375410C" w14:textId="1BFA8451" w:rsidR="00512890" w:rsidRPr="00D54274" w:rsidRDefault="00E270C8" w:rsidP="00193B75">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color w:val="000000"/>
          <w:sz w:val="22"/>
          <w:szCs w:val="22"/>
        </w:rPr>
        <w:t>4</w:t>
      </w:r>
      <w:r w:rsidR="000B2B6B">
        <w:rPr>
          <w:rFonts w:asciiTheme="minorHAnsi" w:hAnsiTheme="minorHAnsi" w:cstheme="minorHAnsi"/>
          <w:b/>
          <w:bCs/>
          <w:color w:val="000000"/>
          <w:sz w:val="22"/>
          <w:szCs w:val="22"/>
        </w:rPr>
        <w:t>7</w:t>
      </w:r>
      <w:r w:rsidR="00FE6FA4" w:rsidRPr="00D54274">
        <w:rPr>
          <w:rFonts w:asciiTheme="minorHAnsi" w:hAnsiTheme="minorHAnsi" w:cstheme="minorHAnsi"/>
          <w:b/>
          <w:bCs/>
          <w:color w:val="000000"/>
          <w:sz w:val="22"/>
          <w:szCs w:val="22"/>
        </w:rPr>
        <w:t>. člen</w:t>
      </w:r>
    </w:p>
    <w:p w14:paraId="180D0AD4" w14:textId="3B9883E7" w:rsidR="0043610F" w:rsidRPr="00D54274" w:rsidRDefault="0043610F" w:rsidP="00193B75">
      <w:pPr>
        <w:jc w:val="center"/>
        <w:rPr>
          <w:rFonts w:ascii="Calibri" w:eastAsia="Times New Roman" w:hAnsi="Calibri" w:cs="Calibri"/>
          <w:b/>
          <w:bCs/>
          <w:color w:val="000000"/>
          <w:sz w:val="22"/>
          <w:szCs w:val="22"/>
          <w:lang w:eastAsia="en-GB"/>
        </w:rPr>
      </w:pPr>
      <w:r w:rsidRPr="00D54274">
        <w:rPr>
          <w:rFonts w:eastAsia="Times New Roman" w:cstheme="minorHAnsi"/>
          <w:b/>
          <w:bCs/>
          <w:color w:val="000000" w:themeColor="text1"/>
          <w:sz w:val="22"/>
          <w:szCs w:val="22"/>
          <w:lang w:eastAsia="en-GB"/>
        </w:rPr>
        <w:t>(</w:t>
      </w:r>
      <w:r w:rsidR="0031039E" w:rsidRPr="00D54274">
        <w:rPr>
          <w:rFonts w:eastAsia="Times New Roman" w:cstheme="minorHAnsi"/>
          <w:b/>
          <w:bCs/>
          <w:color w:val="000000" w:themeColor="text1"/>
          <w:sz w:val="22"/>
          <w:szCs w:val="22"/>
          <w:lang w:eastAsia="en-GB"/>
        </w:rPr>
        <w:t>razdelitev vsote sredstev ISF-O in PSF-O</w:t>
      </w:r>
      <w:r w:rsidR="00731971" w:rsidRPr="00D54274">
        <w:rPr>
          <w:rFonts w:eastAsia="Times New Roman" w:cstheme="minorHAnsi"/>
          <w:b/>
          <w:bCs/>
          <w:color w:val="000000" w:themeColor="text1"/>
          <w:sz w:val="22"/>
          <w:szCs w:val="22"/>
          <w:lang w:eastAsia="en-GB"/>
        </w:rPr>
        <w:t xml:space="preserve"> za prvo leto novega pogodbenega obdobja</w:t>
      </w:r>
      <w:r w:rsidR="00CC2EBB" w:rsidRPr="00D54274">
        <w:rPr>
          <w:rFonts w:eastAsia="Times New Roman" w:cstheme="minorHAnsi"/>
          <w:b/>
          <w:bCs/>
          <w:color w:val="000000" w:themeColor="text1"/>
          <w:sz w:val="22"/>
          <w:szCs w:val="22"/>
          <w:lang w:eastAsia="en-GB"/>
        </w:rPr>
        <w:t xml:space="preserve"> po uveljavitvi tega splošnega akta</w:t>
      </w:r>
      <w:r w:rsidRPr="00D54274">
        <w:rPr>
          <w:rFonts w:ascii="Calibri" w:eastAsia="Times New Roman" w:hAnsi="Calibri" w:cs="Calibri"/>
          <w:b/>
          <w:bCs/>
          <w:color w:val="000000"/>
          <w:sz w:val="22"/>
          <w:szCs w:val="22"/>
          <w:lang w:eastAsia="en-GB"/>
        </w:rPr>
        <w:t>)</w:t>
      </w:r>
    </w:p>
    <w:p w14:paraId="4774FE62" w14:textId="77777777" w:rsidR="00193B75" w:rsidRDefault="00193B75" w:rsidP="00193B75">
      <w:pPr>
        <w:jc w:val="both"/>
        <w:rPr>
          <w:rFonts w:ascii="Calibri" w:eastAsia="Times New Roman" w:hAnsi="Calibri" w:cs="Calibri"/>
          <w:color w:val="000000"/>
          <w:sz w:val="22"/>
          <w:szCs w:val="22"/>
          <w:lang w:eastAsia="en-GB"/>
        </w:rPr>
      </w:pPr>
    </w:p>
    <w:p w14:paraId="69847E96" w14:textId="4F903949" w:rsidR="002518F0" w:rsidRDefault="002518F0" w:rsidP="00193B75">
      <w:pPr>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 xml:space="preserve">(1) </w:t>
      </w:r>
      <w:r w:rsidR="00731971" w:rsidRPr="00D54274">
        <w:rPr>
          <w:rFonts w:ascii="Calibri" w:eastAsia="Times New Roman" w:hAnsi="Calibri" w:cs="Calibri"/>
          <w:color w:val="000000"/>
          <w:sz w:val="22"/>
          <w:szCs w:val="22"/>
          <w:lang w:eastAsia="en-GB"/>
        </w:rPr>
        <w:t xml:space="preserve">Ne glede na </w:t>
      </w:r>
      <w:r w:rsidR="00BB1DAC">
        <w:rPr>
          <w:rFonts w:ascii="Calibri" w:eastAsia="Times New Roman" w:hAnsi="Calibri" w:cs="Calibri"/>
          <w:color w:val="000000"/>
          <w:sz w:val="22"/>
          <w:szCs w:val="22"/>
          <w:lang w:eastAsia="en-GB"/>
        </w:rPr>
        <w:t>32</w:t>
      </w:r>
      <w:r w:rsidR="00731971" w:rsidRPr="00D54274">
        <w:rPr>
          <w:rFonts w:ascii="Calibri" w:eastAsia="Times New Roman" w:hAnsi="Calibri" w:cs="Calibri"/>
          <w:color w:val="000000"/>
          <w:sz w:val="22"/>
          <w:szCs w:val="22"/>
          <w:lang w:eastAsia="en-GB"/>
        </w:rPr>
        <w:t>. člen tega splošnega akta, se v</w:t>
      </w:r>
      <w:r w:rsidR="0031039E" w:rsidRPr="00D54274">
        <w:rPr>
          <w:rFonts w:ascii="Calibri" w:eastAsia="Times New Roman" w:hAnsi="Calibri" w:cs="Calibri"/>
          <w:color w:val="000000"/>
          <w:sz w:val="22"/>
          <w:szCs w:val="22"/>
          <w:lang w:eastAsia="en-GB"/>
        </w:rPr>
        <w:t xml:space="preserve">sota sredstev ISF-O in PSF-O za </w:t>
      </w:r>
      <w:r w:rsidR="00B1551B" w:rsidRPr="00D54274">
        <w:rPr>
          <w:rFonts w:ascii="Calibri" w:eastAsia="Times New Roman" w:hAnsi="Calibri" w:cs="Calibri"/>
          <w:color w:val="000000"/>
          <w:sz w:val="22"/>
          <w:szCs w:val="22"/>
          <w:lang w:eastAsia="en-GB"/>
        </w:rPr>
        <w:t>prvo leto novega pogodbenega obdobja</w:t>
      </w:r>
      <w:r w:rsidR="00731971" w:rsidRPr="00D54274">
        <w:rPr>
          <w:rFonts w:ascii="Calibri" w:eastAsia="Times New Roman" w:hAnsi="Calibri" w:cs="Calibri"/>
          <w:color w:val="000000"/>
          <w:sz w:val="22"/>
          <w:szCs w:val="22"/>
          <w:lang w:eastAsia="en-GB"/>
        </w:rPr>
        <w:t xml:space="preserve"> </w:t>
      </w:r>
      <w:r w:rsidR="00CC2EBB" w:rsidRPr="00D54274">
        <w:rPr>
          <w:rFonts w:ascii="Calibri" w:eastAsia="Times New Roman" w:hAnsi="Calibri" w:cs="Calibri"/>
          <w:color w:val="000000"/>
          <w:sz w:val="22"/>
          <w:szCs w:val="22"/>
          <w:lang w:eastAsia="en-GB"/>
        </w:rPr>
        <w:t xml:space="preserve">po uveljavitvi tega splošnega akta </w:t>
      </w:r>
      <w:r w:rsidRPr="00D54274">
        <w:rPr>
          <w:rFonts w:ascii="Calibri" w:eastAsia="Times New Roman" w:hAnsi="Calibri" w:cs="Calibri"/>
          <w:color w:val="000000"/>
          <w:sz w:val="22"/>
          <w:szCs w:val="22"/>
          <w:lang w:eastAsia="en-GB"/>
        </w:rPr>
        <w:t xml:space="preserve">razdeli na podlagi </w:t>
      </w:r>
      <w:r w:rsidR="00B1551B" w:rsidRPr="00D54274">
        <w:rPr>
          <w:rFonts w:ascii="Calibri" w:eastAsia="Times New Roman" w:hAnsi="Calibri" w:cs="Calibri"/>
          <w:color w:val="000000"/>
          <w:sz w:val="22"/>
          <w:szCs w:val="22"/>
          <w:lang w:eastAsia="en-GB"/>
        </w:rPr>
        <w:t xml:space="preserve">evalvacije, ki </w:t>
      </w:r>
      <w:r w:rsidRPr="00D54274">
        <w:rPr>
          <w:rFonts w:ascii="Calibri" w:eastAsia="Times New Roman" w:hAnsi="Calibri" w:cs="Calibri"/>
          <w:color w:val="000000"/>
          <w:sz w:val="22"/>
          <w:szCs w:val="22"/>
          <w:lang w:eastAsia="en-GB"/>
        </w:rPr>
        <w:t>obsega</w:t>
      </w:r>
      <w:r w:rsidR="00B1551B" w:rsidRPr="00D54274">
        <w:rPr>
          <w:rFonts w:ascii="Calibri" w:eastAsia="Times New Roman" w:hAnsi="Calibri" w:cs="Calibri"/>
          <w:color w:val="000000"/>
          <w:sz w:val="22"/>
          <w:szCs w:val="22"/>
          <w:lang w:eastAsia="en-GB"/>
        </w:rPr>
        <w:t xml:space="preserve"> oceno poročila prejemnika o institucionalni samoevalvaciji in ocen</w:t>
      </w:r>
      <w:r w:rsidRPr="00D54274">
        <w:rPr>
          <w:rFonts w:ascii="Calibri" w:eastAsia="Times New Roman" w:hAnsi="Calibri" w:cs="Calibri"/>
          <w:color w:val="000000"/>
          <w:sz w:val="22"/>
          <w:szCs w:val="22"/>
          <w:lang w:eastAsia="en-GB"/>
        </w:rPr>
        <w:t>o</w:t>
      </w:r>
      <w:r w:rsidR="00B1551B" w:rsidRPr="00D54274">
        <w:rPr>
          <w:rFonts w:ascii="Calibri" w:eastAsia="Times New Roman" w:hAnsi="Calibri" w:cs="Calibri"/>
          <w:color w:val="000000"/>
          <w:sz w:val="22"/>
          <w:szCs w:val="22"/>
          <w:lang w:eastAsia="en-GB"/>
        </w:rPr>
        <w:t xml:space="preserve"> izvedbe pregleda pri prejemniku (v nadaljnjem besedilu: pilotna zunanja institucionalna evalvacija). </w:t>
      </w:r>
    </w:p>
    <w:p w14:paraId="370247E4" w14:textId="77777777" w:rsidR="00D161AB" w:rsidRDefault="00D161AB" w:rsidP="00193B75">
      <w:pPr>
        <w:jc w:val="both"/>
        <w:rPr>
          <w:rFonts w:ascii="Calibri" w:eastAsia="Times New Roman" w:hAnsi="Calibri" w:cs="Calibri"/>
          <w:color w:val="000000"/>
          <w:sz w:val="22"/>
          <w:szCs w:val="22"/>
          <w:lang w:eastAsia="en-GB"/>
        </w:rPr>
      </w:pPr>
    </w:p>
    <w:p w14:paraId="2815D00F" w14:textId="6445A54B" w:rsidR="00D161AB" w:rsidRPr="00D54274" w:rsidRDefault="00D161AB" w:rsidP="00193B75">
      <w:pPr>
        <w:jc w:val="both"/>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lastRenderedPageBreak/>
        <w:t>(2) Raziskovaln</w:t>
      </w:r>
      <w:r w:rsidR="001759A2">
        <w:rPr>
          <w:rFonts w:ascii="Calibri" w:eastAsia="Times New Roman" w:hAnsi="Calibri" w:cs="Calibri"/>
          <w:color w:val="000000"/>
          <w:sz w:val="22"/>
          <w:szCs w:val="22"/>
          <w:lang w:eastAsia="en-GB"/>
        </w:rPr>
        <w:t>i</w:t>
      </w:r>
      <w:r>
        <w:rPr>
          <w:rFonts w:ascii="Calibri" w:eastAsia="Times New Roman" w:hAnsi="Calibri" w:cs="Calibri"/>
          <w:color w:val="000000"/>
          <w:sz w:val="22"/>
          <w:szCs w:val="22"/>
          <w:lang w:eastAsia="en-GB"/>
        </w:rPr>
        <w:t xml:space="preserve"> organizacij</w:t>
      </w:r>
      <w:r w:rsidR="001759A2">
        <w:rPr>
          <w:rFonts w:ascii="Calibri" w:eastAsia="Times New Roman" w:hAnsi="Calibri" w:cs="Calibri"/>
          <w:color w:val="000000"/>
          <w:sz w:val="22"/>
          <w:szCs w:val="22"/>
          <w:lang w:eastAsia="en-GB"/>
        </w:rPr>
        <w:t>i</w:t>
      </w:r>
      <w:r>
        <w:rPr>
          <w:rFonts w:ascii="Calibri" w:eastAsia="Times New Roman" w:hAnsi="Calibri" w:cs="Calibri"/>
          <w:color w:val="000000"/>
          <w:sz w:val="22"/>
          <w:szCs w:val="22"/>
          <w:lang w:eastAsia="en-GB"/>
        </w:rPr>
        <w:t>, ki je javni raziskovalni zavod in ni matična izvajalka niti enega raziskovalnega programa ter ob koncu prvega pogodbenega obdobja izpolnjuje minimalne pogoje za pridobitev stabilnega financiranja</w:t>
      </w:r>
      <w:r w:rsidR="001759A2">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se sredstva vsote ISF-O in PSF-O dodelijo </w:t>
      </w:r>
      <w:r w:rsidR="00AA44D0">
        <w:rPr>
          <w:rFonts w:ascii="Calibri" w:eastAsia="Times New Roman" w:hAnsi="Calibri" w:cs="Calibri"/>
          <w:color w:val="000000"/>
          <w:sz w:val="22"/>
          <w:szCs w:val="22"/>
          <w:lang w:eastAsia="en-GB"/>
        </w:rPr>
        <w:t xml:space="preserve">v najvišji vrednosti glede na področja, določene v šestem odstavku 36. člena </w:t>
      </w:r>
      <w:r>
        <w:rPr>
          <w:rFonts w:ascii="Calibri" w:eastAsia="Times New Roman" w:hAnsi="Calibri" w:cs="Calibri"/>
          <w:color w:val="000000"/>
          <w:sz w:val="22"/>
          <w:szCs w:val="22"/>
          <w:lang w:eastAsia="en-GB"/>
        </w:rPr>
        <w:t>splošnega akta.</w:t>
      </w:r>
    </w:p>
    <w:p w14:paraId="0637E64E" w14:textId="77777777" w:rsidR="00193B75" w:rsidRDefault="00193B75" w:rsidP="00193B75">
      <w:pPr>
        <w:jc w:val="both"/>
        <w:rPr>
          <w:bCs/>
          <w:sz w:val="22"/>
          <w:szCs w:val="22"/>
        </w:rPr>
      </w:pPr>
    </w:p>
    <w:p w14:paraId="335BADD5" w14:textId="307380FE" w:rsidR="00E945AB" w:rsidRPr="00D54274" w:rsidRDefault="00916F2E" w:rsidP="00193B75">
      <w:pPr>
        <w:jc w:val="both"/>
        <w:rPr>
          <w:rFonts w:ascii="Calibri" w:eastAsia="Times New Roman" w:hAnsi="Calibri" w:cs="Calibri"/>
          <w:bCs/>
          <w:color w:val="000000"/>
          <w:sz w:val="22"/>
          <w:szCs w:val="22"/>
          <w:lang w:eastAsia="en-GB"/>
        </w:rPr>
      </w:pPr>
      <w:r w:rsidRPr="00D54274">
        <w:rPr>
          <w:bCs/>
          <w:sz w:val="22"/>
          <w:szCs w:val="22"/>
        </w:rPr>
        <w:t>(</w:t>
      </w:r>
      <w:r w:rsidR="00D161AB">
        <w:rPr>
          <w:bCs/>
          <w:sz w:val="22"/>
          <w:szCs w:val="22"/>
        </w:rPr>
        <w:t>3</w:t>
      </w:r>
      <w:r w:rsidRPr="00D54274">
        <w:rPr>
          <w:bCs/>
          <w:sz w:val="22"/>
          <w:szCs w:val="22"/>
        </w:rPr>
        <w:t>) R</w:t>
      </w:r>
      <w:r w:rsidR="00E945AB" w:rsidRPr="00D54274">
        <w:rPr>
          <w:bCs/>
          <w:sz w:val="22"/>
          <w:szCs w:val="22"/>
        </w:rPr>
        <w:t>aziskovaln</w:t>
      </w:r>
      <w:r w:rsidRPr="00D54274">
        <w:rPr>
          <w:bCs/>
          <w:sz w:val="22"/>
          <w:szCs w:val="22"/>
        </w:rPr>
        <w:t>a</w:t>
      </w:r>
      <w:r w:rsidR="00E945AB" w:rsidRPr="00D54274">
        <w:rPr>
          <w:bCs/>
          <w:sz w:val="22"/>
          <w:szCs w:val="22"/>
        </w:rPr>
        <w:t xml:space="preserve"> organizacij</w:t>
      </w:r>
      <w:r w:rsidRPr="00D54274">
        <w:rPr>
          <w:bCs/>
          <w:sz w:val="22"/>
          <w:szCs w:val="22"/>
        </w:rPr>
        <w:t>a</w:t>
      </w:r>
      <w:r w:rsidR="00E945AB" w:rsidRPr="00D54274">
        <w:rPr>
          <w:bCs/>
          <w:sz w:val="22"/>
          <w:szCs w:val="22"/>
        </w:rPr>
        <w:t xml:space="preserve">, ki ni </w:t>
      </w:r>
      <w:r w:rsidRPr="00D54274">
        <w:rPr>
          <w:bCs/>
          <w:sz w:val="22"/>
          <w:szCs w:val="22"/>
        </w:rPr>
        <w:t xml:space="preserve">javni raziskovalni zavod in ni </w:t>
      </w:r>
      <w:r w:rsidR="00E945AB" w:rsidRPr="00D54274">
        <w:rPr>
          <w:bCs/>
          <w:sz w:val="22"/>
          <w:szCs w:val="22"/>
        </w:rPr>
        <w:t>matičn</w:t>
      </w:r>
      <w:r w:rsidRPr="00D54274">
        <w:rPr>
          <w:bCs/>
          <w:sz w:val="22"/>
          <w:szCs w:val="22"/>
        </w:rPr>
        <w:t>a</w:t>
      </w:r>
      <w:r w:rsidR="00E945AB" w:rsidRPr="00D54274">
        <w:rPr>
          <w:bCs/>
          <w:sz w:val="22"/>
          <w:szCs w:val="22"/>
        </w:rPr>
        <w:t xml:space="preserve"> izvajalka niti enega raziskovalnega programa</w:t>
      </w:r>
      <w:r w:rsidRPr="00D54274">
        <w:rPr>
          <w:bCs/>
          <w:sz w:val="22"/>
          <w:szCs w:val="22"/>
        </w:rPr>
        <w:t xml:space="preserve"> ter</w:t>
      </w:r>
      <w:r w:rsidRPr="00D54274">
        <w:rPr>
          <w:rFonts w:cstheme="minorHAnsi"/>
          <w:bCs/>
          <w:sz w:val="22"/>
          <w:szCs w:val="22"/>
        </w:rPr>
        <w:t xml:space="preserve"> </w:t>
      </w:r>
      <w:r w:rsidRPr="00D54274">
        <w:rPr>
          <w:bCs/>
          <w:sz w:val="22"/>
          <w:szCs w:val="22"/>
        </w:rPr>
        <w:t xml:space="preserve">ob koncu </w:t>
      </w:r>
      <w:r w:rsidR="00672319">
        <w:rPr>
          <w:bCs/>
          <w:sz w:val="22"/>
          <w:szCs w:val="22"/>
        </w:rPr>
        <w:t>prvega pogodbenega obdobja</w:t>
      </w:r>
      <w:r w:rsidRPr="00D54274">
        <w:rPr>
          <w:bCs/>
          <w:sz w:val="22"/>
          <w:szCs w:val="22"/>
        </w:rPr>
        <w:t xml:space="preserve"> </w:t>
      </w:r>
      <w:r w:rsidRPr="00D54274">
        <w:rPr>
          <w:rFonts w:cstheme="minorHAnsi"/>
          <w:bCs/>
          <w:sz w:val="22"/>
          <w:szCs w:val="22"/>
        </w:rPr>
        <w:t>izpolnjuje minimalne pogoje za pridobitev stabilnega financiranja</w:t>
      </w:r>
      <w:r w:rsidR="00BB68F0">
        <w:rPr>
          <w:rFonts w:cstheme="minorHAnsi"/>
          <w:bCs/>
          <w:sz w:val="22"/>
          <w:szCs w:val="22"/>
        </w:rPr>
        <w:t>,</w:t>
      </w:r>
      <w:r w:rsidRPr="00D54274">
        <w:rPr>
          <w:rFonts w:cstheme="minorHAnsi"/>
          <w:bCs/>
          <w:sz w:val="22"/>
          <w:szCs w:val="22"/>
        </w:rPr>
        <w:t xml:space="preserve"> obdrži sredstva stabilnega financiranja v enaki višini, brez </w:t>
      </w:r>
      <w:r w:rsidR="00AA44D0">
        <w:rPr>
          <w:rFonts w:cstheme="minorHAnsi"/>
          <w:bCs/>
          <w:sz w:val="22"/>
          <w:szCs w:val="22"/>
        </w:rPr>
        <w:t xml:space="preserve">prerazporeditve </w:t>
      </w:r>
      <w:r w:rsidRPr="00D54274">
        <w:rPr>
          <w:rFonts w:cstheme="minorHAnsi"/>
          <w:bCs/>
          <w:sz w:val="22"/>
          <w:szCs w:val="22"/>
        </w:rPr>
        <w:t>vsote sredstev ISF-O in PSF-O.</w:t>
      </w:r>
    </w:p>
    <w:p w14:paraId="509F9EED" w14:textId="77777777" w:rsidR="00193B75" w:rsidRDefault="00193B75" w:rsidP="00193B75">
      <w:pPr>
        <w:jc w:val="both"/>
        <w:rPr>
          <w:rFonts w:ascii="Calibri" w:eastAsia="Times New Roman" w:hAnsi="Calibri" w:cs="Calibri"/>
          <w:color w:val="000000"/>
          <w:sz w:val="22"/>
          <w:szCs w:val="22"/>
          <w:lang w:eastAsia="en-GB"/>
        </w:rPr>
      </w:pPr>
    </w:p>
    <w:p w14:paraId="380671F8" w14:textId="162ABC3A" w:rsidR="007A5B44" w:rsidRPr="00D54274" w:rsidRDefault="00327570" w:rsidP="00193B75">
      <w:pPr>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w:t>
      </w:r>
      <w:r w:rsidR="00D161AB">
        <w:rPr>
          <w:rFonts w:ascii="Calibri" w:eastAsia="Times New Roman" w:hAnsi="Calibri" w:cs="Calibri"/>
          <w:color w:val="000000"/>
          <w:sz w:val="22"/>
          <w:szCs w:val="22"/>
          <w:lang w:eastAsia="en-GB"/>
        </w:rPr>
        <w:t>4</w:t>
      </w:r>
      <w:r w:rsidRPr="00D54274">
        <w:rPr>
          <w:rFonts w:ascii="Calibri" w:eastAsia="Times New Roman" w:hAnsi="Calibri" w:cs="Calibri"/>
          <w:color w:val="000000"/>
          <w:sz w:val="22"/>
          <w:szCs w:val="22"/>
          <w:lang w:eastAsia="en-GB"/>
        </w:rPr>
        <w:t xml:space="preserve">) </w:t>
      </w:r>
      <w:r w:rsidR="007A5B44" w:rsidRPr="00D54274">
        <w:rPr>
          <w:rFonts w:ascii="Calibri" w:eastAsia="Times New Roman" w:hAnsi="Calibri" w:cs="Calibri"/>
          <w:color w:val="000000"/>
          <w:sz w:val="22"/>
          <w:szCs w:val="22"/>
          <w:lang w:eastAsia="en-GB"/>
        </w:rPr>
        <w:t xml:space="preserve">Če </w:t>
      </w:r>
      <w:r w:rsidR="00731971" w:rsidRPr="00D54274">
        <w:rPr>
          <w:rFonts w:ascii="Calibri" w:eastAsia="Times New Roman" w:hAnsi="Calibri" w:cs="Calibri"/>
          <w:color w:val="000000"/>
          <w:sz w:val="22"/>
          <w:szCs w:val="22"/>
          <w:lang w:eastAsia="en-GB"/>
        </w:rPr>
        <w:t xml:space="preserve">v tem členu ni določeno </w:t>
      </w:r>
      <w:r w:rsidR="007A5B44" w:rsidRPr="00D54274">
        <w:rPr>
          <w:rFonts w:ascii="Calibri" w:eastAsia="Times New Roman" w:hAnsi="Calibri" w:cs="Calibri"/>
          <w:color w:val="000000"/>
          <w:sz w:val="22"/>
          <w:szCs w:val="22"/>
          <w:lang w:eastAsia="en-GB"/>
        </w:rPr>
        <w:t xml:space="preserve">drugače, se v zvezi z imenovanjem ocenjevalne skupine, postopkom evalvacije, poročilom o evalvaciji, izračunom indeksa kakovosti prejemnika kot celote in načinom dodelitve sredstev </w:t>
      </w:r>
      <w:r w:rsidRPr="00D54274">
        <w:rPr>
          <w:rFonts w:ascii="Calibri" w:eastAsia="Times New Roman" w:hAnsi="Calibri" w:cs="Calibri"/>
          <w:color w:val="000000"/>
          <w:sz w:val="22"/>
          <w:szCs w:val="22"/>
          <w:lang w:eastAsia="en-GB"/>
        </w:rPr>
        <w:t>ISF-O in PSF-O</w:t>
      </w:r>
      <w:r w:rsidR="007A5B44" w:rsidRPr="00D54274">
        <w:rPr>
          <w:rFonts w:ascii="Calibri" w:eastAsia="Times New Roman" w:hAnsi="Calibri" w:cs="Calibri"/>
          <w:color w:val="000000"/>
          <w:sz w:val="22"/>
          <w:szCs w:val="22"/>
          <w:lang w:eastAsia="en-GB"/>
        </w:rPr>
        <w:t xml:space="preserve"> smiselno uporabljajo določbe </w:t>
      </w:r>
      <w:r w:rsidR="002241E3" w:rsidRPr="00153274">
        <w:rPr>
          <w:rFonts w:ascii="Calibri" w:eastAsia="Times New Roman" w:hAnsi="Calibri" w:cs="Calibri"/>
          <w:color w:val="000000"/>
          <w:sz w:val="22"/>
          <w:szCs w:val="22"/>
          <w:lang w:eastAsia="en-GB"/>
        </w:rPr>
        <w:t>VI</w:t>
      </w:r>
      <w:r w:rsidR="00153274" w:rsidRPr="00153274">
        <w:rPr>
          <w:rFonts w:ascii="Calibri" w:eastAsia="Times New Roman" w:hAnsi="Calibri" w:cs="Calibri"/>
          <w:color w:val="000000"/>
          <w:sz w:val="22"/>
          <w:szCs w:val="22"/>
          <w:lang w:eastAsia="en-GB"/>
        </w:rPr>
        <w:t>II</w:t>
      </w:r>
      <w:r w:rsidR="007A5B44" w:rsidRPr="00153274">
        <w:rPr>
          <w:rFonts w:ascii="Calibri" w:eastAsia="Times New Roman" w:hAnsi="Calibri" w:cs="Calibri"/>
          <w:color w:val="000000"/>
          <w:sz w:val="22"/>
          <w:szCs w:val="22"/>
          <w:lang w:eastAsia="en-GB"/>
        </w:rPr>
        <w:t xml:space="preserve">. </w:t>
      </w:r>
      <w:r w:rsidR="002241E3" w:rsidRPr="00153274">
        <w:rPr>
          <w:rFonts w:ascii="Calibri" w:eastAsia="Times New Roman" w:hAnsi="Calibri" w:cs="Calibri"/>
          <w:color w:val="000000"/>
          <w:sz w:val="22"/>
          <w:szCs w:val="22"/>
          <w:lang w:eastAsia="en-GB"/>
        </w:rPr>
        <w:t>i</w:t>
      </w:r>
      <w:r w:rsidR="007A5B44" w:rsidRPr="00153274">
        <w:rPr>
          <w:rFonts w:ascii="Calibri" w:eastAsia="Times New Roman" w:hAnsi="Calibri" w:cs="Calibri"/>
          <w:color w:val="000000"/>
          <w:sz w:val="22"/>
          <w:szCs w:val="22"/>
          <w:lang w:eastAsia="en-GB"/>
        </w:rPr>
        <w:t>n</w:t>
      </w:r>
      <w:r w:rsidR="002241E3" w:rsidRPr="00153274">
        <w:rPr>
          <w:rFonts w:ascii="Calibri" w:eastAsia="Times New Roman" w:hAnsi="Calibri" w:cs="Calibri"/>
          <w:color w:val="000000"/>
          <w:sz w:val="22"/>
          <w:szCs w:val="22"/>
          <w:lang w:eastAsia="en-GB"/>
        </w:rPr>
        <w:t xml:space="preserve"> I</w:t>
      </w:r>
      <w:r w:rsidR="00153274" w:rsidRPr="00153274">
        <w:rPr>
          <w:rFonts w:ascii="Calibri" w:eastAsia="Times New Roman" w:hAnsi="Calibri" w:cs="Calibri"/>
          <w:color w:val="000000"/>
          <w:sz w:val="22"/>
          <w:szCs w:val="22"/>
          <w:lang w:eastAsia="en-GB"/>
        </w:rPr>
        <w:t>X</w:t>
      </w:r>
      <w:r w:rsidR="007A5B44" w:rsidRPr="00153274">
        <w:rPr>
          <w:rFonts w:ascii="Calibri" w:eastAsia="Times New Roman" w:hAnsi="Calibri" w:cs="Calibri"/>
          <w:color w:val="000000"/>
          <w:sz w:val="22"/>
          <w:szCs w:val="22"/>
          <w:lang w:eastAsia="en-GB"/>
        </w:rPr>
        <w:t>. poglavja</w:t>
      </w:r>
      <w:r w:rsidR="007A5B44" w:rsidRPr="00D54274">
        <w:rPr>
          <w:rFonts w:ascii="Calibri" w:eastAsia="Times New Roman" w:hAnsi="Calibri" w:cs="Calibri"/>
          <w:color w:val="000000"/>
          <w:sz w:val="22"/>
          <w:szCs w:val="22"/>
          <w:lang w:eastAsia="en-GB"/>
        </w:rPr>
        <w:t xml:space="preserve"> tega splošnega akta.</w:t>
      </w:r>
    </w:p>
    <w:p w14:paraId="318C5439" w14:textId="77777777" w:rsidR="00193B75" w:rsidRDefault="00193B75" w:rsidP="00193B75">
      <w:pPr>
        <w:shd w:val="clear" w:color="auto" w:fill="FFFFFF" w:themeFill="background1"/>
        <w:jc w:val="both"/>
        <w:rPr>
          <w:rFonts w:eastAsia="Times New Roman" w:cstheme="minorHAnsi"/>
          <w:color w:val="000000"/>
          <w:sz w:val="22"/>
          <w:szCs w:val="22"/>
          <w:lang w:eastAsia="en-GB"/>
        </w:rPr>
      </w:pPr>
    </w:p>
    <w:p w14:paraId="20A667D3" w14:textId="0083C275" w:rsidR="00402DF5" w:rsidRPr="00D54274" w:rsidRDefault="00402DF5" w:rsidP="00193B75">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w:t>
      </w:r>
      <w:r w:rsidR="00D161AB">
        <w:rPr>
          <w:rFonts w:eastAsia="Times New Roman" w:cstheme="minorHAnsi"/>
          <w:color w:val="000000"/>
          <w:sz w:val="22"/>
          <w:szCs w:val="22"/>
          <w:lang w:eastAsia="en-GB"/>
        </w:rPr>
        <w:t>5</w:t>
      </w:r>
      <w:r w:rsidRPr="00D54274">
        <w:rPr>
          <w:rFonts w:eastAsia="Times New Roman" w:cstheme="minorHAnsi"/>
          <w:color w:val="000000"/>
          <w:sz w:val="22"/>
          <w:szCs w:val="22"/>
          <w:lang w:eastAsia="en-GB"/>
        </w:rPr>
        <w:t xml:space="preserve">) ARIS za izbor recenzentov, ki sestavljajo ocenjevalno skupino lahko pooblasti zunanjega izvajalca. Recenzenti morajo izpolnjevati pogoje, določene v </w:t>
      </w:r>
      <w:r w:rsidR="00BB1DAC">
        <w:rPr>
          <w:rFonts w:eastAsia="Times New Roman" w:cstheme="minorHAnsi"/>
          <w:color w:val="000000"/>
          <w:sz w:val="22"/>
          <w:szCs w:val="22"/>
          <w:lang w:eastAsia="en-GB"/>
        </w:rPr>
        <w:t>28</w:t>
      </w:r>
      <w:r w:rsidRPr="00D54274">
        <w:rPr>
          <w:rFonts w:eastAsia="Times New Roman" w:cstheme="minorHAnsi"/>
          <w:color w:val="000000"/>
          <w:sz w:val="22"/>
          <w:szCs w:val="22"/>
          <w:lang w:eastAsia="en-GB"/>
        </w:rPr>
        <w:t xml:space="preserve">. členu tega splošnega akta. </w:t>
      </w:r>
    </w:p>
    <w:p w14:paraId="4808C189" w14:textId="77777777" w:rsidR="00193B75" w:rsidRDefault="00193B75" w:rsidP="00193B75">
      <w:pPr>
        <w:shd w:val="clear" w:color="auto" w:fill="FFFFFF"/>
        <w:jc w:val="both"/>
        <w:rPr>
          <w:rFonts w:cstheme="minorHAnsi"/>
          <w:color w:val="000000" w:themeColor="text1"/>
          <w:sz w:val="22"/>
          <w:szCs w:val="22"/>
        </w:rPr>
      </w:pPr>
    </w:p>
    <w:p w14:paraId="25802DC5" w14:textId="59C7BD9F" w:rsidR="00173258" w:rsidRPr="00D54274" w:rsidRDefault="00327570" w:rsidP="00193B75">
      <w:pPr>
        <w:shd w:val="clear" w:color="auto" w:fill="FFFFFF"/>
        <w:jc w:val="both"/>
        <w:rPr>
          <w:rFonts w:cstheme="minorHAnsi"/>
          <w:color w:val="000000" w:themeColor="text1"/>
          <w:sz w:val="22"/>
          <w:szCs w:val="22"/>
        </w:rPr>
      </w:pPr>
      <w:r w:rsidRPr="00D54274">
        <w:rPr>
          <w:rFonts w:cstheme="minorHAnsi"/>
          <w:color w:val="000000" w:themeColor="text1"/>
          <w:sz w:val="22"/>
          <w:szCs w:val="22"/>
        </w:rPr>
        <w:t>(</w:t>
      </w:r>
      <w:r w:rsidR="00D161AB">
        <w:rPr>
          <w:rFonts w:cstheme="minorHAnsi"/>
          <w:color w:val="000000" w:themeColor="text1"/>
          <w:sz w:val="22"/>
          <w:szCs w:val="22"/>
        </w:rPr>
        <w:t>6</w:t>
      </w:r>
      <w:r w:rsidRPr="00D54274">
        <w:rPr>
          <w:rFonts w:cstheme="minorHAnsi"/>
          <w:color w:val="000000" w:themeColor="text1"/>
          <w:sz w:val="22"/>
          <w:szCs w:val="22"/>
        </w:rPr>
        <w:t xml:space="preserve">) </w:t>
      </w:r>
      <w:r w:rsidR="00173258" w:rsidRPr="00D54274">
        <w:rPr>
          <w:rFonts w:cstheme="minorHAnsi"/>
          <w:color w:val="000000" w:themeColor="text1"/>
          <w:sz w:val="22"/>
          <w:szCs w:val="22"/>
        </w:rPr>
        <w:t>Ocenjevalna skupina izvede pilotno zunanjo institucionalno evalvacijo prejemnika na podlagi:</w:t>
      </w:r>
    </w:p>
    <w:p w14:paraId="64E833F5" w14:textId="7C3156F8" w:rsidR="00173258" w:rsidRPr="00D54274" w:rsidRDefault="00173258">
      <w:pPr>
        <w:pStyle w:val="Odstavekseznama"/>
        <w:numPr>
          <w:ilvl w:val="0"/>
          <w:numId w:val="6"/>
        </w:numPr>
        <w:shd w:val="clear" w:color="auto" w:fill="FFFFFF"/>
        <w:jc w:val="both"/>
        <w:rPr>
          <w:rFonts w:cstheme="minorHAnsi"/>
          <w:color w:val="000000" w:themeColor="text1"/>
          <w:sz w:val="22"/>
          <w:szCs w:val="22"/>
        </w:rPr>
      </w:pPr>
      <w:r w:rsidRPr="00D54274">
        <w:rPr>
          <w:rFonts w:cstheme="minorHAnsi"/>
          <w:color w:val="000000" w:themeColor="text1"/>
          <w:sz w:val="22"/>
          <w:szCs w:val="22"/>
        </w:rPr>
        <w:t>poročila o institucionalni samoevalvaciji</w:t>
      </w:r>
      <w:r w:rsidR="00402DF5" w:rsidRPr="00D54274">
        <w:rPr>
          <w:rFonts w:cstheme="minorHAnsi"/>
          <w:color w:val="000000" w:themeColor="text1"/>
          <w:sz w:val="22"/>
          <w:szCs w:val="22"/>
        </w:rPr>
        <w:t xml:space="preserve">, </w:t>
      </w:r>
      <w:r w:rsidR="00402DF5" w:rsidRPr="00D54274">
        <w:rPr>
          <w:rFonts w:ascii="Calibri" w:eastAsia="Times New Roman" w:hAnsi="Calibri" w:cs="Calibri"/>
          <w:sz w:val="22"/>
          <w:szCs w:val="22"/>
        </w:rPr>
        <w:t>v katerem lahko prejemniki zaključke o svoji znanstveni odličnosti in družbenemu vplivu po potrebi pojasnijo z navedbo znanstvenih rezultatov in primerov družbenega vpliva, s čimer lahko podkrepijo kritično samooceno skladnosti doseženih znanstvenih rezultatov in družbenega učinka s strateško usmeritvijo organizacije na področjih znanstvene odličnosti in družbenega vpliva</w:t>
      </w:r>
      <w:r w:rsidR="00E945AB" w:rsidRPr="00D54274">
        <w:rPr>
          <w:rFonts w:ascii="Calibri" w:eastAsia="Times New Roman" w:hAnsi="Calibri" w:cs="Calibri"/>
          <w:sz w:val="22"/>
          <w:szCs w:val="22"/>
        </w:rPr>
        <w:t>;</w:t>
      </w:r>
    </w:p>
    <w:p w14:paraId="06AE60A5" w14:textId="2B4D6457" w:rsidR="002518F0" w:rsidRPr="00D54274" w:rsidRDefault="00173258">
      <w:pPr>
        <w:pStyle w:val="Odstavekseznama"/>
        <w:numPr>
          <w:ilvl w:val="0"/>
          <w:numId w:val="6"/>
        </w:numPr>
        <w:shd w:val="clear" w:color="auto" w:fill="FFFFFF"/>
        <w:jc w:val="both"/>
        <w:rPr>
          <w:rFonts w:cstheme="minorHAnsi"/>
          <w:color w:val="000000" w:themeColor="text1"/>
          <w:sz w:val="22"/>
          <w:szCs w:val="22"/>
        </w:rPr>
      </w:pPr>
      <w:r w:rsidRPr="00D54274">
        <w:rPr>
          <w:rFonts w:cstheme="minorHAnsi"/>
          <w:color w:val="000000" w:themeColor="text1"/>
          <w:sz w:val="22"/>
          <w:szCs w:val="22"/>
        </w:rPr>
        <w:t>ogleda raziskovalne organizacije in razgovorov z raziskovalci, vodstvom in drugim osebjem prejemnika.</w:t>
      </w:r>
    </w:p>
    <w:p w14:paraId="712EDF83" w14:textId="77777777" w:rsidR="00193B75" w:rsidRDefault="00193B75" w:rsidP="00193B75">
      <w:pPr>
        <w:jc w:val="both"/>
        <w:rPr>
          <w:rFonts w:ascii="Calibri" w:eastAsia="Times New Roman" w:hAnsi="Calibri" w:cs="Calibri"/>
          <w:color w:val="000000"/>
          <w:sz w:val="22"/>
          <w:szCs w:val="22"/>
          <w:lang w:eastAsia="en-GB"/>
        </w:rPr>
      </w:pPr>
    </w:p>
    <w:p w14:paraId="5DE44D20" w14:textId="5EC262AA" w:rsidR="0043610F" w:rsidRPr="00D54274" w:rsidRDefault="0043610F" w:rsidP="00193B75">
      <w:pPr>
        <w:jc w:val="both"/>
        <w:rPr>
          <w:rFonts w:ascii="Calibri" w:eastAsia="Times New Roman" w:hAnsi="Calibri" w:cs="Calibri"/>
          <w:color w:val="000000"/>
          <w:sz w:val="22"/>
          <w:szCs w:val="22"/>
          <w:lang w:eastAsia="en-GB"/>
        </w:rPr>
      </w:pPr>
      <w:r w:rsidRPr="00D54274">
        <w:rPr>
          <w:rFonts w:ascii="Calibri" w:eastAsia="Times New Roman" w:hAnsi="Calibri" w:cs="Calibri"/>
          <w:color w:val="000000"/>
          <w:sz w:val="22"/>
          <w:szCs w:val="22"/>
          <w:lang w:eastAsia="en-GB"/>
        </w:rPr>
        <w:t>(</w:t>
      </w:r>
      <w:r w:rsidR="00D161AB">
        <w:rPr>
          <w:rFonts w:ascii="Calibri" w:eastAsia="Times New Roman" w:hAnsi="Calibri" w:cs="Calibri"/>
          <w:color w:val="000000"/>
          <w:sz w:val="22"/>
          <w:szCs w:val="22"/>
          <w:lang w:eastAsia="en-GB"/>
        </w:rPr>
        <w:t>7</w:t>
      </w:r>
      <w:r w:rsidRPr="00D54274">
        <w:rPr>
          <w:rFonts w:ascii="Calibri" w:eastAsia="Times New Roman" w:hAnsi="Calibri" w:cs="Calibri"/>
          <w:color w:val="000000"/>
          <w:sz w:val="22"/>
          <w:szCs w:val="22"/>
          <w:lang w:eastAsia="en-GB"/>
        </w:rPr>
        <w:t xml:space="preserve">) </w:t>
      </w:r>
      <w:r w:rsidR="00173258" w:rsidRPr="00D54274">
        <w:rPr>
          <w:rFonts w:ascii="Calibri" w:eastAsia="Times New Roman" w:hAnsi="Calibri" w:cs="Calibri"/>
          <w:color w:val="000000"/>
          <w:sz w:val="22"/>
          <w:szCs w:val="22"/>
          <w:lang w:eastAsia="en-GB"/>
        </w:rPr>
        <w:t>Pilotna z</w:t>
      </w:r>
      <w:r w:rsidRPr="00D54274">
        <w:rPr>
          <w:rFonts w:ascii="Calibri" w:eastAsia="Times New Roman" w:hAnsi="Calibri" w:cs="Calibri"/>
          <w:color w:val="000000"/>
          <w:sz w:val="22"/>
          <w:szCs w:val="22"/>
          <w:lang w:eastAsia="en-GB"/>
        </w:rPr>
        <w:t>unanj</w:t>
      </w:r>
      <w:r w:rsidR="007358E6" w:rsidRPr="00D54274">
        <w:rPr>
          <w:rFonts w:ascii="Calibri" w:eastAsia="Times New Roman" w:hAnsi="Calibri" w:cs="Calibri"/>
          <w:color w:val="000000"/>
          <w:sz w:val="22"/>
          <w:szCs w:val="22"/>
          <w:lang w:eastAsia="en-GB"/>
        </w:rPr>
        <w:t>a</w:t>
      </w:r>
      <w:r w:rsidRPr="00D54274">
        <w:rPr>
          <w:rFonts w:ascii="Calibri" w:eastAsia="Times New Roman" w:hAnsi="Calibri" w:cs="Calibri"/>
          <w:color w:val="000000"/>
          <w:sz w:val="22"/>
          <w:szCs w:val="22"/>
          <w:lang w:eastAsia="en-GB"/>
        </w:rPr>
        <w:t xml:space="preserve"> institucionaln</w:t>
      </w:r>
      <w:r w:rsidR="007358E6" w:rsidRPr="00D54274">
        <w:rPr>
          <w:rFonts w:ascii="Calibri" w:eastAsia="Times New Roman" w:hAnsi="Calibri" w:cs="Calibri"/>
          <w:color w:val="000000"/>
          <w:sz w:val="22"/>
          <w:szCs w:val="22"/>
          <w:lang w:eastAsia="en-GB"/>
        </w:rPr>
        <w:t>a</w:t>
      </w:r>
      <w:r w:rsidRPr="00D54274">
        <w:rPr>
          <w:rFonts w:ascii="Calibri" w:eastAsia="Times New Roman" w:hAnsi="Calibri" w:cs="Calibri"/>
          <w:color w:val="000000"/>
          <w:sz w:val="22"/>
          <w:szCs w:val="22"/>
          <w:lang w:eastAsia="en-GB"/>
        </w:rPr>
        <w:t xml:space="preserve"> evalvacij</w:t>
      </w:r>
      <w:r w:rsidR="007358E6" w:rsidRPr="00D54274">
        <w:rPr>
          <w:rFonts w:ascii="Calibri" w:eastAsia="Times New Roman" w:hAnsi="Calibri" w:cs="Calibri"/>
          <w:color w:val="000000"/>
          <w:sz w:val="22"/>
          <w:szCs w:val="22"/>
          <w:lang w:eastAsia="en-GB"/>
        </w:rPr>
        <w:t xml:space="preserve">a se </w:t>
      </w:r>
      <w:r w:rsidRPr="00D54274">
        <w:rPr>
          <w:rFonts w:ascii="Calibri" w:eastAsia="Times New Roman" w:hAnsi="Calibri" w:cs="Calibri"/>
          <w:color w:val="000000"/>
          <w:sz w:val="22"/>
          <w:szCs w:val="22"/>
          <w:lang w:eastAsia="en-GB"/>
        </w:rPr>
        <w:t>izvede na podlagi naslednjih kriterijev:</w:t>
      </w:r>
    </w:p>
    <w:p w14:paraId="1A6FA18A" w14:textId="4D3CE7B2" w:rsidR="0043610F" w:rsidRPr="00D54274" w:rsidRDefault="0043610F" w:rsidP="009348CF">
      <w:pPr>
        <w:numPr>
          <w:ilvl w:val="0"/>
          <w:numId w:val="20"/>
        </w:numPr>
        <w:jc w:val="both"/>
        <w:rPr>
          <w:rFonts w:ascii="Calibri" w:eastAsia="Times New Roman" w:hAnsi="Calibri" w:cs="Calibri"/>
          <w:sz w:val="22"/>
          <w:szCs w:val="22"/>
        </w:rPr>
      </w:pPr>
      <w:r w:rsidRPr="00D54274">
        <w:rPr>
          <w:rFonts w:ascii="Calibri" w:eastAsia="Times New Roman" w:hAnsi="Calibri" w:cs="Calibri"/>
          <w:sz w:val="22"/>
          <w:szCs w:val="22"/>
        </w:rPr>
        <w:t>Znanstvena odličnost (30 % ocene)</w:t>
      </w:r>
      <w:r w:rsidR="00BB68F0">
        <w:rPr>
          <w:rFonts w:ascii="Calibri" w:eastAsia="Times New Roman" w:hAnsi="Calibri" w:cs="Calibri"/>
          <w:sz w:val="22"/>
          <w:szCs w:val="22"/>
        </w:rPr>
        <w:t>,</w:t>
      </w:r>
    </w:p>
    <w:p w14:paraId="4794E79A" w14:textId="624FFA42" w:rsidR="0043610F" w:rsidRPr="00D54274" w:rsidRDefault="0043610F" w:rsidP="009348CF">
      <w:pPr>
        <w:numPr>
          <w:ilvl w:val="0"/>
          <w:numId w:val="20"/>
        </w:numPr>
        <w:jc w:val="both"/>
        <w:rPr>
          <w:rFonts w:ascii="Calibri" w:eastAsia="Times New Roman" w:hAnsi="Calibri" w:cs="Calibri"/>
          <w:sz w:val="22"/>
          <w:szCs w:val="22"/>
        </w:rPr>
      </w:pPr>
      <w:r w:rsidRPr="00D54274">
        <w:rPr>
          <w:rFonts w:ascii="Calibri" w:eastAsia="Times New Roman" w:hAnsi="Calibri" w:cs="Calibri"/>
          <w:sz w:val="22"/>
          <w:szCs w:val="22"/>
        </w:rPr>
        <w:t>Družbeni vpliv (30 % ocene)</w:t>
      </w:r>
      <w:r w:rsidR="00BB68F0">
        <w:rPr>
          <w:rFonts w:ascii="Calibri" w:eastAsia="Times New Roman" w:hAnsi="Calibri" w:cs="Calibri"/>
          <w:sz w:val="22"/>
          <w:szCs w:val="22"/>
        </w:rPr>
        <w:t>,</w:t>
      </w:r>
      <w:r w:rsidRPr="00D54274">
        <w:rPr>
          <w:rFonts w:ascii="Calibri" w:eastAsia="Times New Roman" w:hAnsi="Calibri" w:cs="Calibri"/>
          <w:sz w:val="22"/>
          <w:szCs w:val="22"/>
        </w:rPr>
        <w:t xml:space="preserve"> </w:t>
      </w:r>
    </w:p>
    <w:p w14:paraId="4576243D" w14:textId="582CE22A" w:rsidR="0043610F" w:rsidRPr="00D54274" w:rsidRDefault="0043610F" w:rsidP="009348CF">
      <w:pPr>
        <w:numPr>
          <w:ilvl w:val="0"/>
          <w:numId w:val="20"/>
        </w:numPr>
        <w:jc w:val="both"/>
        <w:rPr>
          <w:rFonts w:ascii="Calibri" w:eastAsia="Times New Roman" w:hAnsi="Calibri" w:cs="Calibri"/>
          <w:sz w:val="22"/>
          <w:szCs w:val="22"/>
        </w:rPr>
      </w:pPr>
      <w:r w:rsidRPr="00D54274">
        <w:rPr>
          <w:rFonts w:ascii="Calibri" w:eastAsia="Times New Roman" w:hAnsi="Calibri" w:cs="Calibri"/>
          <w:sz w:val="22"/>
          <w:szCs w:val="22"/>
        </w:rPr>
        <w:t>Kakovost raziskovalnega institucionalnega okolja (40 % ocene).</w:t>
      </w:r>
    </w:p>
    <w:p w14:paraId="79446D1C" w14:textId="77777777" w:rsidR="00CE567E" w:rsidRDefault="00CE567E">
      <w:pPr>
        <w:rPr>
          <w:rFonts w:ascii="Calibri" w:eastAsia="Times New Roman" w:hAnsi="Calibri" w:cs="Calibri"/>
          <w:sz w:val="22"/>
          <w:szCs w:val="22"/>
        </w:rPr>
      </w:pPr>
    </w:p>
    <w:p w14:paraId="190E89EA" w14:textId="3140A266" w:rsidR="006315A7" w:rsidRPr="00D54274" w:rsidRDefault="006315A7" w:rsidP="006315A7">
      <w:pPr>
        <w:jc w:val="both"/>
        <w:rPr>
          <w:rFonts w:ascii="Calibri" w:eastAsia="Times New Roman" w:hAnsi="Calibri" w:cs="Calibri"/>
          <w:sz w:val="22"/>
          <w:szCs w:val="22"/>
        </w:rPr>
      </w:pPr>
      <w:r w:rsidRPr="00D54274">
        <w:rPr>
          <w:rFonts w:ascii="Calibri" w:eastAsia="Times New Roman" w:hAnsi="Calibri" w:cs="Calibri"/>
          <w:sz w:val="22"/>
          <w:szCs w:val="22"/>
        </w:rPr>
        <w:t>(</w:t>
      </w:r>
      <w:r w:rsidR="00D161AB">
        <w:rPr>
          <w:rFonts w:ascii="Calibri" w:eastAsia="Times New Roman" w:hAnsi="Calibri" w:cs="Calibri"/>
          <w:sz w:val="22"/>
          <w:szCs w:val="22"/>
        </w:rPr>
        <w:t>8</w:t>
      </w:r>
      <w:r w:rsidRPr="00D54274">
        <w:rPr>
          <w:rFonts w:ascii="Calibri" w:eastAsia="Times New Roman" w:hAnsi="Calibri" w:cs="Calibri"/>
          <w:sz w:val="22"/>
          <w:szCs w:val="22"/>
        </w:rPr>
        <w:t xml:space="preserve">) Za ocenjevanje </w:t>
      </w:r>
      <w:r w:rsidR="00C92E2A">
        <w:rPr>
          <w:rFonts w:ascii="Calibri" w:eastAsia="Times New Roman" w:hAnsi="Calibri" w:cs="Calibri"/>
          <w:sz w:val="22"/>
          <w:szCs w:val="22"/>
        </w:rPr>
        <w:t>po posameznih</w:t>
      </w:r>
      <w:r w:rsidRPr="00D54274">
        <w:rPr>
          <w:rFonts w:ascii="Calibri" w:eastAsia="Times New Roman" w:hAnsi="Calibri" w:cs="Calibri"/>
          <w:sz w:val="22"/>
          <w:szCs w:val="22"/>
        </w:rPr>
        <w:t xml:space="preserve"> kriteri</w:t>
      </w:r>
      <w:r w:rsidR="00C92E2A">
        <w:rPr>
          <w:rFonts w:ascii="Calibri" w:eastAsia="Times New Roman" w:hAnsi="Calibri" w:cs="Calibri"/>
          <w:sz w:val="22"/>
          <w:szCs w:val="22"/>
        </w:rPr>
        <w:t>jih</w:t>
      </w:r>
      <w:r w:rsidRPr="00D54274">
        <w:rPr>
          <w:rFonts w:ascii="Calibri" w:eastAsia="Times New Roman" w:hAnsi="Calibri" w:cs="Calibri"/>
          <w:sz w:val="22"/>
          <w:szCs w:val="22"/>
        </w:rPr>
        <w:t xml:space="preserve"> se uporabijo pripadajoči kazalniki in merila iz Priloge 1</w:t>
      </w:r>
      <w:r>
        <w:rPr>
          <w:rFonts w:ascii="Calibri" w:eastAsia="Times New Roman" w:hAnsi="Calibri" w:cs="Calibri"/>
          <w:sz w:val="22"/>
          <w:szCs w:val="22"/>
        </w:rPr>
        <w:t xml:space="preserve"> tega splošnega akta</w:t>
      </w:r>
      <w:r w:rsidR="009E3D29">
        <w:rPr>
          <w:rFonts w:ascii="Calibri" w:eastAsia="Times New Roman" w:hAnsi="Calibri" w:cs="Calibri"/>
          <w:sz w:val="22"/>
          <w:szCs w:val="22"/>
        </w:rPr>
        <w:t xml:space="preserve">, razen </w:t>
      </w:r>
      <w:r w:rsidR="00F03E2F">
        <w:rPr>
          <w:rFonts w:ascii="Calibri" w:eastAsia="Times New Roman" w:hAnsi="Calibri" w:cs="Calibri"/>
          <w:sz w:val="22"/>
          <w:szCs w:val="22"/>
        </w:rPr>
        <w:t>merilo</w:t>
      </w:r>
      <w:r w:rsidR="009E3D29">
        <w:rPr>
          <w:rFonts w:ascii="Calibri" w:eastAsia="Times New Roman" w:hAnsi="Calibri" w:cs="Calibri"/>
          <w:sz w:val="22"/>
          <w:szCs w:val="22"/>
        </w:rPr>
        <w:t xml:space="preserve"> 2.2</w:t>
      </w:r>
      <w:r w:rsidRPr="00D54274">
        <w:rPr>
          <w:rFonts w:ascii="Calibri" w:eastAsia="Times New Roman" w:hAnsi="Calibri" w:cs="Calibri"/>
          <w:sz w:val="22"/>
          <w:szCs w:val="22"/>
        </w:rPr>
        <w:t>.</w:t>
      </w:r>
      <w:r w:rsidR="009E3D29">
        <w:rPr>
          <w:rFonts w:ascii="Calibri" w:eastAsia="Times New Roman" w:hAnsi="Calibri" w:cs="Calibri"/>
          <w:sz w:val="22"/>
          <w:szCs w:val="22"/>
        </w:rPr>
        <w:t xml:space="preserve"> </w:t>
      </w:r>
      <w:r w:rsidR="00EB181D">
        <w:rPr>
          <w:rFonts w:ascii="Calibri" w:eastAsia="Times New Roman" w:hAnsi="Calibri" w:cs="Calibri"/>
          <w:sz w:val="22"/>
          <w:szCs w:val="22"/>
        </w:rPr>
        <w:t xml:space="preserve">pri kriteriju Znanstvena odličnost in </w:t>
      </w:r>
      <w:r w:rsidR="00F03E2F">
        <w:rPr>
          <w:rFonts w:ascii="Calibri" w:eastAsia="Times New Roman" w:hAnsi="Calibri" w:cs="Calibri"/>
          <w:sz w:val="22"/>
          <w:szCs w:val="22"/>
        </w:rPr>
        <w:t xml:space="preserve">merilo 2.2. </w:t>
      </w:r>
      <w:r w:rsidR="00EB181D">
        <w:rPr>
          <w:rFonts w:ascii="Calibri" w:eastAsia="Times New Roman" w:hAnsi="Calibri" w:cs="Calibri"/>
          <w:sz w:val="22"/>
          <w:szCs w:val="22"/>
        </w:rPr>
        <w:t>pri kriteriju Družbeni vpliv.</w:t>
      </w:r>
      <w:r w:rsidRPr="00D54274">
        <w:rPr>
          <w:rFonts w:ascii="Calibri" w:eastAsia="Times New Roman" w:hAnsi="Calibri" w:cs="Calibri"/>
          <w:sz w:val="22"/>
          <w:szCs w:val="22"/>
        </w:rPr>
        <w:t xml:space="preserve"> </w:t>
      </w:r>
    </w:p>
    <w:p w14:paraId="5DCD935F" w14:textId="77777777" w:rsidR="006315A7" w:rsidRDefault="006315A7" w:rsidP="006315A7">
      <w:pPr>
        <w:jc w:val="both"/>
        <w:rPr>
          <w:rFonts w:ascii="Calibri" w:eastAsia="Times New Roman" w:hAnsi="Calibri" w:cs="Calibri"/>
          <w:sz w:val="22"/>
          <w:szCs w:val="22"/>
        </w:rPr>
      </w:pPr>
    </w:p>
    <w:p w14:paraId="329B9AA6" w14:textId="17A2F687" w:rsidR="006315A7" w:rsidRPr="00D54274" w:rsidRDefault="006315A7" w:rsidP="006315A7">
      <w:pPr>
        <w:jc w:val="both"/>
        <w:rPr>
          <w:rFonts w:ascii="Calibri" w:eastAsia="Times New Roman" w:hAnsi="Calibri" w:cs="Calibri"/>
          <w:sz w:val="22"/>
          <w:szCs w:val="22"/>
        </w:rPr>
      </w:pPr>
      <w:r w:rsidRPr="00D54274">
        <w:rPr>
          <w:rFonts w:ascii="Calibri" w:eastAsia="Times New Roman" w:hAnsi="Calibri" w:cs="Calibri"/>
          <w:sz w:val="22"/>
          <w:szCs w:val="22"/>
        </w:rPr>
        <w:t>(</w:t>
      </w:r>
      <w:r w:rsidR="00D161AB">
        <w:rPr>
          <w:rFonts w:ascii="Calibri" w:eastAsia="Times New Roman" w:hAnsi="Calibri" w:cs="Calibri"/>
          <w:sz w:val="22"/>
          <w:szCs w:val="22"/>
        </w:rPr>
        <w:t>9</w:t>
      </w:r>
      <w:r w:rsidRPr="00D54274">
        <w:rPr>
          <w:rFonts w:ascii="Calibri" w:eastAsia="Times New Roman" w:hAnsi="Calibri" w:cs="Calibri"/>
          <w:sz w:val="22"/>
          <w:szCs w:val="22"/>
        </w:rPr>
        <w:t xml:space="preserve">) Ocene in utemeljitve ocenjevalna skupina poda na ravni posameznega kazalnika. Ocena kriterija se izračuna kot aritmetična sredina ocen na ravni kazalnikov, zaokrožena na tri decimalna mesta. </w:t>
      </w:r>
    </w:p>
    <w:p w14:paraId="1688A4CE" w14:textId="77777777" w:rsidR="006315A7" w:rsidRDefault="006315A7" w:rsidP="006315A7">
      <w:pPr>
        <w:jc w:val="both"/>
        <w:rPr>
          <w:rFonts w:ascii="Calibri" w:eastAsia="Times New Roman" w:hAnsi="Calibri" w:cs="Calibri"/>
          <w:sz w:val="22"/>
          <w:szCs w:val="22"/>
        </w:rPr>
      </w:pPr>
    </w:p>
    <w:p w14:paraId="132725CA" w14:textId="61D859DB" w:rsidR="006315A7" w:rsidRPr="00D54274" w:rsidRDefault="006315A7" w:rsidP="006315A7">
      <w:pPr>
        <w:jc w:val="both"/>
        <w:rPr>
          <w:rFonts w:ascii="Calibri" w:eastAsia="Times New Roman" w:hAnsi="Calibri" w:cs="Calibri"/>
          <w:sz w:val="22"/>
          <w:szCs w:val="22"/>
        </w:rPr>
      </w:pPr>
      <w:r w:rsidRPr="007774ED">
        <w:rPr>
          <w:rFonts w:ascii="Calibri" w:eastAsia="Times New Roman" w:hAnsi="Calibri" w:cs="Calibri"/>
          <w:sz w:val="22"/>
          <w:szCs w:val="22"/>
        </w:rPr>
        <w:t>(</w:t>
      </w:r>
      <w:r w:rsidR="00D161AB">
        <w:rPr>
          <w:rFonts w:ascii="Calibri" w:eastAsia="Times New Roman" w:hAnsi="Calibri" w:cs="Calibri"/>
          <w:sz w:val="22"/>
          <w:szCs w:val="22"/>
        </w:rPr>
        <w:t>10</w:t>
      </w:r>
      <w:r w:rsidRPr="007774ED">
        <w:rPr>
          <w:rFonts w:ascii="Calibri" w:eastAsia="Times New Roman" w:hAnsi="Calibri" w:cs="Calibri"/>
          <w:sz w:val="22"/>
          <w:szCs w:val="22"/>
        </w:rPr>
        <w:t>) Indeks kakovosti prejemnika na podlagi pilotne zunanje institucionalne evalvacije v prvem pogodbenem obdobju (IQ-2027) je seštevek obteženih ocen posameznih kriterijev, pri čemer Znanstvena odličnost predstavlja 3</w:t>
      </w:r>
      <w:r w:rsidR="00C92E2A" w:rsidRPr="007774ED">
        <w:rPr>
          <w:rFonts w:ascii="Calibri" w:eastAsia="Times New Roman" w:hAnsi="Calibri" w:cs="Calibri"/>
          <w:sz w:val="22"/>
          <w:szCs w:val="22"/>
        </w:rPr>
        <w:t>5</w:t>
      </w:r>
      <w:r w:rsidRPr="007774ED">
        <w:rPr>
          <w:rFonts w:ascii="Calibri" w:eastAsia="Times New Roman" w:hAnsi="Calibri" w:cs="Calibri"/>
          <w:sz w:val="22"/>
          <w:szCs w:val="22"/>
        </w:rPr>
        <w:t xml:space="preserve"> %, Družbeni vpliv </w:t>
      </w:r>
      <w:r w:rsidR="00C92E2A" w:rsidRPr="007774ED">
        <w:rPr>
          <w:rFonts w:ascii="Calibri" w:eastAsia="Times New Roman" w:hAnsi="Calibri" w:cs="Calibri"/>
          <w:sz w:val="22"/>
          <w:szCs w:val="22"/>
        </w:rPr>
        <w:t>25</w:t>
      </w:r>
      <w:r w:rsidRPr="007774ED">
        <w:rPr>
          <w:rFonts w:ascii="Calibri" w:eastAsia="Times New Roman" w:hAnsi="Calibri" w:cs="Calibri"/>
          <w:sz w:val="22"/>
          <w:szCs w:val="22"/>
        </w:rPr>
        <w:t xml:space="preserve"> % in Kakovost raziskovalnega institucionalnega okolja 40 % ocene.</w:t>
      </w:r>
    </w:p>
    <w:p w14:paraId="4DF9F095" w14:textId="77777777" w:rsidR="008F38C3" w:rsidRPr="00D54274" w:rsidRDefault="008F38C3" w:rsidP="00193B75">
      <w:pPr>
        <w:jc w:val="both"/>
        <w:rPr>
          <w:rFonts w:ascii="Calibri" w:eastAsia="Times New Roman" w:hAnsi="Calibri" w:cs="Calibri"/>
          <w:sz w:val="22"/>
          <w:szCs w:val="22"/>
        </w:rPr>
      </w:pPr>
    </w:p>
    <w:p w14:paraId="74CA2171" w14:textId="2C0DB1C2" w:rsidR="00586661" w:rsidRPr="00AF1F27" w:rsidRDefault="00AB50B2" w:rsidP="00193B75">
      <w:pPr>
        <w:jc w:val="both"/>
        <w:rPr>
          <w:rFonts w:ascii="Calibri" w:eastAsia="Times New Roman" w:hAnsi="Calibri" w:cs="Calibri"/>
          <w:sz w:val="22"/>
          <w:szCs w:val="22"/>
        </w:rPr>
      </w:pPr>
      <w:r>
        <w:rPr>
          <w:rFonts w:ascii="Calibri" w:eastAsia="Times New Roman" w:hAnsi="Calibri" w:cs="Calibri"/>
          <w:sz w:val="22"/>
          <w:szCs w:val="22"/>
        </w:rPr>
        <w:t>(1</w:t>
      </w:r>
      <w:r w:rsidR="00D161AB">
        <w:rPr>
          <w:rFonts w:ascii="Calibri" w:eastAsia="Times New Roman" w:hAnsi="Calibri" w:cs="Calibri"/>
          <w:sz w:val="22"/>
          <w:szCs w:val="22"/>
        </w:rPr>
        <w:t>1</w:t>
      </w:r>
      <w:r w:rsidR="00327570" w:rsidRPr="00D54274">
        <w:rPr>
          <w:rFonts w:ascii="Calibri" w:eastAsia="Times New Roman" w:hAnsi="Calibri" w:cs="Calibri"/>
          <w:sz w:val="22"/>
          <w:szCs w:val="22"/>
        </w:rPr>
        <w:t xml:space="preserve">) </w:t>
      </w:r>
      <w:r w:rsidR="0043610F" w:rsidRPr="00D54274">
        <w:rPr>
          <w:rFonts w:ascii="Calibri" w:eastAsia="Times New Roman" w:hAnsi="Calibri" w:cs="Calibri"/>
          <w:sz w:val="22"/>
          <w:szCs w:val="22"/>
        </w:rPr>
        <w:t xml:space="preserve">Poročilo o institucionalni samoevalvaciji za prvo pogodbeno obdobje </w:t>
      </w:r>
      <w:bookmarkStart w:id="15" w:name="_Hlk175322676"/>
      <w:r w:rsidR="0043610F" w:rsidRPr="00D54274">
        <w:rPr>
          <w:rFonts w:ascii="Calibri" w:eastAsia="Times New Roman" w:hAnsi="Calibri" w:cs="Calibri"/>
          <w:sz w:val="22"/>
          <w:szCs w:val="22"/>
        </w:rPr>
        <w:t xml:space="preserve">morajo raziskovalne organizacije oddati ARIS </w:t>
      </w:r>
      <w:r w:rsidR="00327570" w:rsidRPr="00D54274">
        <w:rPr>
          <w:rFonts w:ascii="Calibri" w:eastAsia="Times New Roman" w:hAnsi="Calibri" w:cs="Calibri"/>
          <w:sz w:val="22"/>
          <w:szCs w:val="22"/>
        </w:rPr>
        <w:t xml:space="preserve">najkasneje </w:t>
      </w:r>
      <w:r w:rsidR="00AF1F27" w:rsidRPr="00AF1F27">
        <w:rPr>
          <w:rFonts w:ascii="Calibri" w:eastAsia="Times New Roman" w:hAnsi="Calibri" w:cs="Calibri"/>
          <w:sz w:val="22"/>
          <w:szCs w:val="22"/>
        </w:rPr>
        <w:t xml:space="preserve">v </w:t>
      </w:r>
      <w:r w:rsidR="00AF1F27">
        <w:rPr>
          <w:rFonts w:ascii="Calibri" w:eastAsia="Times New Roman" w:hAnsi="Calibri" w:cs="Calibri"/>
          <w:sz w:val="22"/>
          <w:szCs w:val="22"/>
        </w:rPr>
        <w:t xml:space="preserve">enem mesecu </w:t>
      </w:r>
      <w:r w:rsidR="00AF1F27" w:rsidRPr="00AF1F27">
        <w:rPr>
          <w:rFonts w:ascii="Calibri" w:eastAsia="Times New Roman" w:hAnsi="Calibri" w:cs="Calibri"/>
          <w:sz w:val="22"/>
          <w:szCs w:val="22"/>
        </w:rPr>
        <w:t xml:space="preserve">od njegovega sprejetja oziroma najkasneje do 30. 6. 2026. </w:t>
      </w:r>
    </w:p>
    <w:p w14:paraId="72F1A6FA" w14:textId="77777777" w:rsidR="00AA68D2" w:rsidRPr="00D213A3" w:rsidRDefault="00AA68D2" w:rsidP="00193B75">
      <w:pPr>
        <w:jc w:val="both"/>
        <w:rPr>
          <w:rFonts w:ascii="Calibri" w:eastAsia="Times New Roman" w:hAnsi="Calibri" w:cs="Calibri"/>
          <w:sz w:val="22"/>
          <w:szCs w:val="22"/>
        </w:rPr>
      </w:pPr>
    </w:p>
    <w:p w14:paraId="32B11E7D" w14:textId="72B9F209" w:rsidR="00731971" w:rsidRPr="00D54274" w:rsidRDefault="00731971" w:rsidP="00193B75">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t>4</w:t>
      </w:r>
      <w:r w:rsidR="000B2B6B">
        <w:rPr>
          <w:rFonts w:ascii="Calibri" w:eastAsia="Times New Roman" w:hAnsi="Calibri" w:cs="Calibri"/>
          <w:b/>
          <w:bCs/>
          <w:color w:val="000000"/>
          <w:sz w:val="22"/>
          <w:szCs w:val="22"/>
          <w:lang w:eastAsia="en-GB"/>
        </w:rPr>
        <w:t>8</w:t>
      </w:r>
      <w:r w:rsidRPr="00D54274">
        <w:rPr>
          <w:rFonts w:ascii="Calibri" w:eastAsia="Times New Roman" w:hAnsi="Calibri" w:cs="Calibri"/>
          <w:b/>
          <w:bCs/>
          <w:color w:val="000000"/>
          <w:sz w:val="22"/>
          <w:szCs w:val="22"/>
          <w:lang w:eastAsia="en-GB"/>
        </w:rPr>
        <w:t>. člen</w:t>
      </w:r>
    </w:p>
    <w:p w14:paraId="7AB72E8B" w14:textId="3AC80033" w:rsidR="00327570" w:rsidRPr="00D54274" w:rsidRDefault="00731971" w:rsidP="00193B75">
      <w:pPr>
        <w:shd w:val="clear" w:color="auto" w:fill="FFFFFF"/>
        <w:jc w:val="center"/>
        <w:rPr>
          <w:rFonts w:ascii="Calibri" w:eastAsia="Times New Roman" w:hAnsi="Calibri" w:cs="Calibri"/>
          <w:b/>
          <w:bCs/>
          <w:color w:val="000000"/>
          <w:sz w:val="22"/>
          <w:szCs w:val="22"/>
          <w:lang w:eastAsia="en-GB"/>
        </w:rPr>
      </w:pPr>
      <w:r w:rsidRPr="00D54274">
        <w:rPr>
          <w:rFonts w:ascii="Calibri" w:eastAsia="Times New Roman" w:hAnsi="Calibri" w:cs="Calibri"/>
          <w:b/>
          <w:bCs/>
          <w:color w:val="000000"/>
          <w:sz w:val="22"/>
          <w:szCs w:val="22"/>
          <w:lang w:eastAsia="en-GB"/>
        </w:rPr>
        <w:lastRenderedPageBreak/>
        <w:t>(p</w:t>
      </w:r>
      <w:r w:rsidR="00327570" w:rsidRPr="00D54274">
        <w:rPr>
          <w:rFonts w:ascii="Calibri" w:eastAsia="Times New Roman" w:hAnsi="Calibri" w:cs="Calibri"/>
          <w:b/>
          <w:bCs/>
          <w:color w:val="000000"/>
          <w:sz w:val="22"/>
          <w:szCs w:val="22"/>
          <w:lang w:eastAsia="en-GB"/>
        </w:rPr>
        <w:t xml:space="preserve">oziv </w:t>
      </w:r>
      <w:r w:rsidRPr="00D54274">
        <w:rPr>
          <w:rFonts w:ascii="Calibri" w:eastAsia="Times New Roman" w:hAnsi="Calibri" w:cs="Calibri"/>
          <w:b/>
          <w:bCs/>
          <w:color w:val="000000"/>
          <w:sz w:val="22"/>
          <w:szCs w:val="22"/>
          <w:lang w:eastAsia="en-GB"/>
        </w:rPr>
        <w:t>k opredelitvi področja panela ERC in največ dveh podpodročij za posamezne raziskovalne programe)</w:t>
      </w:r>
    </w:p>
    <w:bookmarkEnd w:id="15"/>
    <w:p w14:paraId="5364A178" w14:textId="77777777" w:rsidR="00193B75" w:rsidRDefault="00193B75" w:rsidP="00193B75">
      <w:pPr>
        <w:shd w:val="clear" w:color="auto" w:fill="FFFFFF"/>
        <w:jc w:val="both"/>
        <w:rPr>
          <w:rFonts w:ascii="Calibri" w:eastAsia="Times New Roman" w:hAnsi="Calibri" w:cs="Calibri"/>
          <w:color w:val="000000"/>
          <w:sz w:val="22"/>
          <w:szCs w:val="22"/>
          <w:lang w:eastAsia="en-GB"/>
        </w:rPr>
      </w:pPr>
    </w:p>
    <w:p w14:paraId="5983495C" w14:textId="1AD89CEB" w:rsidR="00F06A32" w:rsidRDefault="50215A3F" w:rsidP="475BB363">
      <w:pPr>
        <w:shd w:val="clear" w:color="auto" w:fill="FFFFFF" w:themeFill="background1"/>
        <w:jc w:val="both"/>
        <w:rPr>
          <w:rFonts w:ascii="Calibri" w:eastAsia="Times New Roman" w:hAnsi="Calibri" w:cs="Calibri"/>
          <w:color w:val="000000"/>
          <w:sz w:val="22"/>
          <w:szCs w:val="22"/>
          <w:lang w:eastAsia="en-GB"/>
        </w:rPr>
      </w:pPr>
      <w:r w:rsidRPr="475BB363">
        <w:rPr>
          <w:rFonts w:ascii="Calibri" w:eastAsia="Times New Roman" w:hAnsi="Calibri" w:cs="Calibri"/>
          <w:color w:val="000000" w:themeColor="text1"/>
          <w:sz w:val="22"/>
          <w:szCs w:val="22"/>
          <w:lang w:eastAsia="en-GB"/>
        </w:rPr>
        <w:t xml:space="preserve">Ne glede na </w:t>
      </w:r>
      <w:r w:rsidR="00BB1DAC">
        <w:rPr>
          <w:rFonts w:ascii="Calibri" w:eastAsia="Times New Roman" w:hAnsi="Calibri" w:cs="Calibri"/>
          <w:color w:val="000000" w:themeColor="text1"/>
          <w:sz w:val="22"/>
          <w:szCs w:val="22"/>
          <w:lang w:eastAsia="en-GB"/>
        </w:rPr>
        <w:t>6</w:t>
      </w:r>
      <w:r w:rsidRPr="475BB363">
        <w:rPr>
          <w:rFonts w:ascii="Calibri" w:eastAsia="Times New Roman" w:hAnsi="Calibri" w:cs="Calibri"/>
          <w:color w:val="000000" w:themeColor="text1"/>
          <w:sz w:val="22"/>
          <w:szCs w:val="22"/>
          <w:lang w:eastAsia="en-GB"/>
        </w:rPr>
        <w:t>. člen tega splošnega akta ARIS v</w:t>
      </w:r>
      <w:r w:rsidR="79BEEAC1" w:rsidRPr="475BB363">
        <w:rPr>
          <w:rFonts w:ascii="Calibri" w:eastAsia="Times New Roman" w:hAnsi="Calibri" w:cs="Calibri"/>
          <w:color w:val="000000" w:themeColor="text1"/>
          <w:sz w:val="22"/>
          <w:szCs w:val="22"/>
          <w:lang w:eastAsia="en-GB"/>
        </w:rPr>
        <w:t xml:space="preserve"> prvem pogodbenem obdobju pred začetkom izvajanja evalvacij po področjih po tem splošnem aktu</w:t>
      </w:r>
      <w:r w:rsidRPr="475BB363">
        <w:rPr>
          <w:rFonts w:ascii="Calibri" w:eastAsia="Times New Roman" w:hAnsi="Calibri" w:cs="Calibri"/>
          <w:color w:val="000000" w:themeColor="text1"/>
          <w:sz w:val="22"/>
          <w:szCs w:val="22"/>
          <w:lang w:eastAsia="en-GB"/>
        </w:rPr>
        <w:t>,</w:t>
      </w:r>
      <w:r w:rsidR="79BEEAC1" w:rsidRPr="475BB363">
        <w:rPr>
          <w:rFonts w:ascii="Calibri" w:eastAsia="Times New Roman" w:hAnsi="Calibri" w:cs="Calibri"/>
          <w:color w:val="000000" w:themeColor="text1"/>
          <w:sz w:val="22"/>
          <w:szCs w:val="22"/>
          <w:lang w:eastAsia="en-GB"/>
        </w:rPr>
        <w:t xml:space="preserve"> pozove prejemnike, ki izvajajo raziskovalne programe kot matična raziskovalna organizacija, k navedbi področja panela ERC za posamezen raziskovalni program in največ dveh podpodročij v okviru tega področja</w:t>
      </w:r>
      <w:r w:rsidR="0095488C">
        <w:rPr>
          <w:rFonts w:ascii="Calibri" w:eastAsia="Times New Roman" w:hAnsi="Calibri" w:cs="Calibri"/>
          <w:color w:val="000000" w:themeColor="text1"/>
          <w:sz w:val="22"/>
          <w:szCs w:val="22"/>
          <w:lang w:eastAsia="en-GB"/>
        </w:rPr>
        <w:t>, pri čemer se</w:t>
      </w:r>
      <w:r w:rsidR="00CB64F1">
        <w:rPr>
          <w:rFonts w:eastAsia="Times New Roman"/>
          <w:color w:val="000000" w:themeColor="text1"/>
          <w:sz w:val="22"/>
          <w:szCs w:val="22"/>
          <w:lang w:eastAsia="en-GB"/>
        </w:rPr>
        <w:t xml:space="preserve"> za </w:t>
      </w:r>
      <w:r w:rsidR="31C45916" w:rsidRPr="475BB363">
        <w:rPr>
          <w:rFonts w:eastAsia="Times New Roman"/>
          <w:color w:val="000000" w:themeColor="text1"/>
          <w:sz w:val="22"/>
          <w:szCs w:val="22"/>
          <w:lang w:eastAsia="en-GB"/>
        </w:rPr>
        <w:t>a namen tega akta</w:t>
      </w:r>
      <w:r w:rsidR="0044178A">
        <w:rPr>
          <w:rFonts w:eastAsia="Times New Roman"/>
          <w:color w:val="000000" w:themeColor="text1"/>
          <w:sz w:val="22"/>
          <w:szCs w:val="22"/>
          <w:lang w:eastAsia="en-GB"/>
        </w:rPr>
        <w:t xml:space="preserve"> </w:t>
      </w:r>
      <w:r w:rsidR="31C45916" w:rsidRPr="475BB363">
        <w:rPr>
          <w:rFonts w:eastAsia="Times New Roman"/>
          <w:color w:val="000000" w:themeColor="text1"/>
          <w:sz w:val="22"/>
          <w:szCs w:val="22"/>
          <w:lang w:eastAsia="en-GB"/>
        </w:rPr>
        <w:t xml:space="preserve">  </w:t>
      </w:r>
      <w:r w:rsidR="0095488C">
        <w:rPr>
          <w:rFonts w:eastAsia="Times New Roman"/>
          <w:color w:val="000000" w:themeColor="text1"/>
          <w:sz w:val="22"/>
          <w:szCs w:val="22"/>
          <w:lang w:eastAsia="en-GB"/>
        </w:rPr>
        <w:t>tematike</w:t>
      </w:r>
      <w:r w:rsidR="31C45916" w:rsidRPr="475BB363">
        <w:rPr>
          <w:rFonts w:eastAsia="Times New Roman"/>
          <w:color w:val="000000" w:themeColor="text1"/>
          <w:sz w:val="22"/>
          <w:szCs w:val="22"/>
          <w:lang w:eastAsia="en-GB"/>
        </w:rPr>
        <w:t xml:space="preserve"> EURATOM smiselno uvrsti v</w:t>
      </w:r>
      <w:r w:rsidR="70329A9C" w:rsidRPr="475BB363">
        <w:rPr>
          <w:rFonts w:ascii="Calibri" w:eastAsia="Times New Roman" w:hAnsi="Calibri" w:cs="Calibri"/>
          <w:color w:val="000000" w:themeColor="text1"/>
          <w:sz w:val="22"/>
          <w:szCs w:val="22"/>
          <w:lang w:eastAsia="en-GB"/>
        </w:rPr>
        <w:t xml:space="preserve"> panele ERC. </w:t>
      </w:r>
    </w:p>
    <w:p w14:paraId="7A3F758B" w14:textId="77777777" w:rsidR="00AA68D2" w:rsidRPr="00D54274" w:rsidRDefault="00AA68D2" w:rsidP="00193B75">
      <w:pPr>
        <w:shd w:val="clear" w:color="auto" w:fill="FFFFFF"/>
        <w:jc w:val="both"/>
        <w:rPr>
          <w:rFonts w:ascii="Calibri" w:eastAsia="Times New Roman" w:hAnsi="Calibri" w:cs="Calibri"/>
          <w:color w:val="000000"/>
          <w:sz w:val="22"/>
          <w:szCs w:val="22"/>
          <w:lang w:eastAsia="en-GB"/>
        </w:rPr>
      </w:pPr>
    </w:p>
    <w:p w14:paraId="661A7280" w14:textId="13B5D921" w:rsidR="00A6081A" w:rsidRPr="00D54274" w:rsidRDefault="00B424C5" w:rsidP="00193B75">
      <w:pPr>
        <w:shd w:val="clear" w:color="auto" w:fill="FFFFFF" w:themeFill="background1"/>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4</w:t>
      </w:r>
      <w:r w:rsidR="000B2B6B">
        <w:rPr>
          <w:rFonts w:eastAsia="Times New Roman" w:cstheme="minorHAnsi"/>
          <w:b/>
          <w:bCs/>
          <w:color w:val="000000"/>
          <w:sz w:val="22"/>
          <w:szCs w:val="22"/>
          <w:lang w:eastAsia="en-GB"/>
        </w:rPr>
        <w:t>9</w:t>
      </w:r>
      <w:r w:rsidR="00A6081A" w:rsidRPr="00D54274">
        <w:rPr>
          <w:rFonts w:eastAsia="Times New Roman" w:cstheme="minorHAnsi"/>
          <w:b/>
          <w:bCs/>
          <w:color w:val="000000"/>
          <w:sz w:val="22"/>
          <w:szCs w:val="22"/>
          <w:lang w:eastAsia="en-GB"/>
        </w:rPr>
        <w:t>. člen</w:t>
      </w:r>
    </w:p>
    <w:p w14:paraId="1DFC4A89" w14:textId="3D9E4F0E" w:rsidR="00A6081A" w:rsidRPr="00D54274" w:rsidRDefault="00A6081A" w:rsidP="00193B75">
      <w:pPr>
        <w:shd w:val="clear" w:color="auto" w:fill="FFFFFF" w:themeFill="background1"/>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(minimalni letni obseg raziskovalnega programa v prvem pogodbenem obdobju)</w:t>
      </w:r>
    </w:p>
    <w:p w14:paraId="47726F79" w14:textId="77777777" w:rsidR="00193B75" w:rsidRDefault="00193B75" w:rsidP="00193B75">
      <w:pPr>
        <w:shd w:val="clear" w:color="auto" w:fill="FFFFFF" w:themeFill="background1"/>
        <w:jc w:val="both"/>
        <w:rPr>
          <w:rFonts w:eastAsia="Times New Roman" w:cstheme="minorHAnsi"/>
          <w:color w:val="000000"/>
          <w:sz w:val="22"/>
          <w:szCs w:val="22"/>
          <w:lang w:eastAsia="en-GB"/>
        </w:rPr>
      </w:pPr>
    </w:p>
    <w:p w14:paraId="323B447C" w14:textId="3EA20651" w:rsidR="004A33F0" w:rsidRDefault="00A6081A" w:rsidP="00193B75">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Ne glede na drugi odstavek </w:t>
      </w:r>
      <w:r w:rsidR="00700B9E">
        <w:rPr>
          <w:rFonts w:eastAsia="Times New Roman" w:cstheme="minorHAnsi"/>
          <w:color w:val="000000"/>
          <w:sz w:val="22"/>
          <w:szCs w:val="22"/>
          <w:lang w:eastAsia="en-GB"/>
        </w:rPr>
        <w:t>5</w:t>
      </w:r>
      <w:r w:rsidRPr="00D54274">
        <w:rPr>
          <w:rFonts w:eastAsia="Times New Roman" w:cstheme="minorHAnsi"/>
          <w:color w:val="000000"/>
          <w:sz w:val="22"/>
          <w:szCs w:val="22"/>
          <w:lang w:eastAsia="en-GB"/>
        </w:rPr>
        <w:t xml:space="preserve">. člena </w:t>
      </w:r>
      <w:r w:rsidR="00E945AB" w:rsidRPr="00D54274">
        <w:rPr>
          <w:rFonts w:eastAsia="Times New Roman" w:cstheme="minorHAnsi"/>
          <w:color w:val="000000"/>
          <w:sz w:val="22"/>
          <w:szCs w:val="22"/>
          <w:lang w:eastAsia="en-GB"/>
        </w:rPr>
        <w:t xml:space="preserve">tega </w:t>
      </w:r>
      <w:r w:rsidRPr="00D54274">
        <w:rPr>
          <w:rFonts w:eastAsia="Times New Roman" w:cstheme="minorHAnsi"/>
          <w:color w:val="000000"/>
          <w:sz w:val="22"/>
          <w:szCs w:val="22"/>
          <w:lang w:eastAsia="en-GB"/>
        </w:rPr>
        <w:t>splošnega akta, je v prvem pogodbenem obdobju</w:t>
      </w:r>
      <w:r w:rsidR="00AF0385" w:rsidRPr="00D54274">
        <w:rPr>
          <w:rFonts w:eastAsia="Times New Roman" w:cstheme="minorHAnsi"/>
          <w:color w:val="000000"/>
          <w:sz w:val="22"/>
          <w:szCs w:val="22"/>
          <w:lang w:eastAsia="en-GB"/>
        </w:rPr>
        <w:t xml:space="preserve"> </w:t>
      </w:r>
      <w:r w:rsidRPr="00D54274">
        <w:rPr>
          <w:rFonts w:eastAsia="Times New Roman" w:cstheme="minorHAnsi"/>
          <w:color w:val="000000"/>
          <w:sz w:val="22"/>
          <w:szCs w:val="22"/>
          <w:lang w:eastAsia="en-GB"/>
        </w:rPr>
        <w:t>minimalni letni obseg raziskovalnega programa</w:t>
      </w:r>
      <w:r w:rsidR="00AF0385" w:rsidRPr="00D54274">
        <w:rPr>
          <w:rFonts w:eastAsia="Times New Roman" w:cstheme="minorHAnsi"/>
          <w:color w:val="000000"/>
          <w:sz w:val="22"/>
          <w:szCs w:val="22"/>
          <w:lang w:eastAsia="en-GB"/>
        </w:rPr>
        <w:t>, če program izvaja več raziskovalnih organizacij, 0,1 FTE.</w:t>
      </w:r>
    </w:p>
    <w:p w14:paraId="5CBC0170" w14:textId="77777777" w:rsidR="00AA44D0" w:rsidRPr="00D54274" w:rsidRDefault="00AA44D0" w:rsidP="00193B75">
      <w:pPr>
        <w:shd w:val="clear" w:color="auto" w:fill="FFFFFF" w:themeFill="background1"/>
        <w:jc w:val="both"/>
        <w:rPr>
          <w:rFonts w:eastAsia="Times New Roman" w:cstheme="minorHAnsi"/>
          <w:color w:val="000000"/>
          <w:sz w:val="22"/>
          <w:szCs w:val="22"/>
          <w:lang w:eastAsia="en-GB"/>
        </w:rPr>
      </w:pPr>
    </w:p>
    <w:p w14:paraId="4286A049" w14:textId="340CF5DB" w:rsidR="00CC2EBB" w:rsidRPr="00D54274" w:rsidRDefault="000B2B6B" w:rsidP="00193B75">
      <w:pPr>
        <w:shd w:val="clear" w:color="auto" w:fill="FFFFFF" w:themeFill="background1"/>
        <w:jc w:val="center"/>
        <w:rPr>
          <w:rFonts w:eastAsia="Times New Roman" w:cstheme="minorHAnsi"/>
          <w:b/>
          <w:bCs/>
          <w:color w:val="000000"/>
          <w:sz w:val="22"/>
          <w:szCs w:val="22"/>
          <w:lang w:eastAsia="en-GB"/>
        </w:rPr>
      </w:pPr>
      <w:r>
        <w:rPr>
          <w:rFonts w:eastAsia="Times New Roman" w:cstheme="minorHAnsi"/>
          <w:b/>
          <w:bCs/>
          <w:color w:val="000000"/>
          <w:sz w:val="22"/>
          <w:szCs w:val="22"/>
          <w:lang w:eastAsia="en-GB"/>
        </w:rPr>
        <w:t>50</w:t>
      </w:r>
      <w:r w:rsidR="00CC2EBB" w:rsidRPr="00D54274">
        <w:rPr>
          <w:rFonts w:eastAsia="Times New Roman" w:cstheme="minorHAnsi"/>
          <w:b/>
          <w:bCs/>
          <w:color w:val="000000"/>
          <w:sz w:val="22"/>
          <w:szCs w:val="22"/>
          <w:lang w:eastAsia="en-GB"/>
        </w:rPr>
        <w:t>. člen</w:t>
      </w:r>
    </w:p>
    <w:p w14:paraId="3DC97C91" w14:textId="55CCF62C" w:rsidR="00E945AB" w:rsidRPr="00D54274" w:rsidRDefault="00CC2EBB" w:rsidP="00193B75">
      <w:pPr>
        <w:shd w:val="clear" w:color="auto" w:fill="FFFFFF" w:themeFill="background1"/>
        <w:jc w:val="center"/>
        <w:rPr>
          <w:rFonts w:eastAsia="Times New Roman" w:cstheme="minorHAnsi"/>
          <w:b/>
          <w:bCs/>
          <w:color w:val="000000"/>
          <w:sz w:val="22"/>
          <w:szCs w:val="22"/>
          <w:lang w:eastAsia="en-GB"/>
        </w:rPr>
      </w:pPr>
      <w:r w:rsidRPr="00D54274">
        <w:rPr>
          <w:rFonts w:eastAsia="Times New Roman" w:cstheme="minorHAnsi"/>
          <w:b/>
          <w:bCs/>
          <w:color w:val="000000"/>
          <w:sz w:val="22"/>
          <w:szCs w:val="22"/>
          <w:lang w:eastAsia="en-GB"/>
        </w:rPr>
        <w:t xml:space="preserve">(odstopanje od prvega odstavka </w:t>
      </w:r>
      <w:r w:rsidR="00700B9E">
        <w:rPr>
          <w:rFonts w:eastAsia="Times New Roman" w:cstheme="minorHAnsi"/>
          <w:b/>
          <w:bCs/>
          <w:color w:val="000000"/>
          <w:sz w:val="22"/>
          <w:szCs w:val="22"/>
          <w:lang w:eastAsia="en-GB"/>
        </w:rPr>
        <w:t>20</w:t>
      </w:r>
      <w:r w:rsidRPr="00D54274">
        <w:rPr>
          <w:rFonts w:eastAsia="Times New Roman" w:cstheme="minorHAnsi"/>
          <w:b/>
          <w:bCs/>
          <w:color w:val="000000"/>
          <w:sz w:val="22"/>
          <w:szCs w:val="22"/>
          <w:lang w:eastAsia="en-GB"/>
        </w:rPr>
        <w:t>. člena v drugem pogodbenem obdobju)</w:t>
      </w:r>
    </w:p>
    <w:p w14:paraId="3070B92A" w14:textId="77777777" w:rsidR="00193B75" w:rsidRDefault="00193B75" w:rsidP="00193B75">
      <w:pPr>
        <w:shd w:val="clear" w:color="auto" w:fill="FFFFFF" w:themeFill="background1"/>
        <w:jc w:val="both"/>
        <w:rPr>
          <w:rFonts w:eastAsia="Times New Roman" w:cstheme="minorHAnsi"/>
          <w:color w:val="000000"/>
          <w:sz w:val="22"/>
          <w:szCs w:val="22"/>
          <w:lang w:eastAsia="en-GB"/>
        </w:rPr>
      </w:pPr>
    </w:p>
    <w:p w14:paraId="1CFA675A" w14:textId="3A6AFD09" w:rsidR="00402DF5" w:rsidRPr="00D54274" w:rsidRDefault="00402DF5" w:rsidP="00193B75">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(1) </w:t>
      </w:r>
      <w:r w:rsidR="00CC2EBB" w:rsidRPr="00D54274">
        <w:rPr>
          <w:rFonts w:eastAsia="Times New Roman" w:cstheme="minorHAnsi"/>
          <w:color w:val="000000"/>
          <w:sz w:val="22"/>
          <w:szCs w:val="22"/>
          <w:lang w:eastAsia="en-GB"/>
        </w:rPr>
        <w:t xml:space="preserve">Ne glede na prvi odstavek </w:t>
      </w:r>
      <w:r w:rsidR="00700B9E">
        <w:rPr>
          <w:rFonts w:eastAsia="Times New Roman" w:cstheme="minorHAnsi"/>
          <w:color w:val="000000"/>
          <w:sz w:val="22"/>
          <w:szCs w:val="22"/>
          <w:lang w:eastAsia="en-GB"/>
        </w:rPr>
        <w:t>20</w:t>
      </w:r>
      <w:r w:rsidR="00CC2EBB" w:rsidRPr="00D54274">
        <w:rPr>
          <w:rFonts w:eastAsia="Times New Roman" w:cstheme="minorHAnsi"/>
          <w:color w:val="000000"/>
          <w:sz w:val="22"/>
          <w:szCs w:val="22"/>
          <w:lang w:eastAsia="en-GB"/>
        </w:rPr>
        <w:t xml:space="preserve">. člena tega splošnega akta, lahko ARIS za </w:t>
      </w:r>
      <w:r w:rsidRPr="00D54274">
        <w:rPr>
          <w:rFonts w:eastAsia="Times New Roman" w:cstheme="minorHAnsi"/>
          <w:color w:val="000000"/>
          <w:sz w:val="22"/>
          <w:szCs w:val="22"/>
          <w:lang w:eastAsia="en-GB"/>
        </w:rPr>
        <w:t xml:space="preserve">izbor recenzentov </w:t>
      </w:r>
      <w:r w:rsidR="00CC2EBB" w:rsidRPr="00D54274">
        <w:rPr>
          <w:rFonts w:eastAsia="Times New Roman" w:cstheme="minorHAnsi"/>
          <w:color w:val="000000"/>
          <w:sz w:val="22"/>
          <w:szCs w:val="22"/>
          <w:lang w:eastAsia="en-GB"/>
        </w:rPr>
        <w:t xml:space="preserve">v drugem pogodbenem obdobju po uveljavitvi tega splošnega akta </w:t>
      </w:r>
      <w:r w:rsidRPr="00D54274">
        <w:rPr>
          <w:rFonts w:eastAsia="Times New Roman" w:cstheme="minorHAnsi"/>
          <w:color w:val="000000"/>
          <w:sz w:val="22"/>
          <w:szCs w:val="22"/>
          <w:lang w:eastAsia="en-GB"/>
        </w:rPr>
        <w:t>pooblasti zunanjega izvajalca.</w:t>
      </w:r>
    </w:p>
    <w:p w14:paraId="0DB683FE" w14:textId="77777777" w:rsidR="00193B75" w:rsidRDefault="00193B75" w:rsidP="00193B75">
      <w:pPr>
        <w:shd w:val="clear" w:color="auto" w:fill="FFFFFF" w:themeFill="background1"/>
        <w:jc w:val="both"/>
        <w:rPr>
          <w:rFonts w:eastAsia="Times New Roman" w:cstheme="minorHAnsi"/>
          <w:color w:val="000000"/>
          <w:sz w:val="22"/>
          <w:szCs w:val="22"/>
          <w:lang w:eastAsia="en-GB"/>
        </w:rPr>
      </w:pPr>
    </w:p>
    <w:p w14:paraId="546805D6" w14:textId="7FC8A3E0" w:rsidR="00842C88" w:rsidRDefault="00402DF5" w:rsidP="00193B75">
      <w:pPr>
        <w:shd w:val="clear" w:color="auto" w:fill="FFFFFF" w:themeFill="background1"/>
        <w:jc w:val="both"/>
        <w:rPr>
          <w:rFonts w:eastAsia="Times New Roman" w:cstheme="minorHAnsi"/>
          <w:color w:val="000000"/>
          <w:sz w:val="22"/>
          <w:szCs w:val="22"/>
          <w:lang w:eastAsia="en-GB"/>
        </w:rPr>
      </w:pPr>
      <w:r w:rsidRPr="00D54274">
        <w:rPr>
          <w:rFonts w:eastAsia="Times New Roman" w:cstheme="minorHAnsi"/>
          <w:color w:val="000000"/>
          <w:sz w:val="22"/>
          <w:szCs w:val="22"/>
          <w:lang w:eastAsia="en-GB"/>
        </w:rPr>
        <w:t xml:space="preserve">(2) Recenzenti, ki jih izbere zunanji izvajalec morajo izpolnjevati pogoje, določene v </w:t>
      </w:r>
      <w:r w:rsidR="0011244D">
        <w:rPr>
          <w:rFonts w:eastAsia="Times New Roman" w:cstheme="minorHAnsi"/>
          <w:color w:val="000000"/>
          <w:sz w:val="22"/>
          <w:szCs w:val="22"/>
          <w:lang w:eastAsia="en-GB"/>
        </w:rPr>
        <w:t>28</w:t>
      </w:r>
      <w:r w:rsidRPr="00D54274">
        <w:rPr>
          <w:rFonts w:eastAsia="Times New Roman" w:cstheme="minorHAnsi"/>
          <w:color w:val="000000"/>
          <w:sz w:val="22"/>
          <w:szCs w:val="22"/>
          <w:lang w:eastAsia="en-GB"/>
        </w:rPr>
        <w:t>. členu</w:t>
      </w:r>
      <w:r w:rsidR="006705F1">
        <w:rPr>
          <w:rFonts w:eastAsia="Times New Roman" w:cstheme="minorHAnsi"/>
          <w:color w:val="000000"/>
          <w:sz w:val="22"/>
          <w:szCs w:val="22"/>
          <w:lang w:eastAsia="en-GB"/>
        </w:rPr>
        <w:t xml:space="preserve"> tega splošnega akta</w:t>
      </w:r>
      <w:r w:rsidRPr="00D54274">
        <w:rPr>
          <w:rFonts w:eastAsia="Times New Roman" w:cstheme="minorHAnsi"/>
          <w:color w:val="000000"/>
          <w:sz w:val="22"/>
          <w:szCs w:val="22"/>
          <w:lang w:eastAsia="en-GB"/>
        </w:rPr>
        <w:t>.</w:t>
      </w:r>
      <w:r w:rsidR="00CC2EBB" w:rsidRPr="00D54274">
        <w:rPr>
          <w:rFonts w:eastAsia="Times New Roman" w:cstheme="minorHAnsi"/>
          <w:color w:val="000000"/>
          <w:sz w:val="22"/>
          <w:szCs w:val="22"/>
          <w:lang w:eastAsia="en-GB"/>
        </w:rPr>
        <w:t xml:space="preserve"> </w:t>
      </w:r>
    </w:p>
    <w:p w14:paraId="4DD9E382" w14:textId="77777777" w:rsidR="006F5B6C" w:rsidRPr="00D54274" w:rsidRDefault="006F5B6C" w:rsidP="00193B75">
      <w:pPr>
        <w:shd w:val="clear" w:color="auto" w:fill="FFFFFF" w:themeFill="background1"/>
        <w:jc w:val="both"/>
        <w:rPr>
          <w:rFonts w:eastAsia="Times New Roman" w:cstheme="minorHAnsi"/>
          <w:color w:val="000000"/>
          <w:sz w:val="22"/>
          <w:szCs w:val="22"/>
          <w:lang w:eastAsia="en-GB"/>
        </w:rPr>
      </w:pPr>
    </w:p>
    <w:p w14:paraId="02625669" w14:textId="7040A7AD" w:rsidR="005723C9" w:rsidRPr="00D54274" w:rsidRDefault="00402DF5" w:rsidP="00193B75">
      <w:pPr>
        <w:ind w:left="4248"/>
        <w:rPr>
          <w:rFonts w:cstheme="minorHAnsi"/>
          <w:b/>
          <w:sz w:val="22"/>
          <w:szCs w:val="22"/>
        </w:rPr>
      </w:pPr>
      <w:r w:rsidRPr="00D54274">
        <w:rPr>
          <w:rFonts w:cstheme="minorHAnsi"/>
          <w:b/>
          <w:sz w:val="22"/>
          <w:szCs w:val="22"/>
        </w:rPr>
        <w:t>5</w:t>
      </w:r>
      <w:r w:rsidR="000B2B6B">
        <w:rPr>
          <w:rFonts w:cstheme="minorHAnsi"/>
          <w:b/>
          <w:sz w:val="22"/>
          <w:szCs w:val="22"/>
        </w:rPr>
        <w:t>1</w:t>
      </w:r>
      <w:r w:rsidR="005723C9" w:rsidRPr="00D54274">
        <w:rPr>
          <w:rFonts w:cstheme="minorHAnsi"/>
          <w:b/>
          <w:sz w:val="22"/>
          <w:szCs w:val="22"/>
        </w:rPr>
        <w:t>. člen</w:t>
      </w:r>
    </w:p>
    <w:p w14:paraId="4FEE5B34" w14:textId="7B6D7EDF" w:rsidR="005723C9" w:rsidRPr="00D54274" w:rsidRDefault="005723C9" w:rsidP="00193B75">
      <w:pPr>
        <w:jc w:val="center"/>
        <w:rPr>
          <w:rFonts w:cstheme="minorHAnsi"/>
          <w:b/>
          <w:sz w:val="22"/>
          <w:szCs w:val="22"/>
        </w:rPr>
      </w:pPr>
      <w:r w:rsidRPr="00D54274">
        <w:rPr>
          <w:rFonts w:cstheme="minorHAnsi"/>
          <w:b/>
          <w:sz w:val="22"/>
          <w:szCs w:val="22"/>
        </w:rPr>
        <w:t xml:space="preserve">(prenehanje </w:t>
      </w:r>
      <w:r w:rsidR="00672319">
        <w:rPr>
          <w:rFonts w:cstheme="minorHAnsi"/>
          <w:b/>
          <w:sz w:val="22"/>
          <w:szCs w:val="22"/>
        </w:rPr>
        <w:t>veljavnosti</w:t>
      </w:r>
      <w:r w:rsidRPr="00D54274">
        <w:rPr>
          <w:rFonts w:cstheme="minorHAnsi"/>
          <w:b/>
          <w:sz w:val="22"/>
          <w:szCs w:val="22"/>
        </w:rPr>
        <w:t>)</w:t>
      </w:r>
    </w:p>
    <w:p w14:paraId="5046DF65" w14:textId="77777777" w:rsidR="00193B75" w:rsidRDefault="00193B75" w:rsidP="00193B75">
      <w:pPr>
        <w:pStyle w:val="Odstavek0"/>
        <w:spacing w:before="0"/>
        <w:ind w:firstLine="0"/>
        <w:rPr>
          <w:rFonts w:asciiTheme="minorHAnsi" w:hAnsiTheme="minorHAnsi" w:cstheme="minorHAnsi"/>
        </w:rPr>
      </w:pPr>
    </w:p>
    <w:p w14:paraId="2A218401" w14:textId="711EA77C" w:rsidR="00842C88" w:rsidRDefault="00AB2EF4" w:rsidP="00193B75">
      <w:pPr>
        <w:pStyle w:val="Odstavek0"/>
        <w:spacing w:before="0"/>
        <w:ind w:firstLine="0"/>
        <w:rPr>
          <w:rFonts w:asciiTheme="minorHAnsi" w:hAnsiTheme="minorHAnsi" w:cstheme="minorHAnsi"/>
        </w:rPr>
      </w:pPr>
      <w:r>
        <w:rPr>
          <w:rFonts w:asciiTheme="minorHAnsi" w:hAnsiTheme="minorHAnsi" w:cstheme="minorHAnsi"/>
        </w:rPr>
        <w:t xml:space="preserve">(1) </w:t>
      </w:r>
      <w:r w:rsidR="005723C9" w:rsidRPr="00D54274">
        <w:rPr>
          <w:rFonts w:asciiTheme="minorHAnsi" w:hAnsiTheme="minorHAnsi" w:cstheme="minorHAnsi"/>
        </w:rPr>
        <w:t xml:space="preserve">Z dnem uveljavitve tega splošnega akta </w:t>
      </w:r>
      <w:r w:rsidR="00CA7A97" w:rsidRPr="00D54274">
        <w:rPr>
          <w:rFonts w:asciiTheme="minorHAnsi" w:hAnsiTheme="minorHAnsi" w:cstheme="minorHAnsi"/>
        </w:rPr>
        <w:t>preneha veljati</w:t>
      </w:r>
      <w:r w:rsidR="005723C9" w:rsidRPr="00D54274">
        <w:rPr>
          <w:rFonts w:asciiTheme="minorHAnsi" w:hAnsiTheme="minorHAnsi" w:cstheme="minorHAnsi"/>
        </w:rPr>
        <w:t xml:space="preserve"> Splošni akt o stabilnem financiranju znanstvenoraziskovalne dejavnosti (Uradni list RS, št. 87/22</w:t>
      </w:r>
      <w:r w:rsidR="00C44644" w:rsidRPr="00D54274">
        <w:rPr>
          <w:rFonts w:asciiTheme="minorHAnsi" w:hAnsiTheme="minorHAnsi" w:cstheme="minorHAnsi"/>
        </w:rPr>
        <w:t>,</w:t>
      </w:r>
      <w:r w:rsidR="00CA7A97" w:rsidRPr="00D54274">
        <w:rPr>
          <w:rFonts w:asciiTheme="minorHAnsi" w:hAnsiTheme="minorHAnsi" w:cstheme="minorHAnsi"/>
        </w:rPr>
        <w:t xml:space="preserve"> 103/22-popr.</w:t>
      </w:r>
      <w:r w:rsidR="00C44644" w:rsidRPr="00D54274">
        <w:rPr>
          <w:rFonts w:asciiTheme="minorHAnsi" w:hAnsiTheme="minorHAnsi" w:cstheme="minorHAnsi"/>
        </w:rPr>
        <w:t xml:space="preserve"> in 3/25</w:t>
      </w:r>
      <w:r w:rsidR="00CA7A97" w:rsidRPr="00D54274">
        <w:rPr>
          <w:rFonts w:asciiTheme="minorHAnsi" w:hAnsiTheme="minorHAnsi" w:cstheme="minorHAnsi"/>
        </w:rPr>
        <w:t>).</w:t>
      </w:r>
      <w:r w:rsidR="005723C9" w:rsidRPr="00D54274">
        <w:rPr>
          <w:rFonts w:asciiTheme="minorHAnsi" w:hAnsiTheme="minorHAnsi" w:cstheme="minorHAnsi"/>
        </w:rPr>
        <w:t xml:space="preserve"> </w:t>
      </w:r>
    </w:p>
    <w:p w14:paraId="6FF8A5DD" w14:textId="77777777" w:rsidR="00BB68F0" w:rsidRDefault="00BB68F0" w:rsidP="00193B75">
      <w:pPr>
        <w:pStyle w:val="Odstavek0"/>
        <w:spacing w:before="0"/>
        <w:ind w:firstLine="0"/>
        <w:rPr>
          <w:rFonts w:asciiTheme="minorHAnsi" w:hAnsiTheme="minorHAnsi" w:cstheme="minorHAnsi"/>
        </w:rPr>
      </w:pPr>
    </w:p>
    <w:p w14:paraId="7580D3CE" w14:textId="616B8673" w:rsidR="00BB68F0" w:rsidRDefault="00AB2EF4" w:rsidP="00193B75">
      <w:pPr>
        <w:pStyle w:val="Odstavek0"/>
        <w:spacing w:before="0"/>
        <w:ind w:firstLine="0"/>
        <w:rPr>
          <w:rFonts w:asciiTheme="minorHAnsi" w:hAnsiTheme="minorHAnsi" w:cstheme="minorHAnsi"/>
        </w:rPr>
      </w:pPr>
      <w:r>
        <w:rPr>
          <w:rFonts w:asciiTheme="minorHAnsi" w:hAnsiTheme="minorHAnsi" w:cstheme="minorHAnsi"/>
        </w:rPr>
        <w:t xml:space="preserve">(2) </w:t>
      </w:r>
      <w:r w:rsidR="00BB68F0">
        <w:rPr>
          <w:rFonts w:asciiTheme="minorHAnsi" w:hAnsiTheme="minorHAnsi" w:cstheme="minorHAnsi"/>
        </w:rPr>
        <w:t>Z dnem uveljavitve tega splošnega akta preneha</w:t>
      </w:r>
      <w:r w:rsidR="002B2909">
        <w:rPr>
          <w:rFonts w:asciiTheme="minorHAnsi" w:hAnsiTheme="minorHAnsi" w:cstheme="minorHAnsi"/>
        </w:rPr>
        <w:t xml:space="preserve"> veljati 4. alineja 3. člena</w:t>
      </w:r>
      <w:r w:rsidR="00946995">
        <w:rPr>
          <w:rFonts w:asciiTheme="minorHAnsi" w:hAnsiTheme="minorHAnsi" w:cstheme="minorHAnsi"/>
        </w:rPr>
        <w:t xml:space="preserve"> in 17. člen Splošnega akta o strokovnih telesih ARRS (Uradni list RS, št. 166/22) ter</w:t>
      </w:r>
      <w:r w:rsidR="002B2909">
        <w:rPr>
          <w:rFonts w:asciiTheme="minorHAnsi" w:hAnsiTheme="minorHAnsi" w:cstheme="minorHAnsi"/>
        </w:rPr>
        <w:t xml:space="preserve"> tretji odstavek 21. člena ter prvi odstavek 23. člena </w:t>
      </w:r>
      <w:r w:rsidR="00946995">
        <w:rPr>
          <w:rFonts w:asciiTheme="minorHAnsi" w:hAnsiTheme="minorHAnsi" w:cstheme="minorHAnsi"/>
        </w:rPr>
        <w:t xml:space="preserve">navedenega akta </w:t>
      </w:r>
      <w:r w:rsidR="002B2909">
        <w:rPr>
          <w:rFonts w:asciiTheme="minorHAnsi" w:hAnsiTheme="minorHAnsi" w:cstheme="minorHAnsi"/>
        </w:rPr>
        <w:t>v delu, ki se nanaša na ocenjevalno skupino za evalvacijo raziskovalnih programov</w:t>
      </w:r>
      <w:r w:rsidR="00BB68F0">
        <w:rPr>
          <w:rFonts w:asciiTheme="minorHAnsi" w:hAnsiTheme="minorHAnsi" w:cstheme="minorHAnsi"/>
        </w:rPr>
        <w:t>.</w:t>
      </w:r>
    </w:p>
    <w:p w14:paraId="3829141E" w14:textId="77777777" w:rsidR="00586661" w:rsidRDefault="00586661" w:rsidP="00193B75">
      <w:pPr>
        <w:pStyle w:val="Odstavek0"/>
        <w:spacing w:before="0"/>
        <w:ind w:firstLine="0"/>
        <w:rPr>
          <w:rFonts w:asciiTheme="minorHAnsi" w:hAnsiTheme="minorHAnsi" w:cstheme="minorHAnsi"/>
        </w:rPr>
      </w:pPr>
    </w:p>
    <w:p w14:paraId="232C0B2B" w14:textId="32A927ED" w:rsidR="00512890" w:rsidRPr="00D54274" w:rsidRDefault="00402DF5" w:rsidP="00193B75">
      <w:pPr>
        <w:pStyle w:val="Navadensplet"/>
        <w:spacing w:before="0" w:beforeAutospacing="0" w:after="0" w:afterAutospacing="0"/>
        <w:jc w:val="center"/>
        <w:rPr>
          <w:rFonts w:asciiTheme="minorHAnsi" w:hAnsiTheme="minorHAnsi" w:cstheme="minorHAnsi"/>
          <w:b/>
          <w:bCs/>
          <w:color w:val="000000"/>
          <w:sz w:val="22"/>
          <w:szCs w:val="22"/>
        </w:rPr>
      </w:pPr>
      <w:r w:rsidRPr="00D54274">
        <w:rPr>
          <w:rFonts w:asciiTheme="minorHAnsi" w:hAnsiTheme="minorHAnsi" w:cstheme="minorHAnsi"/>
          <w:b/>
          <w:bCs/>
          <w:color w:val="000000"/>
          <w:sz w:val="22"/>
          <w:szCs w:val="22"/>
        </w:rPr>
        <w:t>5</w:t>
      </w:r>
      <w:r w:rsidR="000B2B6B">
        <w:rPr>
          <w:rFonts w:asciiTheme="minorHAnsi" w:hAnsiTheme="minorHAnsi" w:cstheme="minorHAnsi"/>
          <w:b/>
          <w:bCs/>
          <w:color w:val="000000"/>
          <w:sz w:val="22"/>
          <w:szCs w:val="22"/>
        </w:rPr>
        <w:t>2</w:t>
      </w:r>
      <w:r w:rsidR="00FE6FA4" w:rsidRPr="00D54274">
        <w:rPr>
          <w:rFonts w:asciiTheme="minorHAnsi" w:hAnsiTheme="minorHAnsi" w:cstheme="minorHAnsi"/>
          <w:b/>
          <w:bCs/>
          <w:color w:val="000000"/>
          <w:sz w:val="22"/>
          <w:szCs w:val="22"/>
        </w:rPr>
        <w:t>. člen</w:t>
      </w:r>
    </w:p>
    <w:p w14:paraId="206A36EB" w14:textId="267982E1" w:rsidR="00512890" w:rsidRPr="00D54274" w:rsidRDefault="00FE6FA4" w:rsidP="00193B75">
      <w:pPr>
        <w:pStyle w:val="Navadensplet"/>
        <w:spacing w:before="0" w:beforeAutospacing="0" w:after="0" w:afterAutospacing="0"/>
        <w:jc w:val="center"/>
        <w:rPr>
          <w:rFonts w:asciiTheme="minorHAnsi" w:hAnsiTheme="minorHAnsi" w:cstheme="minorHAnsi"/>
          <w:sz w:val="22"/>
          <w:szCs w:val="22"/>
        </w:rPr>
      </w:pPr>
      <w:r w:rsidRPr="00D54274">
        <w:rPr>
          <w:rFonts w:asciiTheme="minorHAnsi" w:hAnsiTheme="minorHAnsi" w:cstheme="minorHAnsi"/>
          <w:b/>
          <w:bCs/>
          <w:color w:val="000000"/>
          <w:sz w:val="22"/>
          <w:szCs w:val="22"/>
        </w:rPr>
        <w:t>(začetek veljavnosti)</w:t>
      </w:r>
    </w:p>
    <w:p w14:paraId="5A1AF220" w14:textId="77777777" w:rsidR="00193B75" w:rsidRDefault="00193B75" w:rsidP="00193B75">
      <w:pPr>
        <w:shd w:val="clear" w:color="auto" w:fill="FFFFFF"/>
        <w:rPr>
          <w:rFonts w:eastAsia="Times New Roman" w:cstheme="minorHAnsi"/>
          <w:color w:val="000000"/>
          <w:sz w:val="22"/>
          <w:szCs w:val="22"/>
          <w:lang w:eastAsia="en-GB"/>
        </w:rPr>
      </w:pPr>
    </w:p>
    <w:p w14:paraId="25C99BE1" w14:textId="49F5145C" w:rsidR="00512890" w:rsidRPr="00D54274" w:rsidRDefault="00FE6FA4" w:rsidP="00193B75">
      <w:pPr>
        <w:shd w:val="clear" w:color="auto" w:fill="FFFFFF"/>
        <w:rPr>
          <w:rFonts w:eastAsia="Times New Roman" w:cstheme="minorHAnsi"/>
          <w:sz w:val="22"/>
          <w:szCs w:val="22"/>
          <w:lang w:eastAsia="en-GB"/>
        </w:rPr>
      </w:pPr>
      <w:r w:rsidRPr="00D54274">
        <w:rPr>
          <w:rFonts w:eastAsia="Times New Roman" w:cstheme="minorHAnsi"/>
          <w:color w:val="000000"/>
          <w:sz w:val="22"/>
          <w:szCs w:val="22"/>
          <w:lang w:eastAsia="en-GB"/>
        </w:rPr>
        <w:t xml:space="preserve">Ta splošni akt začne veljati </w:t>
      </w:r>
      <w:r w:rsidR="006705F1">
        <w:rPr>
          <w:rFonts w:eastAsia="Times New Roman" w:cstheme="minorHAnsi"/>
          <w:color w:val="000000"/>
          <w:sz w:val="22"/>
          <w:szCs w:val="22"/>
          <w:lang w:eastAsia="en-GB"/>
        </w:rPr>
        <w:t>15</w:t>
      </w:r>
      <w:r w:rsidRPr="00D54274">
        <w:rPr>
          <w:rFonts w:eastAsia="Times New Roman" w:cstheme="minorHAnsi"/>
          <w:color w:val="000000"/>
          <w:sz w:val="22"/>
          <w:szCs w:val="22"/>
          <w:lang w:eastAsia="en-GB"/>
        </w:rPr>
        <w:t xml:space="preserve"> dan po objavi v Uradnem listu Republike Slovenije.</w:t>
      </w:r>
      <w:r w:rsidRPr="00D54274">
        <w:rPr>
          <w:rFonts w:eastAsia="Times New Roman" w:cstheme="minorHAnsi"/>
          <w:color w:val="000000"/>
          <w:sz w:val="22"/>
          <w:szCs w:val="22"/>
          <w:lang w:eastAsia="en-GB"/>
        </w:rPr>
        <w:br/>
      </w:r>
    </w:p>
    <w:p w14:paraId="426DDDA8" w14:textId="4589F913" w:rsidR="00D142F3" w:rsidRPr="00D54274" w:rsidRDefault="00D142F3" w:rsidP="00193B75">
      <w:pPr>
        <w:jc w:val="both"/>
        <w:rPr>
          <w:rFonts w:cstheme="minorHAnsi"/>
          <w:sz w:val="22"/>
          <w:szCs w:val="22"/>
        </w:rPr>
      </w:pPr>
      <w:r w:rsidRPr="00D54274">
        <w:rPr>
          <w:rFonts w:cstheme="minorHAnsi"/>
          <w:sz w:val="22"/>
          <w:szCs w:val="22"/>
        </w:rPr>
        <w:t>Št.</w:t>
      </w:r>
      <w:r w:rsidR="00684DB5" w:rsidRPr="00D54274">
        <w:rPr>
          <w:rFonts w:cstheme="minorHAnsi"/>
          <w:sz w:val="22"/>
          <w:szCs w:val="22"/>
        </w:rPr>
        <w:t xml:space="preserve">: </w:t>
      </w:r>
      <w:r w:rsidR="004A33F0">
        <w:rPr>
          <w:rFonts w:cstheme="minorHAnsi"/>
          <w:sz w:val="22"/>
          <w:szCs w:val="22"/>
        </w:rPr>
        <w:t>007-4/2026-1</w:t>
      </w:r>
    </w:p>
    <w:p w14:paraId="0BDD447C" w14:textId="4D08939C" w:rsidR="00D142F3" w:rsidRPr="00D54274" w:rsidRDefault="00D142F3" w:rsidP="00193B75">
      <w:pPr>
        <w:jc w:val="both"/>
        <w:rPr>
          <w:rFonts w:cstheme="minorHAnsi"/>
          <w:sz w:val="22"/>
          <w:szCs w:val="22"/>
        </w:rPr>
      </w:pPr>
      <w:r w:rsidRPr="00D54274">
        <w:rPr>
          <w:rFonts w:cstheme="minorHAnsi"/>
          <w:sz w:val="22"/>
          <w:szCs w:val="22"/>
        </w:rPr>
        <w:t xml:space="preserve">Ljubljana, </w:t>
      </w:r>
    </w:p>
    <w:p w14:paraId="4B636422" w14:textId="1E6D6CC4" w:rsidR="00512890" w:rsidRPr="00D54274" w:rsidRDefault="00D142F3" w:rsidP="00193B75">
      <w:pPr>
        <w:shd w:val="clear" w:color="auto" w:fill="FFFFFF"/>
        <w:rPr>
          <w:rFonts w:eastAsia="Times New Roman" w:cstheme="minorHAnsi"/>
          <w:color w:val="000000"/>
          <w:sz w:val="22"/>
          <w:szCs w:val="22"/>
          <w:lang w:eastAsia="en-GB"/>
        </w:rPr>
      </w:pPr>
      <w:r w:rsidRPr="00D54274">
        <w:rPr>
          <w:rFonts w:cstheme="minorHAnsi"/>
          <w:sz w:val="22"/>
          <w:szCs w:val="22"/>
        </w:rPr>
        <w:t>EVA</w:t>
      </w:r>
      <w:r w:rsidR="00684DB5" w:rsidRPr="00D54274">
        <w:rPr>
          <w:rFonts w:cstheme="minorHAnsi"/>
          <w:sz w:val="22"/>
          <w:szCs w:val="22"/>
        </w:rPr>
        <w:t xml:space="preserve">: </w:t>
      </w:r>
      <w:r w:rsidR="00672319" w:rsidRPr="00672319">
        <w:rPr>
          <w:rFonts w:cstheme="minorHAnsi"/>
          <w:sz w:val="22"/>
          <w:szCs w:val="22"/>
        </w:rPr>
        <w:t>2025-3360-0039</w:t>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193B75">
        <w:rPr>
          <w:rFonts w:cstheme="minorHAnsi"/>
          <w:sz w:val="22"/>
          <w:szCs w:val="22"/>
        </w:rPr>
        <w:tab/>
      </w:r>
      <w:r w:rsidR="000B4450" w:rsidRPr="00D54274">
        <w:rPr>
          <w:rFonts w:eastAsia="Times New Roman" w:cstheme="minorHAnsi"/>
          <w:color w:val="000000"/>
          <w:sz w:val="22"/>
          <w:szCs w:val="22"/>
          <w:lang w:eastAsia="en-GB"/>
        </w:rPr>
        <w:t>Dr. Zoran Ren</w:t>
      </w:r>
    </w:p>
    <w:p w14:paraId="3F055CAC" w14:textId="00478326" w:rsidR="00512890" w:rsidRPr="00D54274" w:rsidRDefault="009529B5" w:rsidP="00193B75">
      <w:pPr>
        <w:shd w:val="clear" w:color="auto" w:fill="FFFFFF"/>
        <w:ind w:left="5760"/>
        <w:rPr>
          <w:rFonts w:eastAsia="Times New Roman" w:cstheme="minorHAnsi"/>
          <w:color w:val="000000"/>
          <w:sz w:val="22"/>
          <w:szCs w:val="22"/>
          <w:lang w:eastAsia="en-GB"/>
        </w:rPr>
      </w:pPr>
      <w:r w:rsidRPr="00D54274">
        <w:rPr>
          <w:rFonts w:eastAsia="Times New Roman" w:cstheme="minorHAnsi"/>
          <w:color w:val="000000"/>
          <w:sz w:val="22"/>
          <w:szCs w:val="22"/>
          <w:lang w:eastAsia="en-GB"/>
        </w:rPr>
        <w:t>p</w:t>
      </w:r>
      <w:r w:rsidR="00FE6FA4" w:rsidRPr="00D54274">
        <w:rPr>
          <w:rFonts w:eastAsia="Times New Roman" w:cstheme="minorHAnsi"/>
          <w:color w:val="000000"/>
          <w:sz w:val="22"/>
          <w:szCs w:val="22"/>
          <w:lang w:eastAsia="en-GB"/>
        </w:rPr>
        <w:t xml:space="preserve">redsednik </w:t>
      </w:r>
      <w:r w:rsidR="004A33F0">
        <w:rPr>
          <w:rFonts w:eastAsia="Times New Roman" w:cstheme="minorHAnsi"/>
          <w:color w:val="000000"/>
          <w:sz w:val="22"/>
          <w:szCs w:val="22"/>
          <w:lang w:eastAsia="en-GB"/>
        </w:rPr>
        <w:t>u</w:t>
      </w:r>
      <w:r w:rsidR="00FE6FA4" w:rsidRPr="00D54274">
        <w:rPr>
          <w:rFonts w:eastAsia="Times New Roman" w:cstheme="minorHAnsi"/>
          <w:color w:val="000000"/>
          <w:sz w:val="22"/>
          <w:szCs w:val="22"/>
          <w:lang w:eastAsia="en-GB"/>
        </w:rPr>
        <w:t>pravnega odbora ARIS</w:t>
      </w:r>
    </w:p>
    <w:p w14:paraId="4BC107AD" w14:textId="77777777" w:rsidR="00512890" w:rsidRPr="00D54274" w:rsidRDefault="00512890" w:rsidP="00193B75">
      <w:pPr>
        <w:shd w:val="clear" w:color="auto" w:fill="FFFFFF"/>
        <w:rPr>
          <w:rFonts w:eastAsia="Times New Roman" w:cstheme="minorHAnsi"/>
          <w:color w:val="000000"/>
          <w:sz w:val="22"/>
          <w:szCs w:val="22"/>
          <w:lang w:eastAsia="en-GB"/>
        </w:rPr>
      </w:pPr>
    </w:p>
    <w:p w14:paraId="475065D8" w14:textId="77777777" w:rsidR="00512890" w:rsidRPr="00D54274" w:rsidRDefault="00512890" w:rsidP="00193B75">
      <w:pPr>
        <w:rPr>
          <w:rFonts w:cstheme="minorHAnsi"/>
          <w:sz w:val="22"/>
          <w:szCs w:val="22"/>
        </w:rPr>
      </w:pPr>
    </w:p>
    <w:p w14:paraId="725FDBD1" w14:textId="02BA7F0F" w:rsidR="00512890" w:rsidRPr="00CD1F0D" w:rsidRDefault="00FE6FA4" w:rsidP="00193B75">
      <w:pPr>
        <w:rPr>
          <w:rFonts w:cstheme="minorHAnsi"/>
          <w:sz w:val="22"/>
          <w:szCs w:val="22"/>
        </w:rPr>
      </w:pPr>
      <w:r w:rsidRPr="00CD1F0D">
        <w:rPr>
          <w:rFonts w:cstheme="minorHAnsi"/>
          <w:sz w:val="22"/>
          <w:szCs w:val="22"/>
        </w:rPr>
        <w:t>Prilog</w:t>
      </w:r>
      <w:r w:rsidR="005B16B9" w:rsidRPr="00CD1F0D">
        <w:rPr>
          <w:rFonts w:cstheme="minorHAnsi"/>
          <w:sz w:val="22"/>
          <w:szCs w:val="22"/>
        </w:rPr>
        <w:t>i</w:t>
      </w:r>
      <w:r w:rsidRPr="00CD1F0D">
        <w:rPr>
          <w:rFonts w:cstheme="minorHAnsi"/>
          <w:sz w:val="22"/>
          <w:szCs w:val="22"/>
        </w:rPr>
        <w:t xml:space="preserve">: </w:t>
      </w:r>
    </w:p>
    <w:p w14:paraId="6280E4A6" w14:textId="07E6A9BD" w:rsidR="00512890" w:rsidRPr="00CD1F0D" w:rsidRDefault="00FE6FA4" w:rsidP="00193B75">
      <w:pPr>
        <w:rPr>
          <w:rFonts w:cstheme="minorHAnsi"/>
          <w:b/>
          <w:bCs/>
          <w:sz w:val="22"/>
          <w:szCs w:val="22"/>
        </w:rPr>
      </w:pPr>
      <w:r w:rsidRPr="00CD1F0D">
        <w:rPr>
          <w:rFonts w:cstheme="minorHAnsi"/>
          <w:sz w:val="22"/>
          <w:szCs w:val="22"/>
        </w:rPr>
        <w:t>- Priloga 1: Kriteriji, kazalniki, merila</w:t>
      </w:r>
      <w:r w:rsidR="00C44644" w:rsidRPr="00CD1F0D">
        <w:rPr>
          <w:rFonts w:cstheme="minorHAnsi"/>
          <w:sz w:val="22"/>
          <w:szCs w:val="22"/>
        </w:rPr>
        <w:t xml:space="preserve"> in </w:t>
      </w:r>
      <w:r w:rsidRPr="00CD1F0D">
        <w:rPr>
          <w:rFonts w:cstheme="minorHAnsi"/>
          <w:sz w:val="22"/>
          <w:szCs w:val="22"/>
        </w:rPr>
        <w:t>ocen</w:t>
      </w:r>
      <w:r w:rsidR="00BE41A5" w:rsidRPr="00CD1F0D">
        <w:rPr>
          <w:rFonts w:cstheme="minorHAnsi"/>
          <w:sz w:val="22"/>
          <w:szCs w:val="22"/>
        </w:rPr>
        <w:t>e</w:t>
      </w:r>
      <w:r w:rsidR="00492602" w:rsidRPr="00CD1F0D">
        <w:rPr>
          <w:rFonts w:cstheme="minorHAnsi"/>
          <w:sz w:val="22"/>
          <w:szCs w:val="22"/>
        </w:rPr>
        <w:t xml:space="preserve"> pri zunanji institucionalni evalvaciji</w:t>
      </w:r>
    </w:p>
    <w:p w14:paraId="134BFEC0" w14:textId="545203B3" w:rsidR="007D5CFD" w:rsidRPr="00FF7FB8" w:rsidRDefault="008701C4" w:rsidP="007D5CFD">
      <w:pPr>
        <w:rPr>
          <w:rFonts w:cstheme="minorHAnsi"/>
          <w:sz w:val="22"/>
          <w:szCs w:val="22"/>
        </w:rPr>
        <w:sectPr w:rsidR="007D5CFD" w:rsidRPr="00FF7FB8" w:rsidSect="007D5CF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cols w:space="708"/>
          <w:docGrid w:linePitch="360"/>
        </w:sectPr>
      </w:pPr>
      <w:r w:rsidRPr="00CD1F0D">
        <w:rPr>
          <w:rFonts w:cstheme="minorHAnsi"/>
          <w:sz w:val="22"/>
          <w:szCs w:val="22"/>
        </w:rPr>
        <w:t xml:space="preserve">- Priloga </w:t>
      </w:r>
      <w:r w:rsidR="005B16B9" w:rsidRPr="00CD1F0D">
        <w:rPr>
          <w:rFonts w:cstheme="minorHAnsi"/>
          <w:sz w:val="22"/>
          <w:szCs w:val="22"/>
        </w:rPr>
        <w:t>2</w:t>
      </w:r>
      <w:r w:rsidRPr="00CD1F0D">
        <w:rPr>
          <w:rFonts w:cstheme="minorHAnsi"/>
          <w:sz w:val="22"/>
          <w:szCs w:val="22"/>
        </w:rPr>
        <w:t>:</w:t>
      </w:r>
      <w:r w:rsidR="006F3C6B" w:rsidRPr="00CD1F0D">
        <w:rPr>
          <w:rFonts w:cstheme="minorHAnsi"/>
          <w:b/>
          <w:bCs/>
          <w:sz w:val="20"/>
          <w:szCs w:val="20"/>
        </w:rPr>
        <w:t xml:space="preserve"> </w:t>
      </w:r>
      <w:r w:rsidR="006F3C6B" w:rsidRPr="00CD1F0D">
        <w:rPr>
          <w:rFonts w:cstheme="minorHAnsi"/>
          <w:sz w:val="22"/>
          <w:szCs w:val="22"/>
        </w:rPr>
        <w:t>Obrazec poročila o zunanji institucionalni evalvaciji</w:t>
      </w:r>
      <w:bookmarkStart w:id="16" w:name="_Hlk178687942"/>
      <w:bookmarkStart w:id="17" w:name="_Hlk167976259"/>
    </w:p>
    <w:p w14:paraId="4E227613" w14:textId="00FBE637" w:rsidR="00831D59" w:rsidRPr="004E0EB1" w:rsidRDefault="00831D59" w:rsidP="00E728FA">
      <w:pPr>
        <w:spacing w:after="240"/>
        <w:rPr>
          <w:rFonts w:cstheme="minorHAnsi"/>
          <w:b/>
          <w:bCs/>
          <w:sz w:val="20"/>
          <w:szCs w:val="20"/>
        </w:rPr>
      </w:pPr>
      <w:r w:rsidRPr="004E0EB1">
        <w:rPr>
          <w:rFonts w:cstheme="minorHAnsi"/>
          <w:b/>
          <w:bCs/>
          <w:sz w:val="20"/>
          <w:szCs w:val="20"/>
        </w:rPr>
        <w:lastRenderedPageBreak/>
        <w:t>PRILOGA 1: KRITERIJI, KAZALNIKI, MERILA</w:t>
      </w:r>
      <w:r w:rsidR="00F371DE" w:rsidRPr="004E0EB1">
        <w:rPr>
          <w:rFonts w:cstheme="minorHAnsi"/>
          <w:b/>
          <w:bCs/>
          <w:sz w:val="20"/>
          <w:szCs w:val="20"/>
        </w:rPr>
        <w:t xml:space="preserve"> IN</w:t>
      </w:r>
      <w:r w:rsidRPr="004E0EB1">
        <w:rPr>
          <w:rFonts w:cstheme="minorHAnsi"/>
          <w:b/>
          <w:bCs/>
          <w:sz w:val="20"/>
          <w:szCs w:val="20"/>
        </w:rPr>
        <w:t xml:space="preserve"> OCEN</w:t>
      </w:r>
      <w:r w:rsidR="008F38C3" w:rsidRPr="004E0EB1">
        <w:rPr>
          <w:rFonts w:cstheme="minorHAnsi"/>
          <w:b/>
          <w:bCs/>
          <w:sz w:val="20"/>
          <w:szCs w:val="20"/>
        </w:rPr>
        <w:t>E</w:t>
      </w:r>
      <w:r w:rsidR="00492602" w:rsidRPr="004E0EB1">
        <w:rPr>
          <w:rFonts w:cstheme="minorHAnsi"/>
          <w:b/>
          <w:bCs/>
          <w:sz w:val="20"/>
          <w:szCs w:val="20"/>
        </w:rPr>
        <w:t xml:space="preserve"> PRI ZUNANJI INSTITUCIONALNI EVALVACIJI</w:t>
      </w:r>
    </w:p>
    <w:p w14:paraId="3F589E96" w14:textId="77777777" w:rsidR="004E0EB1" w:rsidRPr="004E0EB1" w:rsidRDefault="008F38C3" w:rsidP="008F38C3">
      <w:pPr>
        <w:rPr>
          <w:rFonts w:ascii="Calibri" w:hAnsi="Calibri" w:cs="Calibri"/>
          <w:b/>
          <w:bCs/>
          <w:sz w:val="20"/>
          <w:szCs w:val="20"/>
        </w:rPr>
      </w:pPr>
      <w:r w:rsidRPr="004E0EB1">
        <w:rPr>
          <w:rFonts w:ascii="Calibri" w:hAnsi="Calibri" w:cs="Calibri"/>
          <w:b/>
          <w:bCs/>
          <w:sz w:val="20"/>
          <w:szCs w:val="20"/>
        </w:rPr>
        <w:tab/>
      </w:r>
      <w:r w:rsidRPr="004E0EB1">
        <w:rPr>
          <w:rFonts w:ascii="Calibri" w:hAnsi="Calibri" w:cs="Calibri"/>
          <w:b/>
          <w:bCs/>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2695"/>
        <w:gridCol w:w="8564"/>
      </w:tblGrid>
      <w:tr w:rsidR="004E0EB1" w:rsidRPr="004E0EB1" w14:paraId="00C52D62" w14:textId="77777777" w:rsidTr="00AD6678">
        <w:trPr>
          <w:trHeight w:val="411"/>
        </w:trPr>
        <w:tc>
          <w:tcPr>
            <w:tcW w:w="964" w:type="pct"/>
            <w:shd w:val="clear" w:color="auto" w:fill="FFFFFF" w:themeFill="background1"/>
            <w:vAlign w:val="center"/>
            <w:hideMark/>
          </w:tcPr>
          <w:p w14:paraId="45C8C86B" w14:textId="77777777" w:rsidR="004E0EB1" w:rsidRPr="004E0EB1" w:rsidRDefault="004E0EB1" w:rsidP="00E11566">
            <w:pPr>
              <w:jc w:val="center"/>
              <w:rPr>
                <w:rFonts w:ascii="Calibri" w:eastAsia="Times New Roman" w:hAnsi="Calibri" w:cs="Calibri"/>
                <w:b/>
                <w:bCs/>
                <w:sz w:val="20"/>
                <w:szCs w:val="20"/>
                <w:lang w:eastAsia="sl-SI"/>
              </w:rPr>
            </w:pPr>
            <w:bookmarkStart w:id="18" w:name="_Hlk200970977"/>
            <w:r w:rsidRPr="004E0EB1">
              <w:rPr>
                <w:rFonts w:ascii="Calibri" w:eastAsia="Times New Roman" w:hAnsi="Calibri" w:cs="Calibri"/>
                <w:b/>
                <w:bCs/>
                <w:sz w:val="20"/>
                <w:szCs w:val="20"/>
                <w:lang w:eastAsia="sl-SI"/>
              </w:rPr>
              <w:t>Kriterij</w:t>
            </w:r>
          </w:p>
        </w:tc>
        <w:tc>
          <w:tcPr>
            <w:tcW w:w="966" w:type="pct"/>
            <w:shd w:val="clear" w:color="auto" w:fill="FFFFFF" w:themeFill="background1"/>
            <w:vAlign w:val="center"/>
            <w:hideMark/>
          </w:tcPr>
          <w:p w14:paraId="42BD883D" w14:textId="77777777" w:rsidR="004E0EB1" w:rsidRPr="004E0EB1" w:rsidRDefault="004E0EB1" w:rsidP="00E11566">
            <w:pPr>
              <w:jc w:val="center"/>
              <w:rPr>
                <w:rFonts w:ascii="Calibri" w:eastAsia="Times New Roman" w:hAnsi="Calibri" w:cs="Calibri"/>
                <w:b/>
                <w:bCs/>
                <w:sz w:val="20"/>
                <w:szCs w:val="20"/>
                <w:lang w:eastAsia="sl-SI"/>
              </w:rPr>
            </w:pPr>
            <w:r w:rsidRPr="004E0EB1">
              <w:rPr>
                <w:rFonts w:ascii="Calibri" w:eastAsia="Times New Roman" w:hAnsi="Calibri" w:cs="Calibri"/>
                <w:b/>
                <w:bCs/>
                <w:sz w:val="20"/>
                <w:szCs w:val="20"/>
                <w:lang w:eastAsia="sl-SI"/>
              </w:rPr>
              <w:t>Kazalniki</w:t>
            </w:r>
          </w:p>
        </w:tc>
        <w:tc>
          <w:tcPr>
            <w:tcW w:w="3070" w:type="pct"/>
            <w:shd w:val="clear" w:color="auto" w:fill="FFFFFF" w:themeFill="background1"/>
            <w:vAlign w:val="center"/>
            <w:hideMark/>
          </w:tcPr>
          <w:p w14:paraId="7C205E0E" w14:textId="77777777" w:rsidR="004E0EB1" w:rsidRPr="004E0EB1" w:rsidRDefault="004E0EB1" w:rsidP="00E11566">
            <w:pPr>
              <w:jc w:val="center"/>
              <w:rPr>
                <w:rFonts w:ascii="Calibri" w:eastAsia="Times New Roman" w:hAnsi="Calibri" w:cs="Calibri"/>
                <w:b/>
                <w:bCs/>
                <w:sz w:val="20"/>
                <w:szCs w:val="20"/>
                <w:lang w:eastAsia="sl-SI"/>
              </w:rPr>
            </w:pPr>
            <w:r w:rsidRPr="004E0EB1">
              <w:rPr>
                <w:rFonts w:ascii="Calibri" w:eastAsia="Times New Roman" w:hAnsi="Calibri" w:cs="Calibri"/>
                <w:b/>
                <w:bCs/>
                <w:sz w:val="20"/>
                <w:szCs w:val="20"/>
                <w:lang w:eastAsia="sl-SI"/>
              </w:rPr>
              <w:t>Merila</w:t>
            </w:r>
          </w:p>
        </w:tc>
      </w:tr>
      <w:bookmarkEnd w:id="18"/>
      <w:tr w:rsidR="00634029" w:rsidRPr="004E0EB1" w14:paraId="447F5C07" w14:textId="77777777" w:rsidTr="00F12664">
        <w:trPr>
          <w:trHeight w:val="938"/>
        </w:trPr>
        <w:tc>
          <w:tcPr>
            <w:tcW w:w="964" w:type="pct"/>
            <w:vMerge w:val="restart"/>
            <w:shd w:val="clear" w:color="auto" w:fill="FFFFFF" w:themeFill="background1"/>
            <w:vAlign w:val="center"/>
            <w:hideMark/>
          </w:tcPr>
          <w:p w14:paraId="276ACA77" w14:textId="77777777" w:rsidR="00634029" w:rsidRPr="004E0EB1" w:rsidRDefault="00634029" w:rsidP="009348CF">
            <w:pPr>
              <w:pStyle w:val="Odstavekseznama"/>
              <w:numPr>
                <w:ilvl w:val="0"/>
                <w:numId w:val="23"/>
              </w:numPr>
              <w:jc w:val="both"/>
              <w:rPr>
                <w:rFonts w:ascii="Calibri" w:eastAsia="Times New Roman" w:hAnsi="Calibri" w:cs="Calibri"/>
                <w:b/>
                <w:sz w:val="20"/>
                <w:szCs w:val="20"/>
                <w:lang w:eastAsia="sl-SI"/>
              </w:rPr>
            </w:pPr>
            <w:r w:rsidRPr="004E0EB1">
              <w:rPr>
                <w:rFonts w:ascii="Calibri" w:eastAsia="Times New Roman" w:hAnsi="Calibri" w:cs="Calibri"/>
                <w:b/>
                <w:sz w:val="20"/>
                <w:szCs w:val="20"/>
                <w:lang w:eastAsia="sl-SI"/>
              </w:rPr>
              <w:t xml:space="preserve">Znanstvena odličnost </w:t>
            </w:r>
          </w:p>
        </w:tc>
        <w:tc>
          <w:tcPr>
            <w:tcW w:w="966" w:type="pct"/>
            <w:shd w:val="clear" w:color="auto" w:fill="FFFFFF" w:themeFill="background1"/>
            <w:vAlign w:val="center"/>
            <w:hideMark/>
          </w:tcPr>
          <w:p w14:paraId="46E6041C" w14:textId="77777777" w:rsidR="00634029" w:rsidRPr="004E0EB1" w:rsidRDefault="00634029" w:rsidP="009348CF">
            <w:pPr>
              <w:pStyle w:val="Odstavekseznama"/>
              <w:numPr>
                <w:ilvl w:val="0"/>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Prispevek k napredku znanosti in vednosti</w:t>
            </w:r>
          </w:p>
        </w:tc>
        <w:tc>
          <w:tcPr>
            <w:tcW w:w="3070" w:type="pct"/>
            <w:shd w:val="clear" w:color="auto" w:fill="FFFFFF" w:themeFill="background1"/>
            <w:vAlign w:val="center"/>
            <w:hideMark/>
          </w:tcPr>
          <w:p w14:paraId="01387317" w14:textId="77777777" w:rsidR="00634029" w:rsidRPr="004E0EB1" w:rsidRDefault="00634029" w:rsidP="009348CF">
            <w:pPr>
              <w:pStyle w:val="Odstavekseznama"/>
              <w:numPr>
                <w:ilvl w:val="1"/>
                <w:numId w:val="25"/>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Izkazan prispevek k napredku znanosti oziroma vednosti z reprezentativnem naborom raziskovalnih rezultatov.</w:t>
            </w:r>
          </w:p>
          <w:p w14:paraId="6DA3EB1B" w14:textId="77777777" w:rsidR="00634029" w:rsidRPr="004E0EB1" w:rsidRDefault="00634029" w:rsidP="00E11566">
            <w:pPr>
              <w:pStyle w:val="Odstavekseznama"/>
              <w:ind w:left="792"/>
              <w:rPr>
                <w:rFonts w:ascii="Calibri" w:eastAsia="Times New Roman" w:hAnsi="Calibri" w:cs="Calibri"/>
                <w:sz w:val="20"/>
                <w:szCs w:val="20"/>
                <w:lang w:eastAsia="sl-SI"/>
              </w:rPr>
            </w:pPr>
          </w:p>
        </w:tc>
      </w:tr>
      <w:tr w:rsidR="00634029" w:rsidRPr="004E0EB1" w14:paraId="525D6A18" w14:textId="77777777" w:rsidTr="00F12664">
        <w:trPr>
          <w:trHeight w:val="1986"/>
        </w:trPr>
        <w:tc>
          <w:tcPr>
            <w:tcW w:w="964" w:type="pct"/>
            <w:vMerge/>
            <w:shd w:val="clear" w:color="auto" w:fill="FFFFFF" w:themeFill="background1"/>
            <w:vAlign w:val="center"/>
          </w:tcPr>
          <w:p w14:paraId="6F5F15AF" w14:textId="77777777" w:rsidR="00634029" w:rsidRPr="004E0EB1" w:rsidRDefault="00634029" w:rsidP="00634029">
            <w:pPr>
              <w:pStyle w:val="Odstavekseznama"/>
              <w:ind w:left="1068"/>
              <w:jc w:val="both"/>
              <w:rPr>
                <w:rFonts w:ascii="Calibri" w:eastAsia="Times New Roman" w:hAnsi="Calibri" w:cs="Calibri"/>
                <w:b/>
                <w:sz w:val="20"/>
                <w:szCs w:val="20"/>
                <w:lang w:eastAsia="sl-SI"/>
              </w:rPr>
            </w:pPr>
          </w:p>
        </w:tc>
        <w:tc>
          <w:tcPr>
            <w:tcW w:w="966" w:type="pct"/>
            <w:shd w:val="clear" w:color="auto" w:fill="FFFFFF" w:themeFill="background1"/>
            <w:vAlign w:val="center"/>
          </w:tcPr>
          <w:p w14:paraId="2DCFD682" w14:textId="1934A88A" w:rsidR="00634029" w:rsidRPr="004E0EB1" w:rsidRDefault="00634029" w:rsidP="009348CF">
            <w:pPr>
              <w:pStyle w:val="Odstavekseznama"/>
              <w:numPr>
                <w:ilvl w:val="0"/>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Kritično samovrednotenje, ukrepi in uresničevanje strateških usmeritev na področju znanstvene odličnosti</w:t>
            </w:r>
          </w:p>
        </w:tc>
        <w:tc>
          <w:tcPr>
            <w:tcW w:w="3070" w:type="pct"/>
            <w:shd w:val="clear" w:color="auto" w:fill="FFFFFF" w:themeFill="background1"/>
            <w:vAlign w:val="center"/>
          </w:tcPr>
          <w:p w14:paraId="08E0433C" w14:textId="77777777" w:rsidR="00634029" w:rsidRPr="004E0EB1" w:rsidRDefault="00634029" w:rsidP="009348CF">
            <w:pPr>
              <w:pStyle w:val="Odstavekseznama"/>
              <w:numPr>
                <w:ilvl w:val="1"/>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Opravljeno ustrezno kritično ovrednotenje doseganja znanstvene odličnosti prejemnika, vključno s sprejetimi ukrepi za odpravo morebitnih pomanjkljivosti in izboljšanje znanstvene odličnosti.</w:t>
            </w:r>
          </w:p>
          <w:p w14:paraId="3F7E525D" w14:textId="77777777" w:rsidR="00634029" w:rsidRDefault="00634029" w:rsidP="009348CF">
            <w:pPr>
              <w:pStyle w:val="Odstavekseznama"/>
              <w:numPr>
                <w:ilvl w:val="1"/>
                <w:numId w:val="24"/>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Ustrezna obravnava rezultatov področne evalvacije in predhodne zunanje institucionalne evalvacije ter sprejem potrebnih ukrepov za naslavljanje ugotovitev in priporočil.</w:t>
            </w:r>
          </w:p>
          <w:p w14:paraId="1964FD7D" w14:textId="4EB98DB6" w:rsidR="00634029" w:rsidRPr="00634029" w:rsidRDefault="00634029" w:rsidP="009348CF">
            <w:pPr>
              <w:pStyle w:val="Odstavekseznama"/>
              <w:numPr>
                <w:ilvl w:val="1"/>
                <w:numId w:val="24"/>
              </w:numPr>
              <w:rPr>
                <w:rFonts w:ascii="Calibri" w:eastAsia="Times New Roman" w:hAnsi="Calibri" w:cs="Calibri"/>
                <w:sz w:val="20"/>
                <w:szCs w:val="20"/>
                <w:lang w:eastAsia="sl-SI"/>
              </w:rPr>
            </w:pPr>
            <w:r w:rsidRPr="00634029">
              <w:rPr>
                <w:rFonts w:ascii="Calibri" w:eastAsia="Times New Roman" w:hAnsi="Calibri" w:cs="Calibri"/>
                <w:sz w:val="20"/>
                <w:szCs w:val="20"/>
                <w:lang w:eastAsia="sl-SI"/>
              </w:rPr>
              <w:t>Opravljeno ustrezno kritično ovrednotenje uspešnosti pri uresničevanju poslanstva, strategije ter strateških, dolgoročnih in razvojnih ciljev na področju znanstvene odličnosti.</w:t>
            </w:r>
          </w:p>
        </w:tc>
      </w:tr>
      <w:tr w:rsidR="00634029" w:rsidRPr="004E0EB1" w14:paraId="18252D49" w14:textId="77777777" w:rsidTr="00F12664">
        <w:trPr>
          <w:trHeight w:val="1263"/>
        </w:trPr>
        <w:tc>
          <w:tcPr>
            <w:tcW w:w="964" w:type="pct"/>
            <w:vMerge w:val="restart"/>
            <w:shd w:val="clear" w:color="auto" w:fill="FFFFFF" w:themeFill="background1"/>
            <w:vAlign w:val="center"/>
          </w:tcPr>
          <w:p w14:paraId="5FE68A9F" w14:textId="4816E6E8" w:rsidR="00634029" w:rsidRPr="004E0EB1" w:rsidRDefault="00634029" w:rsidP="009348CF">
            <w:pPr>
              <w:pStyle w:val="Odstavekseznama"/>
              <w:numPr>
                <w:ilvl w:val="0"/>
                <w:numId w:val="23"/>
              </w:numPr>
              <w:jc w:val="both"/>
              <w:rPr>
                <w:rFonts w:ascii="Calibri" w:eastAsia="Times New Roman" w:hAnsi="Calibri" w:cs="Calibri"/>
                <w:b/>
                <w:sz w:val="20"/>
                <w:szCs w:val="20"/>
                <w:lang w:eastAsia="sl-SI"/>
              </w:rPr>
            </w:pPr>
            <w:r w:rsidRPr="004E0EB1">
              <w:rPr>
                <w:rFonts w:ascii="Calibri" w:eastAsia="Times New Roman" w:hAnsi="Calibri" w:cs="Calibri"/>
                <w:b/>
                <w:sz w:val="20"/>
                <w:szCs w:val="20"/>
                <w:lang w:eastAsia="sl-SI"/>
              </w:rPr>
              <w:t>Družbeni  vpliv</w:t>
            </w:r>
          </w:p>
        </w:tc>
        <w:tc>
          <w:tcPr>
            <w:tcW w:w="966" w:type="pct"/>
            <w:shd w:val="clear" w:color="auto" w:fill="FFFFFF" w:themeFill="background1"/>
            <w:vAlign w:val="center"/>
          </w:tcPr>
          <w:p w14:paraId="2A60DFB6" w14:textId="1881C3DE" w:rsidR="00634029" w:rsidRPr="004E0EB1" w:rsidRDefault="00634029" w:rsidP="009348CF">
            <w:pPr>
              <w:pStyle w:val="Odstavekseznama"/>
              <w:numPr>
                <w:ilvl w:val="0"/>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Prispevek k blaginji družbe in okolja</w:t>
            </w:r>
          </w:p>
        </w:tc>
        <w:tc>
          <w:tcPr>
            <w:tcW w:w="3070" w:type="pct"/>
            <w:shd w:val="clear" w:color="auto" w:fill="FFFFFF" w:themeFill="background1"/>
            <w:vAlign w:val="center"/>
          </w:tcPr>
          <w:p w14:paraId="61731CCF" w14:textId="50B34EC0" w:rsidR="00634029" w:rsidRPr="00634029" w:rsidRDefault="00634029" w:rsidP="009348CF">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 xml:space="preserve">Izkazan prispevek k prenosu znanja in raziskovalnih rezultatov v prakso (npr. tehnološki napredek, inovacije, reševanje družbenih in </w:t>
            </w:r>
            <w:proofErr w:type="spellStart"/>
            <w:r w:rsidRPr="004E0EB1">
              <w:rPr>
                <w:rFonts w:ascii="Calibri" w:eastAsia="Times New Roman" w:hAnsi="Calibri" w:cs="Calibri"/>
                <w:sz w:val="20"/>
                <w:szCs w:val="20"/>
                <w:lang w:eastAsia="sl-SI"/>
              </w:rPr>
              <w:t>okoljskih</w:t>
            </w:r>
            <w:proofErr w:type="spellEnd"/>
            <w:r w:rsidRPr="004E0EB1">
              <w:rPr>
                <w:rFonts w:ascii="Calibri" w:eastAsia="Times New Roman" w:hAnsi="Calibri" w:cs="Calibri"/>
                <w:sz w:val="20"/>
                <w:szCs w:val="20"/>
                <w:lang w:eastAsia="sl-SI"/>
              </w:rPr>
              <w:t xml:space="preserve"> izzivov, razumevanje pojavov, sprememba praks, zakonodaja, strategije, navade) na lokalni, nacionalni ali mednarodni ravni z reprezentativnim naborom primerov družbenega vpliva.</w:t>
            </w:r>
          </w:p>
        </w:tc>
      </w:tr>
      <w:tr w:rsidR="00634029" w:rsidRPr="004E0EB1" w14:paraId="658217AB" w14:textId="77777777" w:rsidTr="00F12664">
        <w:trPr>
          <w:trHeight w:val="1962"/>
        </w:trPr>
        <w:tc>
          <w:tcPr>
            <w:tcW w:w="964" w:type="pct"/>
            <w:vMerge/>
            <w:shd w:val="clear" w:color="auto" w:fill="FFFFFF" w:themeFill="background1"/>
            <w:vAlign w:val="center"/>
          </w:tcPr>
          <w:p w14:paraId="40C15E64" w14:textId="77777777" w:rsidR="00634029" w:rsidRPr="004E0EB1" w:rsidRDefault="00634029" w:rsidP="009348CF">
            <w:pPr>
              <w:pStyle w:val="Odstavekseznama"/>
              <w:numPr>
                <w:ilvl w:val="0"/>
                <w:numId w:val="23"/>
              </w:numPr>
              <w:jc w:val="both"/>
              <w:rPr>
                <w:rFonts w:ascii="Calibri" w:eastAsia="Times New Roman" w:hAnsi="Calibri" w:cs="Calibri"/>
                <w:b/>
                <w:sz w:val="20"/>
                <w:szCs w:val="20"/>
                <w:lang w:eastAsia="sl-SI"/>
              </w:rPr>
            </w:pPr>
          </w:p>
        </w:tc>
        <w:tc>
          <w:tcPr>
            <w:tcW w:w="966" w:type="pct"/>
            <w:shd w:val="clear" w:color="auto" w:fill="FFFFFF" w:themeFill="background1"/>
            <w:vAlign w:val="center"/>
          </w:tcPr>
          <w:p w14:paraId="554EE636" w14:textId="1A0EFBB1" w:rsidR="00634029" w:rsidRPr="004E0EB1" w:rsidRDefault="00634029" w:rsidP="009348CF">
            <w:pPr>
              <w:pStyle w:val="Odstavekseznama"/>
              <w:numPr>
                <w:ilvl w:val="0"/>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Kritično samovrednotenje, ukrepi in uresničevanje strateških usmeritev na področju družbenega vpliva</w:t>
            </w:r>
          </w:p>
        </w:tc>
        <w:tc>
          <w:tcPr>
            <w:tcW w:w="3070" w:type="pct"/>
            <w:shd w:val="clear" w:color="auto" w:fill="FFFFFF" w:themeFill="background1"/>
            <w:vAlign w:val="center"/>
          </w:tcPr>
          <w:p w14:paraId="39F0F661" w14:textId="77777777" w:rsidR="00634029" w:rsidRPr="004E0EB1" w:rsidRDefault="00634029" w:rsidP="009348CF">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Opravljeno ustrezno kritično ovrednotenje uspešnosti pri prenosu znanja, ustvarjanju družbenega vpliva oz. družbenemu udejstvovanju, vključno z sprejetimi ukrepi za odpravo morebitnih pomanjkljivosti in izboljšanje družbenega vpliva.</w:t>
            </w:r>
          </w:p>
          <w:p w14:paraId="6C28AAAC" w14:textId="77777777" w:rsidR="00634029" w:rsidRPr="004E0EB1" w:rsidRDefault="00634029" w:rsidP="009348CF">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Ustrezna obravnava rezultatov področne evalvacije in predhodne zunanje institucionalne evalvacije ter sprejem potrebnih ukrepov za naslavljanje ugotovitev in priporočil.</w:t>
            </w:r>
          </w:p>
          <w:p w14:paraId="4EE2952F" w14:textId="6F28749A" w:rsidR="00634029" w:rsidRPr="004E0EB1" w:rsidRDefault="00634029" w:rsidP="009348CF">
            <w:pPr>
              <w:pStyle w:val="Odstavekseznama"/>
              <w:numPr>
                <w:ilvl w:val="1"/>
                <w:numId w:val="52"/>
              </w:num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Opravljeno ustrezno kritično ovrednotenje uspešnosti pri uresničevanju poslanstva, strategije ter strateških, dolgoročnih in razvojnih ciljev na področju družbenega vpliva.</w:t>
            </w:r>
          </w:p>
        </w:tc>
      </w:tr>
    </w:tbl>
    <w:p w14:paraId="246E31E2" w14:textId="77777777" w:rsidR="00634029" w:rsidRDefault="00634029" w:rsidP="00E11566">
      <w:pPr>
        <w:rPr>
          <w:rFonts w:ascii="Calibri" w:eastAsia="Times New Roman" w:hAnsi="Calibri" w:cs="Calibri"/>
          <w:sz w:val="20"/>
          <w:szCs w:val="20"/>
          <w:lang w:eastAsia="sl-SI"/>
        </w:rPr>
        <w:sectPr w:rsidR="00634029" w:rsidSect="000A1BAF">
          <w:pgSz w:w="16838" w:h="11906" w:orient="landscape"/>
          <w:pgMar w:top="1440" w:right="1440" w:bottom="1440" w:left="1440" w:header="709" w:footer="709" w:gutter="0"/>
          <w:cols w:space="708"/>
          <w:docGrid w:linePitch="360"/>
        </w:sectPr>
      </w:pPr>
    </w:p>
    <w:p w14:paraId="5B8C3C07" w14:textId="77777777" w:rsidR="00D75D8D" w:rsidRDefault="00D75D8D" w:rsidP="00E11566">
      <w:pPr>
        <w:rPr>
          <w:rFonts w:ascii="Calibri" w:eastAsia="Times New Roman" w:hAnsi="Calibri" w:cs="Calibri"/>
          <w:sz w:val="20"/>
          <w:szCs w:val="20"/>
          <w:lang w:eastAsia="sl-SI"/>
        </w:rPr>
        <w:sectPr w:rsidR="00D75D8D" w:rsidSect="00634029">
          <w:type w:val="continuous"/>
          <w:pgSz w:w="16838" w:h="11906" w:orient="landscape"/>
          <w:pgMar w:top="1440" w:right="1440" w:bottom="1440" w:left="1440" w:header="709" w:footer="709" w:gutter="0"/>
          <w:cols w:space="708"/>
          <w:docGrid w:linePitch="360"/>
        </w:sectPr>
      </w:pPr>
    </w:p>
    <w:p w14:paraId="389B40D5" w14:textId="77777777" w:rsidR="004E0EB1" w:rsidRPr="004E0EB1" w:rsidRDefault="004E0EB1" w:rsidP="004E0EB1">
      <w:pPr>
        <w:pStyle w:val="Pripombabesedilo"/>
        <w:rPr>
          <w:rFonts w:ascii="Calibri" w:hAnsi="Calibri" w:cs="Calibri"/>
          <w:b/>
          <w:bCs/>
        </w:rPr>
      </w:pPr>
    </w:p>
    <w:tbl>
      <w:tblPr>
        <w:tblStyle w:val="Tabelamrea"/>
        <w:tblW w:w="5000" w:type="pct"/>
        <w:tblLook w:val="04A0" w:firstRow="1" w:lastRow="0" w:firstColumn="1" w:lastColumn="0" w:noHBand="0" w:noVBand="1"/>
      </w:tblPr>
      <w:tblGrid>
        <w:gridCol w:w="2713"/>
        <w:gridCol w:w="2699"/>
        <w:gridCol w:w="8536"/>
      </w:tblGrid>
      <w:tr w:rsidR="004E0EB1" w:rsidRPr="004E0EB1" w14:paraId="18659426" w14:textId="77777777" w:rsidTr="004E0EB1">
        <w:tc>
          <w:tcPr>
            <w:tcW w:w="733" w:type="pct"/>
          </w:tcPr>
          <w:p w14:paraId="3713049F" w14:textId="77777777" w:rsidR="004E0EB1" w:rsidRPr="004E0EB1" w:rsidRDefault="004E0EB1" w:rsidP="00E11566">
            <w:pPr>
              <w:jc w:val="center"/>
              <w:rPr>
                <w:rFonts w:ascii="Calibri" w:hAnsi="Calibri" w:cs="Calibri"/>
                <w:b/>
                <w:bCs/>
                <w:sz w:val="20"/>
                <w:szCs w:val="20"/>
              </w:rPr>
            </w:pPr>
            <w:r w:rsidRPr="004E0EB1">
              <w:rPr>
                <w:rFonts w:ascii="Calibri" w:hAnsi="Calibri" w:cs="Calibri"/>
                <w:b/>
                <w:bCs/>
                <w:sz w:val="20"/>
                <w:szCs w:val="20"/>
              </w:rPr>
              <w:lastRenderedPageBreak/>
              <w:t>Kriterij</w:t>
            </w:r>
          </w:p>
        </w:tc>
        <w:tc>
          <w:tcPr>
            <w:tcW w:w="733" w:type="pct"/>
          </w:tcPr>
          <w:p w14:paraId="6FA5080C" w14:textId="77777777" w:rsidR="004E0EB1" w:rsidRPr="004E0EB1" w:rsidRDefault="004E0EB1" w:rsidP="00E11566">
            <w:pPr>
              <w:jc w:val="center"/>
              <w:rPr>
                <w:rFonts w:ascii="Calibri" w:hAnsi="Calibri" w:cs="Calibri"/>
                <w:b/>
                <w:bCs/>
                <w:sz w:val="20"/>
                <w:szCs w:val="20"/>
              </w:rPr>
            </w:pPr>
            <w:r w:rsidRPr="004E0EB1">
              <w:rPr>
                <w:rFonts w:ascii="Calibri" w:hAnsi="Calibri" w:cs="Calibri"/>
                <w:b/>
                <w:bCs/>
                <w:sz w:val="20"/>
                <w:szCs w:val="20"/>
              </w:rPr>
              <w:t xml:space="preserve">Kazalniki </w:t>
            </w:r>
          </w:p>
        </w:tc>
        <w:tc>
          <w:tcPr>
            <w:tcW w:w="3534" w:type="pct"/>
          </w:tcPr>
          <w:p w14:paraId="2932AEB8" w14:textId="77777777" w:rsidR="004E0EB1" w:rsidRPr="004E0EB1" w:rsidRDefault="004E0EB1" w:rsidP="00E11566">
            <w:pPr>
              <w:jc w:val="center"/>
              <w:rPr>
                <w:rFonts w:ascii="Calibri" w:hAnsi="Calibri" w:cs="Calibri"/>
                <w:b/>
                <w:bCs/>
                <w:sz w:val="20"/>
                <w:szCs w:val="20"/>
              </w:rPr>
            </w:pPr>
            <w:r w:rsidRPr="004E0EB1">
              <w:rPr>
                <w:rFonts w:ascii="Calibri" w:hAnsi="Calibri" w:cs="Calibri"/>
                <w:b/>
                <w:bCs/>
                <w:sz w:val="20"/>
                <w:szCs w:val="20"/>
              </w:rPr>
              <w:t>Merila</w:t>
            </w:r>
          </w:p>
        </w:tc>
      </w:tr>
      <w:tr w:rsidR="004E0EB1" w:rsidRPr="004E0EB1" w14:paraId="10228732" w14:textId="77777777" w:rsidTr="00F12664">
        <w:trPr>
          <w:trHeight w:val="1596"/>
        </w:trPr>
        <w:tc>
          <w:tcPr>
            <w:tcW w:w="733" w:type="pct"/>
            <w:vMerge w:val="restart"/>
          </w:tcPr>
          <w:p w14:paraId="0BF13E57" w14:textId="77777777" w:rsidR="004E0EB1" w:rsidRPr="004E0EB1" w:rsidRDefault="004E0EB1" w:rsidP="00E11566">
            <w:pPr>
              <w:rPr>
                <w:rFonts w:ascii="Calibri" w:hAnsi="Calibri" w:cs="Calibri"/>
                <w:sz w:val="20"/>
                <w:szCs w:val="20"/>
              </w:rPr>
            </w:pPr>
          </w:p>
          <w:p w14:paraId="40F13C7D" w14:textId="77777777" w:rsidR="004E0EB1" w:rsidRPr="004E0EB1" w:rsidRDefault="004E0EB1" w:rsidP="00E11566">
            <w:pPr>
              <w:rPr>
                <w:rFonts w:ascii="Calibri" w:hAnsi="Calibri" w:cs="Calibri"/>
                <w:sz w:val="20"/>
                <w:szCs w:val="20"/>
              </w:rPr>
            </w:pPr>
          </w:p>
          <w:p w14:paraId="01AA59B0" w14:textId="77777777" w:rsidR="004E0EB1" w:rsidRPr="004E0EB1" w:rsidRDefault="004E0EB1" w:rsidP="00E11566">
            <w:pPr>
              <w:rPr>
                <w:rFonts w:ascii="Calibri" w:hAnsi="Calibri" w:cs="Calibri"/>
                <w:sz w:val="20"/>
                <w:szCs w:val="20"/>
              </w:rPr>
            </w:pPr>
          </w:p>
          <w:p w14:paraId="7F3F52FB" w14:textId="77777777" w:rsidR="004E0EB1" w:rsidRPr="004E0EB1" w:rsidRDefault="004E0EB1" w:rsidP="00E11566">
            <w:pPr>
              <w:rPr>
                <w:rFonts w:ascii="Calibri" w:hAnsi="Calibri" w:cs="Calibri"/>
                <w:sz w:val="20"/>
                <w:szCs w:val="20"/>
              </w:rPr>
            </w:pPr>
          </w:p>
          <w:p w14:paraId="3B5F612B" w14:textId="77777777" w:rsidR="004E0EB1" w:rsidRPr="004E0EB1" w:rsidRDefault="004E0EB1" w:rsidP="00E11566">
            <w:pPr>
              <w:rPr>
                <w:rFonts w:ascii="Calibri" w:hAnsi="Calibri" w:cs="Calibri"/>
                <w:sz w:val="20"/>
                <w:szCs w:val="20"/>
              </w:rPr>
            </w:pPr>
          </w:p>
          <w:p w14:paraId="551F88E9" w14:textId="77777777" w:rsidR="004E0EB1" w:rsidRPr="004E0EB1" w:rsidRDefault="004E0EB1" w:rsidP="00E11566">
            <w:pPr>
              <w:rPr>
                <w:rFonts w:ascii="Calibri" w:hAnsi="Calibri" w:cs="Calibri"/>
                <w:sz w:val="20"/>
                <w:szCs w:val="20"/>
              </w:rPr>
            </w:pPr>
          </w:p>
          <w:p w14:paraId="35D427C4" w14:textId="77777777" w:rsidR="004E0EB1" w:rsidRPr="004E0EB1" w:rsidRDefault="004E0EB1" w:rsidP="00E11566">
            <w:pPr>
              <w:rPr>
                <w:rFonts w:ascii="Calibri" w:hAnsi="Calibri" w:cs="Calibri"/>
                <w:sz w:val="20"/>
                <w:szCs w:val="20"/>
              </w:rPr>
            </w:pPr>
          </w:p>
          <w:p w14:paraId="27064ADE" w14:textId="77777777" w:rsidR="004E0EB1" w:rsidRPr="004E0EB1" w:rsidRDefault="004E0EB1" w:rsidP="00E11566">
            <w:pPr>
              <w:rPr>
                <w:rFonts w:ascii="Calibri" w:hAnsi="Calibri" w:cs="Calibri"/>
                <w:sz w:val="20"/>
                <w:szCs w:val="20"/>
              </w:rPr>
            </w:pPr>
          </w:p>
          <w:p w14:paraId="3772F71F" w14:textId="77777777" w:rsidR="004E0EB1" w:rsidRPr="004E0EB1" w:rsidRDefault="004E0EB1" w:rsidP="00E11566">
            <w:pPr>
              <w:rPr>
                <w:rFonts w:ascii="Calibri" w:hAnsi="Calibri" w:cs="Calibri"/>
                <w:sz w:val="20"/>
                <w:szCs w:val="20"/>
              </w:rPr>
            </w:pPr>
          </w:p>
          <w:p w14:paraId="507F3D3F" w14:textId="77777777" w:rsidR="004E0EB1" w:rsidRPr="004E0EB1" w:rsidRDefault="004E0EB1" w:rsidP="00E11566">
            <w:pPr>
              <w:rPr>
                <w:rFonts w:ascii="Calibri" w:hAnsi="Calibri" w:cs="Calibri"/>
                <w:sz w:val="20"/>
                <w:szCs w:val="20"/>
              </w:rPr>
            </w:pPr>
          </w:p>
          <w:p w14:paraId="3C5D83B0" w14:textId="77777777" w:rsidR="004E0EB1" w:rsidRPr="004E0EB1" w:rsidRDefault="004E0EB1" w:rsidP="00E11566">
            <w:pPr>
              <w:rPr>
                <w:rFonts w:ascii="Calibri" w:hAnsi="Calibri" w:cs="Calibri"/>
                <w:sz w:val="20"/>
                <w:szCs w:val="20"/>
              </w:rPr>
            </w:pPr>
          </w:p>
          <w:p w14:paraId="6A91BCB2" w14:textId="77777777" w:rsidR="004E0EB1" w:rsidRPr="004E0EB1" w:rsidRDefault="004E0EB1" w:rsidP="00E11566">
            <w:pPr>
              <w:rPr>
                <w:rFonts w:ascii="Calibri" w:hAnsi="Calibri" w:cs="Calibri"/>
                <w:sz w:val="20"/>
                <w:szCs w:val="20"/>
              </w:rPr>
            </w:pPr>
          </w:p>
          <w:p w14:paraId="7400D69F" w14:textId="77777777" w:rsidR="004E0EB1" w:rsidRPr="004E0EB1" w:rsidRDefault="004E0EB1" w:rsidP="00E11566">
            <w:pPr>
              <w:rPr>
                <w:rFonts w:ascii="Calibri" w:hAnsi="Calibri" w:cs="Calibri"/>
                <w:sz w:val="20"/>
                <w:szCs w:val="20"/>
              </w:rPr>
            </w:pPr>
          </w:p>
          <w:p w14:paraId="5F36896C" w14:textId="77777777" w:rsidR="004E0EB1" w:rsidRPr="004E0EB1" w:rsidRDefault="004E0EB1" w:rsidP="00E11566">
            <w:pPr>
              <w:rPr>
                <w:rFonts w:ascii="Calibri" w:hAnsi="Calibri" w:cs="Calibri"/>
                <w:sz w:val="20"/>
                <w:szCs w:val="20"/>
              </w:rPr>
            </w:pPr>
          </w:p>
          <w:p w14:paraId="4A42D138" w14:textId="77777777" w:rsidR="004E0EB1" w:rsidRPr="004E0EB1" w:rsidRDefault="004E0EB1" w:rsidP="00E11566">
            <w:pPr>
              <w:rPr>
                <w:rFonts w:ascii="Calibri" w:hAnsi="Calibri" w:cs="Calibri"/>
                <w:sz w:val="20"/>
                <w:szCs w:val="20"/>
              </w:rPr>
            </w:pPr>
          </w:p>
          <w:p w14:paraId="00613B26" w14:textId="77777777" w:rsidR="004E0EB1" w:rsidRPr="004E0EB1" w:rsidRDefault="004E0EB1" w:rsidP="00E11566">
            <w:pPr>
              <w:rPr>
                <w:rFonts w:ascii="Calibri" w:hAnsi="Calibri" w:cs="Calibri"/>
                <w:sz w:val="20"/>
                <w:szCs w:val="20"/>
              </w:rPr>
            </w:pPr>
          </w:p>
          <w:p w14:paraId="2D26C033" w14:textId="77777777" w:rsidR="004E0EB1" w:rsidRPr="004E0EB1" w:rsidRDefault="004E0EB1" w:rsidP="00E11566">
            <w:pPr>
              <w:rPr>
                <w:rFonts w:ascii="Calibri" w:hAnsi="Calibri" w:cs="Calibri"/>
                <w:sz w:val="20"/>
                <w:szCs w:val="20"/>
              </w:rPr>
            </w:pPr>
          </w:p>
          <w:p w14:paraId="42A8427D" w14:textId="77777777" w:rsidR="004E0EB1" w:rsidRPr="004E0EB1" w:rsidRDefault="004E0EB1" w:rsidP="00E11566">
            <w:pPr>
              <w:rPr>
                <w:rFonts w:ascii="Calibri" w:hAnsi="Calibri" w:cs="Calibri"/>
                <w:sz w:val="20"/>
                <w:szCs w:val="20"/>
              </w:rPr>
            </w:pPr>
          </w:p>
          <w:p w14:paraId="4C0B9518" w14:textId="77777777" w:rsidR="004E0EB1" w:rsidRPr="004E0EB1" w:rsidRDefault="004E0EB1" w:rsidP="00E11566">
            <w:pPr>
              <w:rPr>
                <w:rFonts w:ascii="Calibri" w:hAnsi="Calibri" w:cs="Calibri"/>
                <w:sz w:val="20"/>
                <w:szCs w:val="20"/>
              </w:rPr>
            </w:pPr>
          </w:p>
          <w:p w14:paraId="736391D5" w14:textId="77777777" w:rsidR="004E0EB1" w:rsidRPr="004E0EB1" w:rsidRDefault="004E0EB1" w:rsidP="00E11566">
            <w:pPr>
              <w:rPr>
                <w:rFonts w:ascii="Calibri" w:hAnsi="Calibri" w:cs="Calibri"/>
                <w:sz w:val="20"/>
                <w:szCs w:val="20"/>
              </w:rPr>
            </w:pPr>
          </w:p>
          <w:p w14:paraId="4DDE8998" w14:textId="77777777" w:rsidR="004E0EB1" w:rsidRPr="004E0EB1" w:rsidRDefault="004E0EB1" w:rsidP="00E11566">
            <w:pPr>
              <w:rPr>
                <w:rFonts w:ascii="Calibri" w:hAnsi="Calibri" w:cs="Calibri"/>
                <w:sz w:val="20"/>
                <w:szCs w:val="20"/>
              </w:rPr>
            </w:pPr>
          </w:p>
          <w:p w14:paraId="6D5177BD" w14:textId="77777777" w:rsidR="004E0EB1" w:rsidRPr="004E0EB1" w:rsidRDefault="004E0EB1" w:rsidP="009348CF">
            <w:pPr>
              <w:pStyle w:val="Odstavekseznama"/>
              <w:numPr>
                <w:ilvl w:val="0"/>
                <w:numId w:val="23"/>
              </w:numPr>
              <w:rPr>
                <w:rFonts w:ascii="Calibri" w:hAnsi="Calibri" w:cs="Calibri"/>
                <w:b/>
                <w:sz w:val="20"/>
                <w:szCs w:val="20"/>
              </w:rPr>
            </w:pPr>
            <w:r w:rsidRPr="004E0EB1">
              <w:rPr>
                <w:rFonts w:ascii="Calibri" w:hAnsi="Calibri" w:cs="Calibri"/>
                <w:b/>
                <w:sz w:val="20"/>
                <w:szCs w:val="20"/>
              </w:rPr>
              <w:t xml:space="preserve">Kakovost raziskovalnega institucionalnega okolja </w:t>
            </w:r>
          </w:p>
        </w:tc>
        <w:tc>
          <w:tcPr>
            <w:tcW w:w="733" w:type="pct"/>
          </w:tcPr>
          <w:p w14:paraId="696B8099" w14:textId="77777777" w:rsidR="004E0EB1" w:rsidRPr="004E0EB1" w:rsidRDefault="004E0EB1" w:rsidP="00E11566">
            <w:pPr>
              <w:contextualSpacing/>
              <w:rPr>
                <w:rFonts w:ascii="Calibri" w:hAnsi="Calibri" w:cs="Calibri"/>
                <w:sz w:val="20"/>
                <w:szCs w:val="20"/>
              </w:rPr>
            </w:pPr>
          </w:p>
          <w:p w14:paraId="5C315FFF" w14:textId="77777777" w:rsidR="004E0EB1" w:rsidRPr="004E0EB1" w:rsidRDefault="004E0EB1" w:rsidP="00E11566">
            <w:pPr>
              <w:contextualSpacing/>
              <w:rPr>
                <w:rFonts w:ascii="Calibri" w:hAnsi="Calibri" w:cs="Calibri"/>
                <w:sz w:val="20"/>
                <w:szCs w:val="20"/>
              </w:rPr>
            </w:pPr>
          </w:p>
          <w:p w14:paraId="6D3CA17C" w14:textId="77777777" w:rsidR="004E0EB1" w:rsidRPr="004E0EB1" w:rsidRDefault="004E0EB1" w:rsidP="00E11566">
            <w:pPr>
              <w:contextualSpacing/>
              <w:rPr>
                <w:rFonts w:ascii="Calibri" w:hAnsi="Calibri" w:cs="Calibri"/>
                <w:sz w:val="20"/>
                <w:szCs w:val="20"/>
              </w:rPr>
            </w:pPr>
          </w:p>
          <w:p w14:paraId="4A0C08CF" w14:textId="77777777" w:rsidR="004E0EB1" w:rsidRPr="004E0EB1" w:rsidRDefault="004E0EB1" w:rsidP="009348CF">
            <w:pPr>
              <w:numPr>
                <w:ilvl w:val="0"/>
                <w:numId w:val="26"/>
              </w:numPr>
              <w:contextualSpacing/>
              <w:rPr>
                <w:rFonts w:ascii="Calibri" w:hAnsi="Calibri" w:cs="Calibri"/>
                <w:sz w:val="20"/>
                <w:szCs w:val="20"/>
              </w:rPr>
            </w:pPr>
            <w:r w:rsidRPr="004E0EB1">
              <w:rPr>
                <w:rFonts w:ascii="Calibri" w:hAnsi="Calibri" w:cs="Calibri"/>
                <w:sz w:val="20"/>
                <w:szCs w:val="20"/>
              </w:rPr>
              <w:t xml:space="preserve">Strateško upravljanje  </w:t>
            </w:r>
          </w:p>
        </w:tc>
        <w:tc>
          <w:tcPr>
            <w:tcW w:w="3534" w:type="pct"/>
          </w:tcPr>
          <w:p w14:paraId="4ABAC34B" w14:textId="77777777" w:rsidR="004E0EB1" w:rsidRPr="004E0EB1" w:rsidRDefault="004E0EB1" w:rsidP="009348CF">
            <w:pPr>
              <w:numPr>
                <w:ilvl w:val="1"/>
                <w:numId w:val="27"/>
              </w:numPr>
              <w:ind w:left="454" w:hanging="431"/>
              <w:contextualSpacing/>
              <w:rPr>
                <w:rFonts w:ascii="Calibri" w:hAnsi="Calibri" w:cs="Calibri"/>
                <w:sz w:val="20"/>
                <w:szCs w:val="20"/>
              </w:rPr>
            </w:pPr>
            <w:r w:rsidRPr="004E0EB1">
              <w:rPr>
                <w:rFonts w:ascii="Calibri" w:hAnsi="Calibri" w:cs="Calibri"/>
                <w:sz w:val="20"/>
                <w:szCs w:val="20"/>
              </w:rPr>
              <w:t>Ustreznost, skladnost, ambicioznost in uresničljivost strategije in načrta izvajanja znanstvenoraziskovalne dejavnosti prejemnika ter strateških, dolgoročnih in razvojnih ciljev prejemnika (določenih v pogodbi o stabilnem financiranju v povezavi s 1., 2. in 3. točko drugega odstavka 28. člena ZZrID).</w:t>
            </w:r>
          </w:p>
          <w:p w14:paraId="79E2E2C5" w14:textId="77777777" w:rsidR="004E0EB1" w:rsidRPr="004E0EB1" w:rsidRDefault="004E0EB1" w:rsidP="009348CF">
            <w:pPr>
              <w:numPr>
                <w:ilvl w:val="1"/>
                <w:numId w:val="27"/>
              </w:numPr>
              <w:ind w:left="454" w:hanging="431"/>
              <w:contextualSpacing/>
              <w:rPr>
                <w:rFonts w:ascii="Calibri" w:hAnsi="Calibri" w:cs="Calibri"/>
                <w:sz w:val="20"/>
                <w:szCs w:val="20"/>
              </w:rPr>
            </w:pPr>
            <w:r w:rsidRPr="004E0EB1">
              <w:rPr>
                <w:rFonts w:ascii="Calibri" w:hAnsi="Calibri" w:cs="Calibri"/>
                <w:sz w:val="20"/>
                <w:szCs w:val="20"/>
              </w:rPr>
              <w:t>Uspešnost pri doseganju ciljnih vrednostih kazalnikov prejemnika (določenih v pogodbi o stabilnem financiranju v povezavi s 1. in 3. točko drugega odstavka 28. člena ZZrID).</w:t>
            </w:r>
          </w:p>
        </w:tc>
      </w:tr>
      <w:tr w:rsidR="004E0EB1" w:rsidRPr="004E0EB1" w14:paraId="60E17C0C" w14:textId="77777777" w:rsidTr="00F12664">
        <w:trPr>
          <w:trHeight w:val="2807"/>
        </w:trPr>
        <w:tc>
          <w:tcPr>
            <w:tcW w:w="733" w:type="pct"/>
            <w:vMerge/>
          </w:tcPr>
          <w:p w14:paraId="17A944BC" w14:textId="77777777" w:rsidR="004E0EB1" w:rsidRPr="004E0EB1" w:rsidRDefault="004E0EB1" w:rsidP="00E11566">
            <w:pPr>
              <w:contextualSpacing/>
              <w:rPr>
                <w:rFonts w:ascii="Calibri" w:hAnsi="Calibri" w:cs="Calibri"/>
                <w:sz w:val="20"/>
                <w:szCs w:val="20"/>
              </w:rPr>
            </w:pPr>
          </w:p>
        </w:tc>
        <w:tc>
          <w:tcPr>
            <w:tcW w:w="733" w:type="pct"/>
          </w:tcPr>
          <w:p w14:paraId="53BEA348" w14:textId="77777777" w:rsidR="004E0EB1" w:rsidRPr="004E0EB1" w:rsidRDefault="004E0EB1" w:rsidP="00E11566">
            <w:pPr>
              <w:ind w:left="360"/>
              <w:contextualSpacing/>
              <w:rPr>
                <w:rFonts w:ascii="Calibri" w:hAnsi="Calibri" w:cs="Calibri"/>
                <w:sz w:val="20"/>
                <w:szCs w:val="20"/>
              </w:rPr>
            </w:pPr>
          </w:p>
          <w:p w14:paraId="538AE9D5" w14:textId="77777777" w:rsidR="004E0EB1" w:rsidRPr="004E0EB1" w:rsidRDefault="004E0EB1" w:rsidP="00E11566">
            <w:pPr>
              <w:ind w:left="360"/>
              <w:contextualSpacing/>
              <w:rPr>
                <w:rFonts w:ascii="Calibri" w:hAnsi="Calibri" w:cs="Calibri"/>
                <w:sz w:val="20"/>
                <w:szCs w:val="20"/>
              </w:rPr>
            </w:pPr>
          </w:p>
          <w:p w14:paraId="133960B5" w14:textId="77777777" w:rsidR="004E0EB1" w:rsidRPr="004E0EB1" w:rsidRDefault="004E0EB1" w:rsidP="00E11566">
            <w:pPr>
              <w:ind w:left="360"/>
              <w:contextualSpacing/>
              <w:rPr>
                <w:rFonts w:ascii="Calibri" w:hAnsi="Calibri" w:cs="Calibri"/>
                <w:sz w:val="20"/>
                <w:szCs w:val="20"/>
              </w:rPr>
            </w:pPr>
          </w:p>
          <w:p w14:paraId="1B3FA871" w14:textId="77777777" w:rsidR="004E0EB1" w:rsidRPr="004E0EB1" w:rsidRDefault="004E0EB1" w:rsidP="00E11566">
            <w:pPr>
              <w:ind w:left="360"/>
              <w:contextualSpacing/>
              <w:rPr>
                <w:rFonts w:ascii="Calibri" w:hAnsi="Calibri" w:cs="Calibri"/>
                <w:sz w:val="20"/>
                <w:szCs w:val="20"/>
              </w:rPr>
            </w:pPr>
          </w:p>
          <w:p w14:paraId="742DC2BA" w14:textId="77777777" w:rsidR="004E0EB1" w:rsidRPr="004E0EB1" w:rsidRDefault="004E0EB1" w:rsidP="00E11566">
            <w:pPr>
              <w:ind w:left="360"/>
              <w:contextualSpacing/>
              <w:rPr>
                <w:rFonts w:ascii="Calibri" w:hAnsi="Calibri" w:cs="Calibri"/>
                <w:sz w:val="20"/>
                <w:szCs w:val="20"/>
              </w:rPr>
            </w:pPr>
          </w:p>
          <w:p w14:paraId="1A9444F2" w14:textId="77777777" w:rsidR="004E0EB1" w:rsidRPr="004E0EB1" w:rsidRDefault="004E0EB1" w:rsidP="009348CF">
            <w:pPr>
              <w:numPr>
                <w:ilvl w:val="0"/>
                <w:numId w:val="26"/>
              </w:numPr>
              <w:contextualSpacing/>
              <w:rPr>
                <w:rFonts w:ascii="Calibri" w:hAnsi="Calibri" w:cs="Calibri"/>
                <w:sz w:val="20"/>
                <w:szCs w:val="20"/>
              </w:rPr>
            </w:pPr>
            <w:r w:rsidRPr="004E0EB1">
              <w:rPr>
                <w:rFonts w:ascii="Calibri" w:hAnsi="Calibri" w:cs="Calibri"/>
                <w:sz w:val="20"/>
                <w:szCs w:val="20"/>
              </w:rPr>
              <w:t>Kadrovska politika, pomlajevanje raziskovalne skupnosti in usposabljanje mladih raziskovalcev</w:t>
            </w:r>
          </w:p>
          <w:p w14:paraId="4525B6A1" w14:textId="77777777" w:rsidR="004E0EB1" w:rsidRPr="004E0EB1" w:rsidRDefault="004E0EB1" w:rsidP="00E11566">
            <w:pPr>
              <w:ind w:left="360"/>
              <w:contextualSpacing/>
              <w:rPr>
                <w:rFonts w:ascii="Calibri" w:hAnsi="Calibri" w:cs="Calibri"/>
                <w:sz w:val="20"/>
                <w:szCs w:val="20"/>
              </w:rPr>
            </w:pPr>
          </w:p>
        </w:tc>
        <w:tc>
          <w:tcPr>
            <w:tcW w:w="3534" w:type="pct"/>
          </w:tcPr>
          <w:p w14:paraId="52DC199A" w14:textId="77777777" w:rsidR="004E0EB1" w:rsidRPr="004E0EB1" w:rsidRDefault="004E0EB1" w:rsidP="00E11566">
            <w:pPr>
              <w:ind w:left="454"/>
              <w:contextualSpacing/>
              <w:rPr>
                <w:rFonts w:ascii="Calibri" w:hAnsi="Calibri" w:cs="Calibri"/>
                <w:vanish/>
                <w:sz w:val="20"/>
                <w:szCs w:val="20"/>
              </w:rPr>
            </w:pPr>
          </w:p>
          <w:p w14:paraId="60CEFDFD"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Ustreznost strategije upravljanja s človeškimi viri v skladu s strateško usmeritvijo prejemnika ter njena ustrezna strokovna podprtost.</w:t>
            </w:r>
          </w:p>
          <w:p w14:paraId="7FF2B2F7"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Ukrepi za pomlajevanje raziskovalne skupnosti (npr. raznolikost kariernih stopenj članov programskih skupin), vključno z ukrepi za privabljanje novih generacij raziskovalcev, skrbjo za kakovostno usposabljanje mladih raziskovalcev in mentorstvo doktorandov.</w:t>
            </w:r>
          </w:p>
          <w:p w14:paraId="1CC8A8B1"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Dejanska vključenost mladih raziskovalcev in raziskovalcev na I. in II. karierni stopnji v znanstvenoraziskovalno delo in rezultate (npr. (so)avtorstvo pri objavah in drugih rezultatih).</w:t>
            </w:r>
          </w:p>
          <w:p w14:paraId="58FC449F"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 xml:space="preserve">Ustreznost postopkov za ocenjevanje znanstvenoraziskovalne dejavnosti raziskovalcev (npr. pri napredovanju v višje nazive ali kadrovanju novega raziskovalnega osebja), ob upoštevanju raznolikega nabora aktivnosti in prispevkov raziskovalcev v skladu z načeli odprte znanost oz. z usmeritvami Evropskega raziskovalnega prostora. </w:t>
            </w:r>
          </w:p>
        </w:tc>
      </w:tr>
      <w:tr w:rsidR="004E0EB1" w:rsidRPr="004E0EB1" w14:paraId="729DB0E4" w14:textId="77777777" w:rsidTr="00F12664">
        <w:trPr>
          <w:trHeight w:val="1289"/>
        </w:trPr>
        <w:tc>
          <w:tcPr>
            <w:tcW w:w="733" w:type="pct"/>
            <w:vMerge/>
          </w:tcPr>
          <w:p w14:paraId="4560D4F7" w14:textId="77777777" w:rsidR="004E0EB1" w:rsidRPr="004E0EB1" w:rsidRDefault="004E0EB1" w:rsidP="00E11566">
            <w:pPr>
              <w:ind w:left="360"/>
              <w:contextualSpacing/>
              <w:rPr>
                <w:rFonts w:ascii="Calibri" w:hAnsi="Calibri" w:cs="Calibri"/>
                <w:sz w:val="20"/>
                <w:szCs w:val="20"/>
              </w:rPr>
            </w:pPr>
          </w:p>
        </w:tc>
        <w:tc>
          <w:tcPr>
            <w:tcW w:w="733" w:type="pct"/>
            <w:vAlign w:val="center"/>
          </w:tcPr>
          <w:p w14:paraId="71F95D8D" w14:textId="77777777" w:rsidR="005B16B9" w:rsidRPr="004E0EB1" w:rsidRDefault="005B16B9" w:rsidP="005B16B9">
            <w:pPr>
              <w:contextualSpacing/>
              <w:rPr>
                <w:rFonts w:ascii="Calibri" w:hAnsi="Calibri" w:cs="Calibri"/>
                <w:sz w:val="20"/>
                <w:szCs w:val="20"/>
              </w:rPr>
            </w:pPr>
          </w:p>
          <w:p w14:paraId="575EAA8C" w14:textId="77777777" w:rsidR="004E0EB1" w:rsidRPr="004E0EB1" w:rsidRDefault="004E0EB1" w:rsidP="009348CF">
            <w:pPr>
              <w:numPr>
                <w:ilvl w:val="0"/>
                <w:numId w:val="26"/>
              </w:numPr>
              <w:contextualSpacing/>
              <w:rPr>
                <w:rFonts w:ascii="Calibri" w:hAnsi="Calibri" w:cs="Calibri"/>
                <w:sz w:val="20"/>
                <w:szCs w:val="20"/>
              </w:rPr>
            </w:pPr>
            <w:r w:rsidRPr="004E0EB1">
              <w:rPr>
                <w:rFonts w:ascii="Calibri" w:hAnsi="Calibri" w:cs="Calibri"/>
                <w:sz w:val="20"/>
                <w:szCs w:val="20"/>
              </w:rPr>
              <w:t>Raziskovalna infrastruktura in oprema</w:t>
            </w:r>
          </w:p>
        </w:tc>
        <w:tc>
          <w:tcPr>
            <w:tcW w:w="3534" w:type="pct"/>
          </w:tcPr>
          <w:p w14:paraId="65C1A6E2"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Izkazana in utemeljena kakovost in ustreznost raziskovalne infrastrukture in opreme.</w:t>
            </w:r>
          </w:p>
          <w:p w14:paraId="512C06C4"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Ustreznost načrtovane strateške nadgradnje ter posodobitve raziskovalne infrastrukture in opreme.</w:t>
            </w:r>
          </w:p>
          <w:p w14:paraId="210C5ECD"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Mehanizmi, ki zunanjim raziskovalcem omogočajo souporabo raziskovalne infrastrukture in opreme.</w:t>
            </w:r>
          </w:p>
        </w:tc>
      </w:tr>
      <w:tr w:rsidR="004E0EB1" w:rsidRPr="004E0EB1" w14:paraId="359993C8" w14:textId="77777777" w:rsidTr="00F12664">
        <w:trPr>
          <w:trHeight w:val="1106"/>
        </w:trPr>
        <w:tc>
          <w:tcPr>
            <w:tcW w:w="733" w:type="pct"/>
            <w:vMerge/>
          </w:tcPr>
          <w:p w14:paraId="2698138A" w14:textId="77777777" w:rsidR="004E0EB1" w:rsidRPr="004E0EB1" w:rsidRDefault="004E0EB1" w:rsidP="00E11566">
            <w:pPr>
              <w:pStyle w:val="Odstavekseznama"/>
              <w:ind w:left="360"/>
              <w:rPr>
                <w:rFonts w:ascii="Calibri" w:hAnsi="Calibri" w:cs="Calibri"/>
                <w:sz w:val="20"/>
                <w:szCs w:val="20"/>
              </w:rPr>
            </w:pPr>
          </w:p>
        </w:tc>
        <w:tc>
          <w:tcPr>
            <w:tcW w:w="733" w:type="pct"/>
          </w:tcPr>
          <w:p w14:paraId="33326096" w14:textId="77777777" w:rsidR="004E0EB1" w:rsidRPr="004E0EB1" w:rsidRDefault="004E0EB1" w:rsidP="00E11566">
            <w:pPr>
              <w:pStyle w:val="Odstavekseznama"/>
              <w:ind w:left="360"/>
              <w:rPr>
                <w:rFonts w:ascii="Calibri" w:hAnsi="Calibri" w:cs="Calibri"/>
                <w:sz w:val="20"/>
                <w:szCs w:val="20"/>
              </w:rPr>
            </w:pPr>
          </w:p>
          <w:p w14:paraId="2EB030F6" w14:textId="77777777" w:rsidR="004E0EB1" w:rsidRPr="004E0EB1" w:rsidRDefault="004E0EB1" w:rsidP="00E11566">
            <w:pPr>
              <w:pStyle w:val="Odstavekseznama"/>
              <w:ind w:left="360"/>
              <w:rPr>
                <w:rFonts w:ascii="Calibri" w:hAnsi="Calibri" w:cs="Calibri"/>
                <w:sz w:val="20"/>
                <w:szCs w:val="20"/>
              </w:rPr>
            </w:pPr>
          </w:p>
          <w:p w14:paraId="3853185F" w14:textId="77777777" w:rsidR="004E0EB1" w:rsidRPr="004E0EB1" w:rsidRDefault="004E0EB1" w:rsidP="00E11566">
            <w:pPr>
              <w:pStyle w:val="Odstavekseznama"/>
              <w:ind w:left="360"/>
              <w:rPr>
                <w:rFonts w:ascii="Calibri" w:hAnsi="Calibri" w:cs="Calibri"/>
                <w:sz w:val="20"/>
                <w:szCs w:val="20"/>
              </w:rPr>
            </w:pPr>
          </w:p>
          <w:p w14:paraId="66DAC788" w14:textId="77777777" w:rsidR="004E0EB1" w:rsidRPr="004E0EB1" w:rsidRDefault="004E0EB1" w:rsidP="00E11566">
            <w:pPr>
              <w:pStyle w:val="Odstavekseznama"/>
              <w:ind w:left="360"/>
              <w:rPr>
                <w:rFonts w:ascii="Calibri" w:hAnsi="Calibri" w:cs="Calibri"/>
                <w:sz w:val="20"/>
                <w:szCs w:val="20"/>
              </w:rPr>
            </w:pPr>
          </w:p>
          <w:p w14:paraId="72259022" w14:textId="77777777" w:rsidR="004E0EB1" w:rsidRPr="004E0EB1" w:rsidRDefault="004E0EB1" w:rsidP="00E11566">
            <w:pPr>
              <w:pStyle w:val="Odstavekseznama"/>
              <w:ind w:left="360"/>
              <w:rPr>
                <w:rFonts w:ascii="Calibri" w:hAnsi="Calibri" w:cs="Calibri"/>
                <w:sz w:val="20"/>
                <w:szCs w:val="20"/>
              </w:rPr>
            </w:pPr>
          </w:p>
          <w:p w14:paraId="26175F7D" w14:textId="77777777" w:rsidR="004E0EB1" w:rsidRPr="004E0EB1" w:rsidRDefault="004E0EB1" w:rsidP="009348CF">
            <w:pPr>
              <w:pStyle w:val="Odstavekseznama"/>
              <w:numPr>
                <w:ilvl w:val="0"/>
                <w:numId w:val="26"/>
              </w:numPr>
              <w:rPr>
                <w:rFonts w:ascii="Calibri" w:hAnsi="Calibri" w:cs="Calibri"/>
                <w:sz w:val="20"/>
                <w:szCs w:val="20"/>
              </w:rPr>
            </w:pPr>
            <w:r w:rsidRPr="004E0EB1">
              <w:rPr>
                <w:rFonts w:ascii="Calibri" w:hAnsi="Calibri" w:cs="Calibri"/>
                <w:sz w:val="20"/>
                <w:szCs w:val="20"/>
              </w:rPr>
              <w:t>Sodelovanje, prenos znanja in raznovrstnost virov financiranja</w:t>
            </w:r>
          </w:p>
        </w:tc>
        <w:tc>
          <w:tcPr>
            <w:tcW w:w="3534" w:type="pct"/>
          </w:tcPr>
          <w:p w14:paraId="69B7110E"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Izkazovanje znanstvenoraziskovalnega sodelovanja prejemnika in ukrepov za spodbudo sodelovanja z drugimi raziskovalnimi organizacijami (projekti, programi, strategije in procesi), vključno s transdisciplinarnim, multidsciplinarnim in interdisciplinarnim raziskovanjem na nacionalni, mednarodni ali lokalni ravni.</w:t>
            </w:r>
          </w:p>
          <w:p w14:paraId="2F162D57"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Izkazovanje sodelovanja in družbenega udejstvovanja ter ukrepov za spodbudo sodelovanja in družbenega udejstvovanja prejemnika z organizacijami, institucijami, podjetji in drugimi partnerji iz družbenega okolja na nacionalni, mednarodni ali lokalni ravni.</w:t>
            </w:r>
          </w:p>
          <w:p w14:paraId="00D621A0"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t>Ustrezna strokovna podpora prenosu znanja v družbeno okolje za doseganje družbenega vpliva.</w:t>
            </w:r>
          </w:p>
          <w:p w14:paraId="31D4A163" w14:textId="77777777" w:rsidR="004E0EB1" w:rsidRPr="004E0EB1" w:rsidRDefault="004E0EB1" w:rsidP="009348CF">
            <w:pPr>
              <w:numPr>
                <w:ilvl w:val="1"/>
                <w:numId w:val="26"/>
              </w:numPr>
              <w:ind w:left="454" w:hanging="431"/>
              <w:contextualSpacing/>
              <w:rPr>
                <w:rFonts w:ascii="Calibri" w:hAnsi="Calibri" w:cs="Calibri"/>
                <w:sz w:val="20"/>
                <w:szCs w:val="20"/>
              </w:rPr>
            </w:pPr>
            <w:r w:rsidRPr="004E0EB1">
              <w:rPr>
                <w:rFonts w:ascii="Calibri" w:hAnsi="Calibri" w:cs="Calibri"/>
                <w:sz w:val="20"/>
                <w:szCs w:val="20"/>
              </w:rPr>
              <w:lastRenderedPageBreak/>
              <w:t>Ukrepi za spodbujanje in praksa zgodnjega načrtovanja prenosa znanja in vključitve potencialnega družbenega vpliva v zasnovo raziskav.</w:t>
            </w:r>
          </w:p>
          <w:p w14:paraId="45401787"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Raznovrstnost virov financiranja izven stabilnega financiranja (npr. gospodarstvo, javni viri (ministrstva, agencije, lokalne skupnosti), mednarodni projekti).</w:t>
            </w:r>
          </w:p>
          <w:p w14:paraId="46D35CBD" w14:textId="77777777" w:rsidR="004E0EB1" w:rsidRPr="004E0EB1" w:rsidRDefault="004E0EB1" w:rsidP="00E11566">
            <w:pPr>
              <w:rPr>
                <w:rFonts w:ascii="Calibri" w:hAnsi="Calibri" w:cs="Calibri"/>
                <w:sz w:val="20"/>
                <w:szCs w:val="20"/>
              </w:rPr>
            </w:pPr>
          </w:p>
        </w:tc>
      </w:tr>
      <w:tr w:rsidR="004E0EB1" w:rsidRPr="004E0EB1" w14:paraId="7CEBABF4" w14:textId="77777777" w:rsidTr="004E0EB1">
        <w:trPr>
          <w:trHeight w:val="3251"/>
        </w:trPr>
        <w:tc>
          <w:tcPr>
            <w:tcW w:w="733" w:type="pct"/>
            <w:vMerge/>
          </w:tcPr>
          <w:p w14:paraId="5FC72051" w14:textId="77777777" w:rsidR="004E0EB1" w:rsidRPr="004E0EB1" w:rsidRDefault="004E0EB1" w:rsidP="00E11566">
            <w:pPr>
              <w:pStyle w:val="Odstavekseznama"/>
              <w:ind w:left="360"/>
              <w:rPr>
                <w:rFonts w:ascii="Calibri" w:hAnsi="Calibri" w:cs="Calibri"/>
                <w:sz w:val="20"/>
                <w:szCs w:val="20"/>
              </w:rPr>
            </w:pPr>
          </w:p>
        </w:tc>
        <w:tc>
          <w:tcPr>
            <w:tcW w:w="733" w:type="pct"/>
          </w:tcPr>
          <w:p w14:paraId="752FBA42" w14:textId="77777777" w:rsidR="004E0EB1" w:rsidRPr="004E0EB1" w:rsidRDefault="004E0EB1" w:rsidP="00E11566">
            <w:pPr>
              <w:pStyle w:val="Odstavekseznama"/>
              <w:ind w:left="360"/>
              <w:rPr>
                <w:rFonts w:ascii="Calibri" w:hAnsi="Calibri" w:cs="Calibri"/>
                <w:sz w:val="20"/>
                <w:szCs w:val="20"/>
              </w:rPr>
            </w:pPr>
          </w:p>
          <w:p w14:paraId="43097953" w14:textId="77777777" w:rsidR="004E0EB1" w:rsidRPr="004E0EB1" w:rsidRDefault="004E0EB1" w:rsidP="00E11566">
            <w:pPr>
              <w:pStyle w:val="Odstavekseznama"/>
              <w:ind w:left="360"/>
              <w:rPr>
                <w:rFonts w:ascii="Calibri" w:hAnsi="Calibri" w:cs="Calibri"/>
                <w:sz w:val="20"/>
                <w:szCs w:val="20"/>
              </w:rPr>
            </w:pPr>
          </w:p>
          <w:p w14:paraId="5D804F06" w14:textId="77777777" w:rsidR="004E0EB1" w:rsidRPr="004E0EB1" w:rsidRDefault="004E0EB1" w:rsidP="00E11566">
            <w:pPr>
              <w:pStyle w:val="Odstavekseznama"/>
              <w:ind w:left="360"/>
              <w:rPr>
                <w:rFonts w:ascii="Calibri" w:hAnsi="Calibri" w:cs="Calibri"/>
                <w:sz w:val="20"/>
                <w:szCs w:val="20"/>
              </w:rPr>
            </w:pPr>
          </w:p>
          <w:p w14:paraId="1E648C46" w14:textId="77777777" w:rsidR="004E0EB1" w:rsidRPr="004E0EB1" w:rsidRDefault="004E0EB1" w:rsidP="00E11566">
            <w:pPr>
              <w:pStyle w:val="Odstavekseznama"/>
              <w:ind w:left="360"/>
              <w:rPr>
                <w:rFonts w:ascii="Calibri" w:hAnsi="Calibri" w:cs="Calibri"/>
                <w:sz w:val="20"/>
                <w:szCs w:val="20"/>
              </w:rPr>
            </w:pPr>
          </w:p>
          <w:p w14:paraId="12660CE9" w14:textId="77777777" w:rsidR="004E0EB1" w:rsidRPr="004E0EB1" w:rsidRDefault="004E0EB1" w:rsidP="00E11566">
            <w:pPr>
              <w:pStyle w:val="Odstavekseznama"/>
              <w:ind w:left="360"/>
              <w:rPr>
                <w:rFonts w:ascii="Calibri" w:hAnsi="Calibri" w:cs="Calibri"/>
                <w:sz w:val="20"/>
                <w:szCs w:val="20"/>
              </w:rPr>
            </w:pPr>
          </w:p>
          <w:p w14:paraId="7009F1F3" w14:textId="77777777" w:rsidR="004E0EB1" w:rsidRPr="004E0EB1" w:rsidRDefault="004E0EB1" w:rsidP="00E11566">
            <w:pPr>
              <w:pStyle w:val="Odstavekseznama"/>
              <w:ind w:left="360"/>
              <w:rPr>
                <w:rFonts w:ascii="Calibri" w:hAnsi="Calibri" w:cs="Calibri"/>
                <w:sz w:val="20"/>
                <w:szCs w:val="20"/>
              </w:rPr>
            </w:pPr>
          </w:p>
          <w:p w14:paraId="4893F708" w14:textId="77777777" w:rsidR="004E0EB1" w:rsidRPr="004E0EB1" w:rsidRDefault="004E0EB1" w:rsidP="009348CF">
            <w:pPr>
              <w:pStyle w:val="Odstavekseznama"/>
              <w:numPr>
                <w:ilvl w:val="0"/>
                <w:numId w:val="26"/>
              </w:numPr>
              <w:rPr>
                <w:rFonts w:ascii="Calibri" w:hAnsi="Calibri" w:cs="Calibri"/>
                <w:sz w:val="20"/>
                <w:szCs w:val="20"/>
              </w:rPr>
            </w:pPr>
            <w:r w:rsidRPr="004E0EB1">
              <w:rPr>
                <w:rFonts w:ascii="Calibri" w:hAnsi="Calibri" w:cs="Calibri"/>
                <w:sz w:val="20"/>
                <w:szCs w:val="20"/>
              </w:rPr>
              <w:t xml:space="preserve">Notranji sistem zagotavljanja kakovosti znanstvenoraziskovalnega dela </w:t>
            </w:r>
          </w:p>
        </w:tc>
        <w:tc>
          <w:tcPr>
            <w:tcW w:w="3534" w:type="pct"/>
          </w:tcPr>
          <w:p w14:paraId="6F78BC34"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internih standardov in postopkov za izvedbo institucionalne samoevalvacije, ki temeljijo na kriterijih znanstvene odličnosti, družbenega vpliva in kakovosti raziskovalnega institucionalnega okolja ter vključujejo uresničevanje načel odprte znanosti, enakih možnosti ter etike in integritete (vključno z mehanizmi za ugotavljanje šibkosti in priložnosti).</w:t>
            </w:r>
          </w:p>
          <w:p w14:paraId="05D90FFB"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Določeno/imenovano odgovorno osebje oziroma delovna telesa ali organi prejemnika za izvedbo institucionalne samoevalvacije, vključno z ustrezno zastopanostjo raziskovalcev I. in II. stopnje v morebitnih delovnih telesih in organih.</w:t>
            </w:r>
          </w:p>
          <w:p w14:paraId="7346B1AC"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Mehanizmi za sprejemanje in uresničevanje ukrepov glede ugotovitev institucionalne samoevalvacije ter priporočil zunanjih evalvacij (evalvacije raziskovalnih programov po področjih in zunanje institucionalne evalvacije), vključno z ustreznostjo samih ukrepov.</w:t>
            </w:r>
          </w:p>
          <w:p w14:paraId="7A1B1B1A"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Postopki določanja oz. opredelitve strateških, dolgoročnih in razvojnih ciljev, strategije razvoja prejemnika ter načrta izvajanja znanstvenoraziskovalnega dela.</w:t>
            </w:r>
          </w:p>
        </w:tc>
      </w:tr>
      <w:tr w:rsidR="004E0EB1" w:rsidRPr="004E0EB1" w14:paraId="2A2BC0BE" w14:textId="77777777" w:rsidTr="00F12664">
        <w:trPr>
          <w:trHeight w:val="681"/>
        </w:trPr>
        <w:tc>
          <w:tcPr>
            <w:tcW w:w="733" w:type="pct"/>
            <w:vMerge/>
          </w:tcPr>
          <w:p w14:paraId="7830A50D" w14:textId="77777777" w:rsidR="004E0EB1" w:rsidRPr="004E0EB1" w:rsidRDefault="004E0EB1" w:rsidP="00E11566">
            <w:pPr>
              <w:pStyle w:val="Odstavekseznama"/>
              <w:ind w:left="360"/>
              <w:rPr>
                <w:rFonts w:ascii="Calibri" w:hAnsi="Calibri" w:cs="Calibri"/>
                <w:sz w:val="20"/>
                <w:szCs w:val="20"/>
              </w:rPr>
            </w:pPr>
          </w:p>
        </w:tc>
        <w:tc>
          <w:tcPr>
            <w:tcW w:w="733" w:type="pct"/>
            <w:tcBorders>
              <w:bottom w:val="single" w:sz="4" w:space="0" w:color="auto"/>
            </w:tcBorders>
          </w:tcPr>
          <w:p w14:paraId="7D38D5D6" w14:textId="77777777" w:rsidR="004E0EB1" w:rsidRPr="004E0EB1" w:rsidRDefault="004E0EB1" w:rsidP="00E11566">
            <w:pPr>
              <w:pStyle w:val="Odstavekseznama"/>
              <w:ind w:left="360"/>
              <w:rPr>
                <w:rFonts w:ascii="Calibri" w:hAnsi="Calibri" w:cs="Calibri"/>
                <w:sz w:val="20"/>
                <w:szCs w:val="20"/>
              </w:rPr>
            </w:pPr>
          </w:p>
          <w:p w14:paraId="08706529" w14:textId="77777777" w:rsidR="004E0EB1" w:rsidRPr="004E0EB1" w:rsidRDefault="004E0EB1" w:rsidP="00E11566">
            <w:pPr>
              <w:pStyle w:val="Odstavekseznama"/>
              <w:ind w:left="360"/>
              <w:rPr>
                <w:rFonts w:ascii="Calibri" w:hAnsi="Calibri" w:cs="Calibri"/>
                <w:sz w:val="20"/>
                <w:szCs w:val="20"/>
              </w:rPr>
            </w:pPr>
          </w:p>
          <w:p w14:paraId="5AE59775" w14:textId="77777777" w:rsidR="004E0EB1" w:rsidRPr="004E0EB1" w:rsidRDefault="004E0EB1" w:rsidP="00E11566">
            <w:pPr>
              <w:pStyle w:val="Odstavekseznama"/>
              <w:ind w:left="360"/>
              <w:rPr>
                <w:rFonts w:ascii="Calibri" w:hAnsi="Calibri" w:cs="Calibri"/>
                <w:sz w:val="20"/>
                <w:szCs w:val="20"/>
              </w:rPr>
            </w:pPr>
          </w:p>
          <w:p w14:paraId="34F03ADF" w14:textId="77777777" w:rsidR="004E0EB1" w:rsidRPr="004E0EB1" w:rsidRDefault="004E0EB1" w:rsidP="00E11566">
            <w:pPr>
              <w:pStyle w:val="Odstavekseznama"/>
              <w:ind w:left="360"/>
              <w:rPr>
                <w:rFonts w:ascii="Calibri" w:hAnsi="Calibri" w:cs="Calibri"/>
                <w:sz w:val="20"/>
                <w:szCs w:val="20"/>
              </w:rPr>
            </w:pPr>
          </w:p>
          <w:p w14:paraId="7F0F4EE8" w14:textId="77777777" w:rsidR="004E0EB1" w:rsidRPr="004E0EB1" w:rsidRDefault="004E0EB1" w:rsidP="009348CF">
            <w:pPr>
              <w:pStyle w:val="Odstavekseznama"/>
              <w:numPr>
                <w:ilvl w:val="0"/>
                <w:numId w:val="26"/>
              </w:numPr>
              <w:rPr>
                <w:rFonts w:ascii="Calibri" w:hAnsi="Calibri" w:cs="Calibri"/>
                <w:sz w:val="20"/>
                <w:szCs w:val="20"/>
              </w:rPr>
            </w:pPr>
            <w:r w:rsidRPr="004E0EB1">
              <w:rPr>
                <w:rFonts w:ascii="Calibri" w:hAnsi="Calibri" w:cs="Calibri"/>
                <w:sz w:val="20"/>
                <w:szCs w:val="20"/>
              </w:rPr>
              <w:t xml:space="preserve">Načela odprte znanosti </w:t>
            </w:r>
          </w:p>
        </w:tc>
        <w:tc>
          <w:tcPr>
            <w:tcW w:w="3534" w:type="pct"/>
            <w:tcBorders>
              <w:bottom w:val="single" w:sz="4" w:space="0" w:color="auto"/>
            </w:tcBorders>
          </w:tcPr>
          <w:p w14:paraId="09530894"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internih aktov oziroma postopkov za uresničevanje načel odprte znanosti (npr. pravilnik, akcijski načrt, strategija).</w:t>
            </w:r>
          </w:p>
          <w:p w14:paraId="517CD7A0"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kadrovske strukture za uresničevanje načel odprte znanosti (npr. odgovorna oseba, podatkovni skrbniki, svetovalci).</w:t>
            </w:r>
          </w:p>
          <w:p w14:paraId="3D69085D"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Izkazovanje ustreznih ukrepov oz. prakse na področju odprtega dostopa do objav in drugih raziskovalnih rezultatov, ravnanja s podatki (zlasti načrt ravnanja z raziskovalnimi podatki, upravljanje z raziskovalnimi podatki v skladu z načeli FAIR</w:t>
            </w:r>
            <w:r w:rsidRPr="004E0EB1">
              <w:rPr>
                <w:rStyle w:val="Sprotnaopomba-sklic"/>
                <w:rFonts w:ascii="Calibri" w:hAnsi="Calibri" w:cs="Calibri"/>
                <w:sz w:val="20"/>
                <w:szCs w:val="20"/>
              </w:rPr>
              <w:footnoteReference w:id="2"/>
            </w:r>
            <w:r w:rsidRPr="004E0EB1">
              <w:rPr>
                <w:rFonts w:ascii="Calibri" w:hAnsi="Calibri" w:cs="Calibri"/>
                <w:sz w:val="20"/>
                <w:szCs w:val="20"/>
              </w:rPr>
              <w:t xml:space="preserve">).  </w:t>
            </w:r>
          </w:p>
          <w:p w14:paraId="0172BF91"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 xml:space="preserve">Izkazovanje drugih ukrepov za implementacijo odprte znanosti (zlasti ukrepov in podpore za komuniciranje znanosti, aktivnosti občanske znanosti, aktivnosti popularizacije znanosti, ukrepi </w:t>
            </w:r>
            <w:r w:rsidRPr="004E0EB1">
              <w:rPr>
                <w:rFonts w:ascii="Calibri" w:hAnsi="Calibri" w:cs="Calibri"/>
                <w:sz w:val="20"/>
                <w:szCs w:val="20"/>
              </w:rPr>
              <w:lastRenderedPageBreak/>
              <w:t xml:space="preserve">za odprte metodologije, sodelovanje v postopkih odprte znanstvene recenzije, zgodnja in odprta izmenjava informacij o raziskavah). </w:t>
            </w:r>
          </w:p>
        </w:tc>
      </w:tr>
      <w:tr w:rsidR="004E0EB1" w:rsidRPr="004E0EB1" w14:paraId="3D1EC351" w14:textId="77777777" w:rsidTr="00F12664">
        <w:trPr>
          <w:trHeight w:val="1130"/>
        </w:trPr>
        <w:tc>
          <w:tcPr>
            <w:tcW w:w="733" w:type="pct"/>
            <w:vMerge/>
          </w:tcPr>
          <w:p w14:paraId="6B8E1329" w14:textId="77777777" w:rsidR="004E0EB1" w:rsidRPr="004E0EB1" w:rsidRDefault="004E0EB1" w:rsidP="00E11566">
            <w:pPr>
              <w:pStyle w:val="Odstavekseznama"/>
              <w:ind w:left="360"/>
              <w:jc w:val="both"/>
              <w:rPr>
                <w:rFonts w:ascii="Calibri" w:hAnsi="Calibri" w:cs="Calibri"/>
                <w:sz w:val="20"/>
                <w:szCs w:val="20"/>
              </w:rPr>
            </w:pPr>
          </w:p>
        </w:tc>
        <w:tc>
          <w:tcPr>
            <w:tcW w:w="733" w:type="pct"/>
            <w:tcBorders>
              <w:top w:val="single" w:sz="4" w:space="0" w:color="auto"/>
            </w:tcBorders>
            <w:vAlign w:val="center"/>
          </w:tcPr>
          <w:p w14:paraId="26F149AC" w14:textId="77777777" w:rsidR="004E0EB1" w:rsidRPr="005B16B9" w:rsidRDefault="004E0EB1" w:rsidP="005B16B9">
            <w:pPr>
              <w:rPr>
                <w:rFonts w:ascii="Calibri" w:hAnsi="Calibri" w:cs="Calibri"/>
                <w:sz w:val="20"/>
                <w:szCs w:val="20"/>
              </w:rPr>
            </w:pPr>
          </w:p>
          <w:p w14:paraId="11A40E7A" w14:textId="77777777" w:rsidR="004E0EB1" w:rsidRPr="004E0EB1" w:rsidRDefault="004E0EB1" w:rsidP="009348CF">
            <w:pPr>
              <w:pStyle w:val="Odstavekseznama"/>
              <w:numPr>
                <w:ilvl w:val="0"/>
                <w:numId w:val="26"/>
              </w:numPr>
              <w:rPr>
                <w:rFonts w:ascii="Calibri" w:hAnsi="Calibri" w:cs="Calibri"/>
                <w:sz w:val="20"/>
                <w:szCs w:val="20"/>
              </w:rPr>
            </w:pPr>
            <w:r w:rsidRPr="004E0EB1">
              <w:rPr>
                <w:rFonts w:ascii="Calibri" w:hAnsi="Calibri" w:cs="Calibri"/>
                <w:sz w:val="20"/>
                <w:szCs w:val="20"/>
              </w:rPr>
              <w:t>Načelo enakih možnosti</w:t>
            </w:r>
          </w:p>
        </w:tc>
        <w:tc>
          <w:tcPr>
            <w:tcW w:w="3534" w:type="pct"/>
            <w:tcBorders>
              <w:top w:val="single" w:sz="4" w:space="0" w:color="auto"/>
            </w:tcBorders>
          </w:tcPr>
          <w:p w14:paraId="5DCC1145"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Ustreznost strategije in ukrepov za uresničevanje načela enakih možnosti (npr. sprejet načrt za enakost spolov in njegovo uresničevanje).</w:t>
            </w:r>
          </w:p>
          <w:p w14:paraId="78BF71AF" w14:textId="77777777" w:rsidR="004E0EB1" w:rsidRPr="004E0EB1" w:rsidRDefault="004E0EB1" w:rsidP="009348CF">
            <w:pPr>
              <w:pStyle w:val="Odstavekseznama"/>
              <w:numPr>
                <w:ilvl w:val="1"/>
                <w:numId w:val="26"/>
              </w:numPr>
              <w:ind w:left="454" w:hanging="431"/>
              <w:rPr>
                <w:rFonts w:ascii="Calibri" w:hAnsi="Calibri" w:cs="Calibri"/>
                <w:sz w:val="20"/>
                <w:szCs w:val="20"/>
              </w:rPr>
            </w:pPr>
            <w:r w:rsidRPr="004E0EB1">
              <w:rPr>
                <w:rFonts w:ascii="Calibri" w:hAnsi="Calibri" w:cs="Calibri"/>
                <w:sz w:val="20"/>
                <w:szCs w:val="20"/>
              </w:rPr>
              <w:t xml:space="preserve"> Ustreznost kadrovske podpora za uresničevanje načela enakih možnosti (npr. odgovorna oseba, delovno telo)</w:t>
            </w:r>
          </w:p>
          <w:p w14:paraId="63793CCF" w14:textId="77777777" w:rsidR="004E0EB1" w:rsidRPr="004E0EB1" w:rsidRDefault="004E0EB1" w:rsidP="00E11566">
            <w:pPr>
              <w:pStyle w:val="Odstavekseznama"/>
              <w:ind w:left="454"/>
              <w:rPr>
                <w:rFonts w:ascii="Calibri" w:hAnsi="Calibri" w:cs="Calibri"/>
                <w:sz w:val="20"/>
                <w:szCs w:val="20"/>
              </w:rPr>
            </w:pPr>
          </w:p>
        </w:tc>
      </w:tr>
      <w:tr w:rsidR="004E0EB1" w:rsidRPr="004E0EB1" w14:paraId="293F0E45" w14:textId="77777777" w:rsidTr="00F12664">
        <w:trPr>
          <w:trHeight w:val="1870"/>
        </w:trPr>
        <w:tc>
          <w:tcPr>
            <w:tcW w:w="733" w:type="pct"/>
            <w:vMerge/>
          </w:tcPr>
          <w:p w14:paraId="6037C667" w14:textId="77777777" w:rsidR="004E0EB1" w:rsidRPr="004E0EB1" w:rsidRDefault="004E0EB1" w:rsidP="00E11566">
            <w:pPr>
              <w:pStyle w:val="Odstavekseznama"/>
              <w:ind w:left="360"/>
              <w:rPr>
                <w:rFonts w:ascii="Calibri" w:hAnsi="Calibri" w:cs="Calibri"/>
                <w:sz w:val="20"/>
                <w:szCs w:val="20"/>
              </w:rPr>
            </w:pPr>
          </w:p>
        </w:tc>
        <w:tc>
          <w:tcPr>
            <w:tcW w:w="733" w:type="pct"/>
            <w:vAlign w:val="center"/>
          </w:tcPr>
          <w:p w14:paraId="56C33E4D" w14:textId="77777777" w:rsidR="004E0EB1" w:rsidRPr="004E0EB1" w:rsidRDefault="004E0EB1" w:rsidP="005B16B9">
            <w:pPr>
              <w:rPr>
                <w:rFonts w:ascii="Calibri" w:hAnsi="Calibri" w:cs="Calibri"/>
                <w:sz w:val="20"/>
                <w:szCs w:val="20"/>
              </w:rPr>
            </w:pPr>
            <w:r w:rsidRPr="004E0EB1">
              <w:rPr>
                <w:rFonts w:ascii="Calibri" w:hAnsi="Calibri" w:cs="Calibri"/>
                <w:sz w:val="20"/>
                <w:szCs w:val="20"/>
              </w:rPr>
              <w:t>8. Etika in integriteta</w:t>
            </w:r>
            <w:r w:rsidRPr="004E0EB1">
              <w:rPr>
                <w:rStyle w:val="Sprotnaopomba-sklic"/>
                <w:rFonts w:ascii="Calibri" w:hAnsi="Calibri" w:cs="Calibri"/>
                <w:sz w:val="20"/>
                <w:szCs w:val="20"/>
              </w:rPr>
              <w:footnoteReference w:id="3"/>
            </w:r>
          </w:p>
        </w:tc>
        <w:tc>
          <w:tcPr>
            <w:tcW w:w="3534" w:type="pct"/>
          </w:tcPr>
          <w:p w14:paraId="1B39E47F" w14:textId="77777777" w:rsidR="004E0EB1" w:rsidRPr="004E0EB1" w:rsidRDefault="004E0EB1" w:rsidP="00E11566">
            <w:pPr>
              <w:rPr>
                <w:rFonts w:ascii="Calibri" w:hAnsi="Calibri" w:cs="Calibri"/>
                <w:sz w:val="20"/>
                <w:szCs w:val="20"/>
              </w:rPr>
            </w:pPr>
            <w:r w:rsidRPr="004E0EB1">
              <w:rPr>
                <w:rFonts w:ascii="Calibri" w:hAnsi="Calibri" w:cs="Calibri"/>
                <w:sz w:val="20"/>
                <w:szCs w:val="20"/>
              </w:rPr>
              <w:t>8.1. Ustreznost internih aktov oziroma postopkov za ureditev sistemske obravnave raziskovalne etike in integritete – REI (npr. presojanje etičnosti raziskav, kršitev načel REI ter ustrezno sankcioniranje).</w:t>
            </w:r>
          </w:p>
          <w:p w14:paraId="16FF8B6B" w14:textId="77777777" w:rsidR="004E0EB1" w:rsidRPr="004E0EB1" w:rsidRDefault="004E0EB1" w:rsidP="00E11566">
            <w:pPr>
              <w:rPr>
                <w:rFonts w:ascii="Calibri" w:hAnsi="Calibri" w:cs="Calibri"/>
                <w:sz w:val="20"/>
                <w:szCs w:val="20"/>
              </w:rPr>
            </w:pPr>
            <w:r w:rsidRPr="004E0EB1">
              <w:rPr>
                <w:rFonts w:ascii="Calibri" w:hAnsi="Calibri" w:cs="Calibri"/>
                <w:sz w:val="20"/>
                <w:szCs w:val="20"/>
              </w:rPr>
              <w:t>8.2. Ukrepi za zagotavljanje REI (npr. zagotavljanje znanstvene doslednosti , razkrivanje konflikta interesov, odgovorna zaščita intelektualnih pravic oz. preprečevanje intelektualne kraje, zaščita žvižgačev).</w:t>
            </w:r>
          </w:p>
          <w:p w14:paraId="649452F3" w14:textId="77777777" w:rsidR="004E0EB1" w:rsidRPr="004E0EB1" w:rsidRDefault="004E0EB1" w:rsidP="00E11566">
            <w:pPr>
              <w:rPr>
                <w:rFonts w:ascii="Calibri" w:hAnsi="Calibri" w:cs="Calibri"/>
                <w:sz w:val="20"/>
                <w:szCs w:val="20"/>
              </w:rPr>
            </w:pPr>
            <w:r w:rsidRPr="004E0EB1">
              <w:rPr>
                <w:rFonts w:ascii="Calibri" w:hAnsi="Calibri" w:cs="Calibri"/>
                <w:sz w:val="20"/>
                <w:szCs w:val="20"/>
              </w:rPr>
              <w:t>8.3. Prizadevanje za spoštovanje etičnih vidikov pri objavljanju raziskovalnih rezultatov (avtentičnost podatkov, izogibanje dvomljivim revijam oz. založnikom).</w:t>
            </w:r>
          </w:p>
        </w:tc>
      </w:tr>
    </w:tbl>
    <w:p w14:paraId="7313264F" w14:textId="77777777" w:rsidR="004E0EB1" w:rsidRPr="004E0EB1" w:rsidRDefault="004E0EB1" w:rsidP="004E0EB1">
      <w:pPr>
        <w:rPr>
          <w:rFonts w:ascii="Calibri" w:hAnsi="Calibri" w:cs="Calibri"/>
          <w:sz w:val="20"/>
          <w:szCs w:val="20"/>
          <w:u w:val="single"/>
        </w:rPr>
      </w:pPr>
    </w:p>
    <w:p w14:paraId="40B19C36" w14:textId="77777777" w:rsidR="004E0EB1" w:rsidRPr="004E0EB1" w:rsidRDefault="004E0EB1" w:rsidP="004E0EB1">
      <w:pPr>
        <w:rPr>
          <w:rFonts w:ascii="Calibri" w:hAnsi="Calibri" w:cs="Calibri"/>
          <w:sz w:val="20"/>
          <w:szCs w:val="20"/>
          <w:u w:val="single"/>
        </w:rPr>
      </w:pPr>
    </w:p>
    <w:p w14:paraId="78C292AA" w14:textId="77777777" w:rsidR="004E0EB1" w:rsidRPr="004E0EB1" w:rsidRDefault="004E0EB1" w:rsidP="004E0EB1">
      <w:pPr>
        <w:rPr>
          <w:rFonts w:ascii="Calibri" w:hAnsi="Calibri" w:cs="Calibri"/>
          <w:sz w:val="20"/>
          <w:szCs w:val="20"/>
          <w:u w:val="single"/>
        </w:rPr>
      </w:pPr>
      <w:r w:rsidRPr="004E0EB1">
        <w:rPr>
          <w:rFonts w:ascii="Calibri" w:hAnsi="Calibri" w:cs="Calibri"/>
          <w:sz w:val="20"/>
          <w:szCs w:val="20"/>
          <w:u w:val="single"/>
        </w:rPr>
        <w:t>OCENE:</w:t>
      </w:r>
    </w:p>
    <w:p w14:paraId="5B8175CC" w14:textId="77777777"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0 – podpovprečno ali manjkajoče</w:t>
      </w:r>
    </w:p>
    <w:p w14:paraId="1090FEA2" w14:textId="77777777"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 xml:space="preserve">1 – povprečno </w:t>
      </w:r>
    </w:p>
    <w:p w14:paraId="2585596E" w14:textId="77777777"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2 – povprečno z izrazitim potencialom za izboljšanje</w:t>
      </w:r>
    </w:p>
    <w:p w14:paraId="07C49CDE" w14:textId="77777777" w:rsidR="004E0EB1" w:rsidRPr="004E0EB1" w:rsidRDefault="004E0EB1" w:rsidP="004E0EB1">
      <w:pPr>
        <w:rPr>
          <w:rFonts w:ascii="Calibri" w:eastAsia="Times New Roman" w:hAnsi="Calibri" w:cs="Calibri"/>
          <w:sz w:val="20"/>
          <w:szCs w:val="20"/>
          <w:lang w:eastAsia="sl-SI"/>
        </w:rPr>
      </w:pPr>
      <w:r w:rsidRPr="004E0EB1">
        <w:rPr>
          <w:rFonts w:ascii="Calibri" w:eastAsia="Times New Roman" w:hAnsi="Calibri" w:cs="Calibri"/>
          <w:sz w:val="20"/>
          <w:szCs w:val="20"/>
          <w:lang w:eastAsia="sl-SI"/>
        </w:rPr>
        <w:t xml:space="preserve">3 – nadpovprečno dobro   </w:t>
      </w:r>
    </w:p>
    <w:p w14:paraId="1CC2A434" w14:textId="77777777" w:rsidR="004E0EB1" w:rsidRPr="004E0EB1" w:rsidRDefault="004E0EB1" w:rsidP="004E0EB1">
      <w:pPr>
        <w:rPr>
          <w:rFonts w:ascii="Calibri" w:hAnsi="Calibri" w:cs="Calibri"/>
          <w:sz w:val="20"/>
          <w:szCs w:val="20"/>
          <w:u w:val="single"/>
        </w:rPr>
      </w:pPr>
      <w:r w:rsidRPr="004E0EB1">
        <w:rPr>
          <w:rFonts w:ascii="Calibri" w:eastAsia="Times New Roman" w:hAnsi="Calibri" w:cs="Calibri"/>
          <w:sz w:val="20"/>
          <w:szCs w:val="20"/>
          <w:lang w:eastAsia="sl-SI"/>
        </w:rPr>
        <w:t>4 – odlično</w:t>
      </w:r>
    </w:p>
    <w:p w14:paraId="6A10B61E" w14:textId="1EEC4C51" w:rsidR="00AD6678" w:rsidRDefault="008F38C3" w:rsidP="008F38C3">
      <w:pPr>
        <w:rPr>
          <w:rFonts w:ascii="Calibri" w:hAnsi="Calibri" w:cs="Calibri"/>
          <w:b/>
          <w:bCs/>
          <w:sz w:val="20"/>
          <w:szCs w:val="20"/>
        </w:rPr>
        <w:sectPr w:rsidR="00AD6678" w:rsidSect="00634029">
          <w:type w:val="continuous"/>
          <w:pgSz w:w="16838" w:h="11906" w:orient="landscape"/>
          <w:pgMar w:top="1440" w:right="1440" w:bottom="1440" w:left="1440" w:header="709" w:footer="709" w:gutter="0"/>
          <w:cols w:space="708"/>
          <w:docGrid w:linePitch="360"/>
        </w:sectPr>
      </w:pP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r w:rsidRPr="004E0EB1">
        <w:rPr>
          <w:rFonts w:ascii="Calibri" w:hAnsi="Calibri" w:cs="Calibri"/>
          <w:b/>
          <w:bCs/>
          <w:sz w:val="20"/>
          <w:szCs w:val="20"/>
        </w:rPr>
        <w:tab/>
      </w:r>
    </w:p>
    <w:bookmarkEnd w:id="16"/>
    <w:bookmarkEnd w:id="17"/>
    <w:p w14:paraId="159320C6" w14:textId="16DB68B5" w:rsidR="00BE41A5" w:rsidRDefault="006F3C6B" w:rsidP="00E728FA">
      <w:pPr>
        <w:spacing w:after="240"/>
        <w:rPr>
          <w:rFonts w:cstheme="minorHAnsi"/>
          <w:b/>
          <w:bCs/>
          <w:sz w:val="20"/>
          <w:szCs w:val="20"/>
        </w:rPr>
      </w:pPr>
      <w:r>
        <w:rPr>
          <w:rFonts w:cstheme="minorHAnsi"/>
          <w:b/>
          <w:bCs/>
          <w:sz w:val="20"/>
          <w:szCs w:val="20"/>
        </w:rPr>
        <w:lastRenderedPageBreak/>
        <w:t xml:space="preserve">PRILOGA </w:t>
      </w:r>
      <w:r w:rsidR="005B16B9">
        <w:rPr>
          <w:rFonts w:cstheme="minorHAnsi"/>
          <w:b/>
          <w:bCs/>
          <w:sz w:val="20"/>
          <w:szCs w:val="20"/>
        </w:rPr>
        <w:t>2</w:t>
      </w:r>
      <w:r>
        <w:rPr>
          <w:rFonts w:cstheme="minorHAnsi"/>
          <w:b/>
          <w:bCs/>
          <w:sz w:val="20"/>
          <w:szCs w:val="20"/>
        </w:rPr>
        <w:t>: OBRAZEC POROČILA O ZUNANJI INSTITUCIONALNI EVALVACIJI</w:t>
      </w:r>
    </w:p>
    <w:p w14:paraId="7CF2AB66" w14:textId="77777777" w:rsidR="00BE41A5" w:rsidRDefault="00BE41A5" w:rsidP="00BE41A5">
      <w:pPr>
        <w:jc w:val="center"/>
        <w:rPr>
          <w:rFonts w:ascii="Calibri" w:hAnsi="Calibri"/>
          <w:szCs w:val="22"/>
        </w:rPr>
      </w:pPr>
    </w:p>
    <w:p w14:paraId="392B1384" w14:textId="77777777" w:rsidR="00691DDA" w:rsidRPr="005B16B9" w:rsidRDefault="00691DDA" w:rsidP="00BE41A5">
      <w:pPr>
        <w:jc w:val="center"/>
        <w:rPr>
          <w:rFonts w:ascii="Calibri" w:hAnsi="Calibri"/>
          <w:szCs w:val="22"/>
          <w:lang w:val="en-GB"/>
        </w:rPr>
      </w:pPr>
    </w:p>
    <w:p w14:paraId="29DBCFE5" w14:textId="77777777" w:rsidR="00691DDA" w:rsidRPr="005B16B9" w:rsidRDefault="00691DDA" w:rsidP="00BE41A5">
      <w:pPr>
        <w:jc w:val="center"/>
        <w:rPr>
          <w:rFonts w:ascii="Calibri" w:hAnsi="Calibri"/>
          <w:szCs w:val="22"/>
          <w:lang w:val="en-GB"/>
        </w:rPr>
      </w:pPr>
    </w:p>
    <w:p w14:paraId="6DE1849D" w14:textId="77777777" w:rsidR="00691DDA" w:rsidRPr="005B16B9" w:rsidRDefault="00691DDA" w:rsidP="00691DDA">
      <w:pPr>
        <w:jc w:val="center"/>
        <w:rPr>
          <w:rFonts w:eastAsia="Arial" w:cs="Arial"/>
          <w:b/>
          <w:bCs/>
          <w:sz w:val="20"/>
          <w:szCs w:val="20"/>
          <w:lang w:val="en-GB"/>
        </w:rPr>
      </w:pPr>
      <w:r w:rsidRPr="005B16B9">
        <w:rPr>
          <w:rFonts w:eastAsia="Arial" w:cs="Arial"/>
          <w:b/>
          <w:bCs/>
          <w:sz w:val="20"/>
          <w:szCs w:val="20"/>
          <w:lang w:val="en-GB"/>
        </w:rPr>
        <w:t>Slovenian Research and Innovation Agency</w:t>
      </w:r>
    </w:p>
    <w:p w14:paraId="7FA96162" w14:textId="77777777" w:rsidR="00691DDA" w:rsidRPr="005B16B9" w:rsidRDefault="00691DDA" w:rsidP="00691DDA">
      <w:pPr>
        <w:jc w:val="center"/>
        <w:rPr>
          <w:rFonts w:eastAsia="Arial" w:cs="Arial"/>
          <w:b/>
          <w:bCs/>
          <w:sz w:val="20"/>
          <w:szCs w:val="20"/>
          <w:lang w:val="en-GB"/>
        </w:rPr>
      </w:pPr>
    </w:p>
    <w:p w14:paraId="2009F19A" w14:textId="77777777" w:rsidR="00691DDA" w:rsidRPr="005B16B9" w:rsidRDefault="00691DDA" w:rsidP="00691DDA">
      <w:pPr>
        <w:jc w:val="center"/>
        <w:rPr>
          <w:rFonts w:ascii="Calibri" w:hAnsi="Calibri"/>
          <w:sz w:val="20"/>
          <w:szCs w:val="20"/>
          <w:lang w:val="en-GB"/>
        </w:rPr>
      </w:pPr>
    </w:p>
    <w:p w14:paraId="3886644E" w14:textId="77777777" w:rsidR="00691DDA" w:rsidRPr="005B16B9" w:rsidRDefault="00691DDA" w:rsidP="00691DDA">
      <w:pPr>
        <w:jc w:val="center"/>
        <w:rPr>
          <w:rFonts w:ascii="Calibri" w:hAnsi="Calibri"/>
          <w:sz w:val="20"/>
          <w:szCs w:val="20"/>
          <w:lang w:val="en-GB"/>
        </w:rPr>
      </w:pPr>
    </w:p>
    <w:p w14:paraId="16C2E97E" w14:textId="77777777" w:rsidR="00691DDA" w:rsidRPr="005B16B9" w:rsidRDefault="00691DDA" w:rsidP="00691DDA">
      <w:pPr>
        <w:jc w:val="center"/>
        <w:rPr>
          <w:sz w:val="20"/>
          <w:szCs w:val="20"/>
          <w:lang w:val="en-GB" w:eastAsia="sl-SI"/>
        </w:rPr>
      </w:pPr>
      <w:r w:rsidRPr="005B16B9">
        <w:rPr>
          <w:sz w:val="20"/>
          <w:szCs w:val="20"/>
          <w:lang w:val="en-GB" w:eastAsia="sl-SI"/>
        </w:rPr>
        <w:t xml:space="preserve">Institutional evaluation of Slovenian research </w:t>
      </w:r>
    </w:p>
    <w:p w14:paraId="4E84427E" w14:textId="77777777" w:rsidR="00691DDA" w:rsidRPr="005B16B9" w:rsidRDefault="00691DDA" w:rsidP="00691DDA">
      <w:pPr>
        <w:jc w:val="center"/>
        <w:rPr>
          <w:sz w:val="20"/>
          <w:szCs w:val="20"/>
          <w:lang w:val="en-GB" w:eastAsia="sl-SI"/>
        </w:rPr>
      </w:pPr>
      <w:r w:rsidRPr="005B16B9">
        <w:rPr>
          <w:sz w:val="20"/>
          <w:szCs w:val="20"/>
          <w:lang w:val="en-GB" w:eastAsia="sl-SI"/>
        </w:rPr>
        <w:t xml:space="preserve">organizations receiving block research funding </w:t>
      </w:r>
    </w:p>
    <w:p w14:paraId="42F7ACB2" w14:textId="77777777" w:rsidR="00691DDA" w:rsidRPr="005B16B9" w:rsidRDefault="00691DDA" w:rsidP="00691DDA">
      <w:pPr>
        <w:jc w:val="center"/>
        <w:rPr>
          <w:sz w:val="20"/>
          <w:szCs w:val="20"/>
          <w:lang w:val="en-GB" w:eastAsia="sl-SI"/>
        </w:rPr>
      </w:pPr>
    </w:p>
    <w:p w14:paraId="32A90919" w14:textId="77777777" w:rsidR="00691DDA" w:rsidRPr="005B16B9" w:rsidRDefault="00691DDA" w:rsidP="00691DDA">
      <w:pPr>
        <w:jc w:val="center"/>
        <w:rPr>
          <w:sz w:val="20"/>
          <w:szCs w:val="20"/>
          <w:lang w:val="en-GB" w:eastAsia="sl-SI"/>
        </w:rPr>
      </w:pPr>
    </w:p>
    <w:p w14:paraId="19CED528" w14:textId="77777777" w:rsidR="00691DDA" w:rsidRPr="005B16B9" w:rsidRDefault="00691DDA" w:rsidP="00691DDA">
      <w:pPr>
        <w:jc w:val="center"/>
        <w:rPr>
          <w:rFonts w:ascii="Calibri" w:hAnsi="Calibri"/>
          <w:sz w:val="20"/>
          <w:szCs w:val="20"/>
          <w:lang w:val="en-GB"/>
        </w:rPr>
      </w:pPr>
    </w:p>
    <w:p w14:paraId="2ED4278A" w14:textId="77777777" w:rsidR="00691DDA" w:rsidRPr="005B16B9" w:rsidRDefault="00691DDA" w:rsidP="00691DDA">
      <w:pPr>
        <w:jc w:val="center"/>
        <w:rPr>
          <w:rFonts w:ascii="Calibri" w:hAnsi="Calibri"/>
          <w:b/>
          <w:sz w:val="20"/>
          <w:szCs w:val="20"/>
          <w:lang w:val="en-GB"/>
        </w:rPr>
      </w:pPr>
      <w:r w:rsidRPr="005B16B9">
        <w:rPr>
          <w:rFonts w:ascii="Calibri" w:hAnsi="Calibri"/>
          <w:b/>
          <w:sz w:val="20"/>
          <w:szCs w:val="20"/>
          <w:lang w:val="en-GB"/>
        </w:rPr>
        <w:t>Evaluation Form – ASSESSMENT REPORT</w:t>
      </w:r>
    </w:p>
    <w:p w14:paraId="1BFDA1F7" w14:textId="77777777" w:rsidR="00691DDA" w:rsidRPr="005B16B9" w:rsidRDefault="00691DDA" w:rsidP="00691DDA">
      <w:pPr>
        <w:jc w:val="center"/>
        <w:rPr>
          <w:rFonts w:ascii="Calibri" w:hAnsi="Calibri"/>
          <w:b/>
          <w:sz w:val="20"/>
          <w:szCs w:val="20"/>
          <w:lang w:val="en-GB"/>
        </w:rPr>
      </w:pPr>
    </w:p>
    <w:p w14:paraId="6C3B497C" w14:textId="77777777" w:rsidR="00691DDA" w:rsidRPr="005B16B9" w:rsidRDefault="00691DDA" w:rsidP="00691DDA">
      <w:pPr>
        <w:jc w:val="center"/>
        <w:rPr>
          <w:rFonts w:ascii="Calibri" w:hAnsi="Calibri"/>
          <w:sz w:val="20"/>
          <w:szCs w:val="20"/>
          <w:lang w:val="en-GB"/>
        </w:rPr>
      </w:pPr>
    </w:p>
    <w:p w14:paraId="397F0233" w14:textId="77777777" w:rsidR="00691DDA" w:rsidRPr="005B16B9" w:rsidRDefault="00691DDA" w:rsidP="00691DDA">
      <w:pPr>
        <w:jc w:val="center"/>
        <w:rPr>
          <w:rFonts w:ascii="Calibri" w:hAnsi="Calibri"/>
          <w:sz w:val="20"/>
          <w:szCs w:val="20"/>
          <w:lang w:val="en-GB"/>
        </w:rPr>
      </w:pPr>
    </w:p>
    <w:p w14:paraId="58842496" w14:textId="77777777" w:rsidR="00691DDA" w:rsidRPr="005B16B9" w:rsidRDefault="00691DDA" w:rsidP="00691DDA">
      <w:pPr>
        <w:jc w:val="center"/>
        <w:rPr>
          <w:rFonts w:ascii="Calibri" w:hAnsi="Calibri"/>
          <w:sz w:val="20"/>
          <w:szCs w:val="20"/>
          <w:lang w:val="en-GB"/>
        </w:rPr>
      </w:pPr>
    </w:p>
    <w:p w14:paraId="607C61F6" w14:textId="77777777" w:rsidR="00691DDA" w:rsidRPr="005B16B9" w:rsidRDefault="00691DDA" w:rsidP="00691DDA">
      <w:pPr>
        <w:jc w:val="center"/>
        <w:rPr>
          <w:rFonts w:ascii="Calibri" w:hAnsi="Calibri"/>
          <w:sz w:val="20"/>
          <w:szCs w:val="20"/>
          <w:lang w:val="en-GB"/>
        </w:rPr>
      </w:pPr>
    </w:p>
    <w:p w14:paraId="1EC7018C" w14:textId="77777777" w:rsidR="00691DDA" w:rsidRPr="005B16B9" w:rsidRDefault="00691DDA" w:rsidP="00691DDA">
      <w:pPr>
        <w:jc w:val="center"/>
        <w:rPr>
          <w:rFonts w:ascii="Calibri" w:hAnsi="Calibri"/>
          <w:sz w:val="20"/>
          <w:szCs w:val="20"/>
          <w:lang w:val="en-GB"/>
        </w:rPr>
      </w:pPr>
    </w:p>
    <w:p w14:paraId="53930FE8" w14:textId="77777777" w:rsidR="00691DDA" w:rsidRPr="005B16B9" w:rsidRDefault="00691DDA" w:rsidP="00691DDA">
      <w:pPr>
        <w:jc w:val="both"/>
        <w:rPr>
          <w:rFonts w:ascii="Calibri" w:hAnsi="Calibri"/>
          <w:b/>
          <w:sz w:val="20"/>
          <w:szCs w:val="20"/>
          <w:lang w:val="en-GB"/>
        </w:rPr>
      </w:pPr>
    </w:p>
    <w:p w14:paraId="4BD60C0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 xml:space="preserve">Research Organization: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6D982CBA" w14:textId="77777777" w:rsidR="00691DDA" w:rsidRPr="005B16B9" w:rsidRDefault="00691DDA" w:rsidP="00691DDA">
      <w:pPr>
        <w:jc w:val="both"/>
        <w:rPr>
          <w:rFonts w:ascii="Calibri" w:hAnsi="Calibri"/>
          <w:sz w:val="20"/>
          <w:szCs w:val="20"/>
          <w:lang w:val="en-GB"/>
        </w:rPr>
      </w:pPr>
    </w:p>
    <w:p w14:paraId="01F8C0A7" w14:textId="77777777" w:rsidR="00691DDA" w:rsidRPr="005B16B9" w:rsidRDefault="00691DDA" w:rsidP="00691DDA">
      <w:pPr>
        <w:jc w:val="both"/>
        <w:rPr>
          <w:rFonts w:ascii="Calibri" w:hAnsi="Calibri"/>
          <w:b/>
          <w:sz w:val="20"/>
          <w:szCs w:val="20"/>
          <w:lang w:val="en-GB"/>
        </w:rPr>
      </w:pPr>
    </w:p>
    <w:p w14:paraId="3F037B7E" w14:textId="77777777" w:rsidR="00691DDA" w:rsidRPr="005B16B9" w:rsidRDefault="00691DDA" w:rsidP="00691DDA">
      <w:pPr>
        <w:jc w:val="both"/>
        <w:rPr>
          <w:rFonts w:ascii="Calibri" w:hAnsi="Calibri"/>
          <w:b/>
          <w:sz w:val="20"/>
          <w:szCs w:val="20"/>
          <w:lang w:val="en-GB"/>
        </w:rPr>
      </w:pPr>
    </w:p>
    <w:p w14:paraId="03A56CCB" w14:textId="77777777" w:rsidR="00691DDA" w:rsidRPr="005B16B9" w:rsidRDefault="00691DDA" w:rsidP="00691DDA">
      <w:pPr>
        <w:jc w:val="both"/>
        <w:rPr>
          <w:rFonts w:ascii="Calibri" w:hAnsi="Calibri"/>
          <w:b/>
          <w:sz w:val="20"/>
          <w:szCs w:val="20"/>
          <w:lang w:val="en-GB"/>
        </w:rPr>
      </w:pPr>
    </w:p>
    <w:p w14:paraId="7C4B4DF5" w14:textId="77777777" w:rsidR="00691DDA" w:rsidRPr="005B16B9" w:rsidRDefault="00691DDA" w:rsidP="00691DDA">
      <w:pPr>
        <w:jc w:val="both"/>
        <w:rPr>
          <w:rFonts w:ascii="Calibri" w:hAnsi="Calibri"/>
          <w:b/>
          <w:sz w:val="20"/>
          <w:szCs w:val="20"/>
          <w:lang w:val="en-GB"/>
        </w:rPr>
      </w:pPr>
    </w:p>
    <w:p w14:paraId="6FFAA244" w14:textId="77777777" w:rsidR="00691DDA" w:rsidRPr="005B16B9" w:rsidRDefault="00691DDA" w:rsidP="00691DDA">
      <w:pPr>
        <w:jc w:val="both"/>
        <w:rPr>
          <w:rFonts w:ascii="Calibri" w:hAnsi="Calibri"/>
          <w:b/>
          <w:sz w:val="20"/>
          <w:szCs w:val="20"/>
          <w:lang w:val="en-GB"/>
        </w:rPr>
      </w:pPr>
    </w:p>
    <w:p w14:paraId="7D300B0D" w14:textId="77777777" w:rsidR="00691DDA" w:rsidRPr="005B16B9" w:rsidRDefault="00691DDA" w:rsidP="00691DDA">
      <w:pPr>
        <w:jc w:val="both"/>
        <w:rPr>
          <w:rFonts w:ascii="Calibri" w:hAnsi="Calibri"/>
          <w:b/>
          <w:sz w:val="20"/>
          <w:szCs w:val="20"/>
          <w:lang w:val="en-GB"/>
        </w:rPr>
      </w:pPr>
    </w:p>
    <w:p w14:paraId="3724F7C5" w14:textId="77777777" w:rsidR="00691DDA" w:rsidRPr="005B16B9" w:rsidRDefault="00691DDA" w:rsidP="00691DDA">
      <w:pPr>
        <w:jc w:val="both"/>
        <w:rPr>
          <w:rFonts w:ascii="Calibri" w:hAnsi="Calibri"/>
          <w:b/>
          <w:sz w:val="20"/>
          <w:szCs w:val="20"/>
          <w:lang w:val="en-GB"/>
        </w:rPr>
      </w:pPr>
    </w:p>
    <w:p w14:paraId="204218C2"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 xml:space="preserve">Date: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22BC9C4D" w14:textId="77777777" w:rsidR="00691DDA" w:rsidRPr="005B16B9" w:rsidRDefault="00691DDA" w:rsidP="00691DDA">
      <w:pPr>
        <w:jc w:val="both"/>
        <w:rPr>
          <w:rFonts w:ascii="Calibri" w:hAnsi="Calibri"/>
          <w:b/>
          <w:sz w:val="20"/>
          <w:szCs w:val="20"/>
          <w:lang w:val="en-GB"/>
        </w:rPr>
      </w:pPr>
    </w:p>
    <w:p w14:paraId="38C4F6F0"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b/>
          <w:sz w:val="20"/>
          <w:szCs w:val="20"/>
          <w:lang w:val="en-GB"/>
        </w:rPr>
        <w:t xml:space="preserve">Members of the Assessment Panel: </w:t>
      </w:r>
    </w:p>
    <w:p w14:paraId="77421B2B"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r w:rsidRPr="005B16B9">
        <w:rPr>
          <w:rFonts w:ascii="Calibri" w:hAnsi="Calibri"/>
          <w:b/>
          <w:sz w:val="20"/>
          <w:szCs w:val="20"/>
          <w:lang w:val="en-GB"/>
        </w:rPr>
        <w:t xml:space="preserve"> (Chair)</w:t>
      </w:r>
    </w:p>
    <w:p w14:paraId="3E19337D"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67D9076B"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p w14:paraId="0BFE78E1"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r w:rsidRPr="005B16B9">
        <w:rPr>
          <w:rFonts w:ascii="Calibri" w:hAnsi="Calibri"/>
          <w:b/>
          <w:sz w:val="20"/>
          <w:szCs w:val="20"/>
          <w:lang w:val="en-GB"/>
        </w:rPr>
        <w:t xml:space="preserve">    </w:t>
      </w:r>
    </w:p>
    <w:p w14:paraId="3C6FFD85" w14:textId="77777777" w:rsidR="00691DDA" w:rsidRPr="005B16B9" w:rsidRDefault="00691DDA" w:rsidP="00691DDA">
      <w:pPr>
        <w:spacing w:after="120"/>
        <w:ind w:left="4961"/>
        <w:rPr>
          <w:rFonts w:ascii="Calibri" w:hAnsi="Calibri"/>
          <w:b/>
          <w:sz w:val="20"/>
          <w:szCs w:val="20"/>
          <w:lang w:val="en-GB"/>
        </w:rPr>
      </w:pPr>
      <w:r w:rsidRPr="005B16B9">
        <w:rPr>
          <w:rFonts w:ascii="Calibri" w:hAnsi="Calibri"/>
          <w:b/>
          <w:sz w:val="20"/>
          <w:szCs w:val="20"/>
          <w:lang w:val="en-GB"/>
        </w:rPr>
        <w:t>(Signatures)</w:t>
      </w:r>
    </w:p>
    <w:p w14:paraId="2F5DB07B" w14:textId="77777777" w:rsidR="00691DDA" w:rsidRPr="005B16B9" w:rsidRDefault="00691DDA" w:rsidP="00691DDA">
      <w:pPr>
        <w:jc w:val="both"/>
        <w:rPr>
          <w:rFonts w:ascii="Calibri" w:hAnsi="Calibri"/>
          <w:b/>
          <w:sz w:val="20"/>
          <w:szCs w:val="20"/>
          <w:lang w:val="en-GB"/>
        </w:rPr>
      </w:pPr>
    </w:p>
    <w:p w14:paraId="38483E5E" w14:textId="77777777" w:rsidR="00691DDA" w:rsidRPr="005B16B9" w:rsidRDefault="00691DDA" w:rsidP="00691DDA">
      <w:pPr>
        <w:jc w:val="both"/>
        <w:rPr>
          <w:rFonts w:ascii="Calibri" w:hAnsi="Calibri"/>
          <w:b/>
          <w:sz w:val="20"/>
          <w:szCs w:val="20"/>
          <w:lang w:val="en-GB"/>
        </w:rPr>
      </w:pPr>
    </w:p>
    <w:p w14:paraId="468D7444" w14:textId="77777777" w:rsidR="00691DDA" w:rsidRPr="005B16B9" w:rsidRDefault="00691DDA" w:rsidP="00691DDA">
      <w:pPr>
        <w:jc w:val="both"/>
        <w:rPr>
          <w:rFonts w:ascii="Calibri" w:hAnsi="Calibri"/>
          <w:b/>
          <w:sz w:val="20"/>
          <w:szCs w:val="20"/>
          <w:lang w:val="en-GB"/>
        </w:rPr>
      </w:pPr>
    </w:p>
    <w:p w14:paraId="3BB21F8F" w14:textId="77777777" w:rsidR="00691DDA" w:rsidRPr="005B16B9" w:rsidRDefault="00691DDA" w:rsidP="00691DDA">
      <w:pPr>
        <w:jc w:val="both"/>
        <w:rPr>
          <w:rFonts w:ascii="Calibri" w:hAnsi="Calibri"/>
          <w:b/>
          <w:sz w:val="20"/>
          <w:szCs w:val="20"/>
          <w:lang w:val="en-GB"/>
        </w:rPr>
      </w:pPr>
    </w:p>
    <w:p w14:paraId="3B717609" w14:textId="77777777" w:rsidR="00691DDA" w:rsidRPr="005B16B9" w:rsidRDefault="00691DDA" w:rsidP="00691DDA">
      <w:pPr>
        <w:jc w:val="both"/>
        <w:rPr>
          <w:rFonts w:ascii="Calibri" w:hAnsi="Calibri"/>
          <w:b/>
          <w:sz w:val="20"/>
          <w:szCs w:val="20"/>
          <w:lang w:val="en-GB"/>
        </w:rPr>
      </w:pPr>
    </w:p>
    <w:p w14:paraId="0AC9FCE2" w14:textId="77777777" w:rsidR="00691DDA" w:rsidRPr="005B16B9" w:rsidRDefault="00691DDA" w:rsidP="00691DDA">
      <w:pPr>
        <w:jc w:val="both"/>
        <w:rPr>
          <w:rFonts w:ascii="Calibri" w:hAnsi="Calibri"/>
          <w:b/>
          <w:sz w:val="20"/>
          <w:szCs w:val="20"/>
          <w:lang w:val="en-GB"/>
        </w:rPr>
      </w:pPr>
    </w:p>
    <w:p w14:paraId="01F713C4" w14:textId="77777777" w:rsidR="00691DDA" w:rsidRPr="005B16B9" w:rsidRDefault="00691DDA" w:rsidP="00691DDA">
      <w:pPr>
        <w:jc w:val="both"/>
        <w:rPr>
          <w:rFonts w:ascii="Calibri" w:hAnsi="Calibri"/>
          <w:b/>
          <w:sz w:val="20"/>
          <w:szCs w:val="20"/>
          <w:lang w:val="en-GB"/>
        </w:rPr>
      </w:pPr>
    </w:p>
    <w:p w14:paraId="7EBDF960" w14:textId="77777777" w:rsidR="00691DDA" w:rsidRPr="005B16B9" w:rsidRDefault="00691DDA" w:rsidP="00691DDA">
      <w:pPr>
        <w:jc w:val="both"/>
        <w:rPr>
          <w:rFonts w:ascii="Calibri" w:hAnsi="Calibri"/>
          <w:b/>
          <w:sz w:val="20"/>
          <w:szCs w:val="20"/>
          <w:lang w:val="en-GB"/>
        </w:rPr>
      </w:pPr>
    </w:p>
    <w:p w14:paraId="1DEB19A0" w14:textId="7B5411A2"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p w14:paraId="100B7C02" w14:textId="77777777" w:rsidR="00691DDA" w:rsidRPr="003815A4" w:rsidRDefault="00691DDA" w:rsidP="00691DDA">
      <w:pPr>
        <w:jc w:val="both"/>
        <w:rPr>
          <w:rFonts w:ascii="Calibri" w:hAnsi="Calibri"/>
          <w:b/>
          <w:lang w:val="en-GB"/>
        </w:rPr>
      </w:pPr>
      <w:r w:rsidRPr="003815A4">
        <w:rPr>
          <w:rFonts w:ascii="Calibri" w:hAnsi="Calibri"/>
          <w:b/>
          <w:lang w:val="en-GB"/>
        </w:rPr>
        <w:lastRenderedPageBreak/>
        <w:t xml:space="preserve">I. Scientific excellence </w:t>
      </w:r>
    </w:p>
    <w:p w14:paraId="23A1235B" w14:textId="77777777" w:rsidR="00691DDA" w:rsidRPr="005B16B9" w:rsidRDefault="00691DDA" w:rsidP="00691DDA">
      <w:pPr>
        <w:rPr>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691DDA" w:rsidRPr="005B16B9" w14:paraId="0361E5FE" w14:textId="77777777" w:rsidTr="00E11566">
        <w:trPr>
          <w:trHeight w:val="366"/>
        </w:trPr>
        <w:tc>
          <w:tcPr>
            <w:tcW w:w="401" w:type="dxa"/>
            <w:shd w:val="clear" w:color="auto" w:fill="FFFF99"/>
          </w:tcPr>
          <w:p w14:paraId="77D63099"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t>1.</w:t>
            </w:r>
          </w:p>
        </w:tc>
        <w:tc>
          <w:tcPr>
            <w:tcW w:w="6991" w:type="dxa"/>
            <w:shd w:val="clear" w:color="auto" w:fill="FFFF99"/>
            <w:vAlign w:val="center"/>
          </w:tcPr>
          <w:p w14:paraId="6F1355EA"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Contribution to the advancement of science and knowledge</w:t>
            </w:r>
          </w:p>
        </w:tc>
        <w:tc>
          <w:tcPr>
            <w:tcW w:w="1418" w:type="dxa"/>
            <w:shd w:val="clear" w:color="auto" w:fill="FFFF99"/>
            <w:vAlign w:val="center"/>
          </w:tcPr>
          <w:p w14:paraId="53D3E76B"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w:t>
            </w:r>
            <w:r w:rsidRPr="005B16B9">
              <w:rPr>
                <w:rFonts w:ascii="Calibri" w:hAnsi="Calibri"/>
                <w:sz w:val="20"/>
                <w:szCs w:val="20"/>
                <w:lang w:val="en-GB"/>
              </w:rPr>
              <w:t xml:space="preserv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5DC0E6E3" w14:textId="77777777" w:rsidR="00691DDA" w:rsidRPr="005B16B9" w:rsidRDefault="00691DDA" w:rsidP="00691DDA">
      <w:pPr>
        <w:jc w:val="both"/>
        <w:rPr>
          <w:rFonts w:cstheme="minorHAnsi"/>
          <w:b/>
          <w:sz w:val="20"/>
          <w:szCs w:val="20"/>
          <w:lang w:val="en-GB"/>
        </w:rPr>
      </w:pPr>
    </w:p>
    <w:p w14:paraId="4C667359"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sub-criterion must be used:</w:t>
      </w:r>
    </w:p>
    <w:p w14:paraId="1163F1DB" w14:textId="77777777" w:rsidR="00691DDA" w:rsidRPr="005B16B9" w:rsidRDefault="00691DDA" w:rsidP="00691DDA">
      <w:pPr>
        <w:jc w:val="both"/>
        <w:rPr>
          <w:rFonts w:cstheme="minorHAnsi"/>
          <w:b/>
          <w:sz w:val="20"/>
          <w:szCs w:val="20"/>
          <w:lang w:val="en-GB"/>
        </w:rPr>
      </w:pPr>
    </w:p>
    <w:p w14:paraId="42420DD7" w14:textId="77777777" w:rsidR="00691DDA" w:rsidRPr="005B16B9" w:rsidRDefault="00691DDA" w:rsidP="009348CF">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proven contribution to the advancement of science and knowledge with a representative set of research outputs.</w:t>
      </w:r>
    </w:p>
    <w:p w14:paraId="7B19BC2E"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25553111"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5048127F"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77FA6A40"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5CCB0A77"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745D62C0"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3DA252B1"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174B1C5B"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0351B43"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378B908C"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06388FF" w14:textId="77777777" w:rsidR="00691DDA" w:rsidRPr="005B16B9" w:rsidRDefault="00691DDA" w:rsidP="00691DDA">
      <w:pPr>
        <w:jc w:val="both"/>
        <w:rPr>
          <w:rFonts w:ascii="Calibri" w:hAnsi="Calibri"/>
          <w:b/>
          <w:sz w:val="20"/>
          <w:szCs w:val="20"/>
          <w:lang w:val="en-GB"/>
        </w:rPr>
      </w:pPr>
    </w:p>
    <w:p w14:paraId="558B6632"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5FDC5FEA"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115FD02"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4587890"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7398279D" w14:textId="77777777" w:rsidR="00691DDA" w:rsidRPr="005B16B9" w:rsidRDefault="00691DDA" w:rsidP="00691DDA">
      <w:pPr>
        <w:jc w:val="both"/>
        <w:rPr>
          <w:rFonts w:ascii="Calibri" w:hAnsi="Calibri"/>
          <w:b/>
          <w:sz w:val="20"/>
          <w:szCs w:val="20"/>
          <w:lang w:val="en-GB"/>
        </w:rPr>
      </w:pPr>
    </w:p>
    <w:p w14:paraId="2F34B5D6" w14:textId="77777777" w:rsidR="00691DDA" w:rsidRPr="005B16B9" w:rsidRDefault="00691DDA" w:rsidP="00691DDA">
      <w:pPr>
        <w:jc w:val="both"/>
        <w:rPr>
          <w:rFonts w:ascii="Calibri" w:hAnsi="Calibri"/>
          <w:b/>
          <w:sz w:val="20"/>
          <w:szCs w:val="20"/>
          <w:lang w:val="en-GB"/>
        </w:rPr>
      </w:pPr>
    </w:p>
    <w:p w14:paraId="143099B4" w14:textId="77777777" w:rsidR="00691DDA" w:rsidRPr="005B16B9" w:rsidRDefault="00691DDA" w:rsidP="00691DDA">
      <w:pPr>
        <w:jc w:val="both"/>
        <w:rPr>
          <w:rFonts w:ascii="Calibri" w:hAnsi="Calibri"/>
          <w:b/>
          <w:sz w:val="20"/>
          <w:szCs w:val="20"/>
          <w:lang w:val="en-GB"/>
        </w:rPr>
      </w:pPr>
    </w:p>
    <w:p w14:paraId="27854265" w14:textId="77777777" w:rsidR="00691DDA" w:rsidRPr="005B16B9" w:rsidRDefault="00691DDA" w:rsidP="00691DDA">
      <w:pPr>
        <w:jc w:val="both"/>
        <w:rPr>
          <w:rFonts w:ascii="Calibri" w:hAnsi="Calibri"/>
          <w:b/>
          <w:sz w:val="20"/>
          <w:szCs w:val="20"/>
          <w:lang w:val="en-GB"/>
        </w:rPr>
      </w:pPr>
    </w:p>
    <w:p w14:paraId="3E50D26A" w14:textId="77777777" w:rsidR="00691DDA" w:rsidRPr="005B16B9" w:rsidRDefault="00691DDA" w:rsidP="00691DDA">
      <w:pPr>
        <w:jc w:val="both"/>
        <w:rPr>
          <w:rFonts w:ascii="Calibri" w:hAnsi="Calibri"/>
          <w:b/>
          <w:sz w:val="20"/>
          <w:szCs w:val="20"/>
          <w:lang w:val="en-GB"/>
        </w:rPr>
      </w:pPr>
    </w:p>
    <w:p w14:paraId="3DA50F6A" w14:textId="77777777" w:rsidR="00691DDA" w:rsidRPr="005B16B9" w:rsidRDefault="00691DDA" w:rsidP="00691DDA">
      <w:pPr>
        <w:jc w:val="both"/>
        <w:rPr>
          <w:rFonts w:ascii="Calibri" w:hAnsi="Calibri"/>
          <w:b/>
          <w:sz w:val="20"/>
          <w:szCs w:val="20"/>
          <w:lang w:val="en-GB"/>
        </w:rPr>
      </w:pPr>
    </w:p>
    <w:p w14:paraId="004D265C" w14:textId="77777777" w:rsidR="00691DDA" w:rsidRPr="005B16B9" w:rsidRDefault="00691DDA" w:rsidP="00691DDA">
      <w:pPr>
        <w:jc w:val="both"/>
        <w:rPr>
          <w:rFonts w:ascii="Calibri" w:hAnsi="Calibri"/>
          <w:b/>
          <w:sz w:val="20"/>
          <w:szCs w:val="20"/>
          <w:lang w:val="en-GB"/>
        </w:rPr>
      </w:pPr>
    </w:p>
    <w:p w14:paraId="2AC54A86" w14:textId="77777777" w:rsidR="00691DDA" w:rsidRPr="005B16B9" w:rsidRDefault="00691DDA" w:rsidP="00691DDA">
      <w:pPr>
        <w:jc w:val="both"/>
        <w:rPr>
          <w:rFonts w:ascii="Calibri" w:hAnsi="Calibri"/>
          <w:b/>
          <w:sz w:val="20"/>
          <w:szCs w:val="20"/>
          <w:lang w:val="en-GB"/>
        </w:rPr>
      </w:pPr>
    </w:p>
    <w:p w14:paraId="6DC8CBDF" w14:textId="77777777" w:rsidR="00691DDA" w:rsidRPr="005B16B9" w:rsidRDefault="00691DDA" w:rsidP="00691DDA">
      <w:pPr>
        <w:jc w:val="both"/>
        <w:rPr>
          <w:rFonts w:ascii="Calibri" w:hAnsi="Calibri"/>
          <w:b/>
          <w:sz w:val="20"/>
          <w:szCs w:val="20"/>
          <w:lang w:val="en-GB"/>
        </w:rPr>
      </w:pPr>
    </w:p>
    <w:p w14:paraId="4B422664" w14:textId="77777777" w:rsidR="00691DDA" w:rsidRPr="005B16B9" w:rsidRDefault="00691DDA" w:rsidP="00691DDA">
      <w:pPr>
        <w:jc w:val="both"/>
        <w:rPr>
          <w:rFonts w:ascii="Calibri" w:hAnsi="Calibri"/>
          <w:b/>
          <w:sz w:val="20"/>
          <w:szCs w:val="20"/>
          <w:lang w:val="en-GB"/>
        </w:rPr>
      </w:pPr>
    </w:p>
    <w:p w14:paraId="43C7B83F" w14:textId="77777777" w:rsidR="00691DDA" w:rsidRPr="005B16B9" w:rsidRDefault="00691DDA" w:rsidP="00691DDA">
      <w:pPr>
        <w:jc w:val="both"/>
        <w:rPr>
          <w:rFonts w:ascii="Calibri" w:hAnsi="Calibri"/>
          <w:b/>
          <w:sz w:val="20"/>
          <w:szCs w:val="20"/>
          <w:lang w:val="en-GB"/>
        </w:rPr>
      </w:pPr>
    </w:p>
    <w:p w14:paraId="5FF434A2" w14:textId="77777777" w:rsidR="00691DDA" w:rsidRPr="005B16B9" w:rsidRDefault="00691DDA" w:rsidP="00691DDA">
      <w:pPr>
        <w:jc w:val="both"/>
        <w:rPr>
          <w:rFonts w:ascii="Calibri" w:hAnsi="Calibri"/>
          <w:b/>
          <w:sz w:val="20"/>
          <w:szCs w:val="20"/>
          <w:lang w:val="en-GB"/>
        </w:rPr>
      </w:pPr>
    </w:p>
    <w:p w14:paraId="1F1680C9" w14:textId="77777777" w:rsidR="00691DDA" w:rsidRPr="005B16B9" w:rsidRDefault="00691DDA"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691DDA" w:rsidRPr="005B16B9" w14:paraId="11E2F154" w14:textId="77777777" w:rsidTr="00E11566">
        <w:trPr>
          <w:trHeight w:val="366"/>
        </w:trPr>
        <w:tc>
          <w:tcPr>
            <w:tcW w:w="401" w:type="dxa"/>
            <w:shd w:val="clear" w:color="auto" w:fill="FFFF99"/>
          </w:tcPr>
          <w:p w14:paraId="5CA019B1"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2.</w:t>
            </w:r>
          </w:p>
        </w:tc>
        <w:tc>
          <w:tcPr>
            <w:tcW w:w="6991" w:type="dxa"/>
            <w:shd w:val="clear" w:color="auto" w:fill="FFFF99"/>
            <w:vAlign w:val="center"/>
          </w:tcPr>
          <w:p w14:paraId="05068FBE"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Critical self-assessment, actions, and implementation of strategic directions regarding scientific excellence </w:t>
            </w:r>
          </w:p>
        </w:tc>
        <w:tc>
          <w:tcPr>
            <w:tcW w:w="1418" w:type="dxa"/>
            <w:shd w:val="clear" w:color="auto" w:fill="FFFF99"/>
            <w:vAlign w:val="center"/>
          </w:tcPr>
          <w:p w14:paraId="67C529D6"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w:t>
            </w:r>
            <w:r w:rsidRPr="005B16B9">
              <w:rPr>
                <w:rFonts w:ascii="Calibri" w:hAnsi="Calibri"/>
                <w:sz w:val="20"/>
                <w:szCs w:val="20"/>
                <w:lang w:val="en-GB"/>
              </w:rPr>
              <w:t xml:space="preserv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4A50DD49" w14:textId="77777777" w:rsidR="00691DDA" w:rsidRPr="005B16B9" w:rsidRDefault="00691DDA" w:rsidP="00691DDA">
      <w:pPr>
        <w:jc w:val="both"/>
        <w:rPr>
          <w:rFonts w:cstheme="minorHAnsi"/>
          <w:b/>
          <w:sz w:val="20"/>
          <w:szCs w:val="20"/>
          <w:lang w:val="en-GB"/>
        </w:rPr>
      </w:pPr>
    </w:p>
    <w:p w14:paraId="1B46151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6AA39F1E" w14:textId="77777777" w:rsidR="00691DDA" w:rsidRPr="005B16B9" w:rsidRDefault="00691DDA" w:rsidP="00691DDA">
      <w:pPr>
        <w:jc w:val="both"/>
        <w:rPr>
          <w:rFonts w:cstheme="minorHAnsi"/>
          <w:b/>
          <w:sz w:val="20"/>
          <w:szCs w:val="20"/>
          <w:lang w:val="en-GB"/>
        </w:rPr>
      </w:pPr>
    </w:p>
    <w:p w14:paraId="221C2F98" w14:textId="77777777" w:rsidR="00691DDA" w:rsidRPr="005B16B9" w:rsidRDefault="00691DDA" w:rsidP="009348CF">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critical assessment of the research organization’s scientific excellence, including actions taken to eliminate any shortcomings and improve scientific excellence;</w:t>
      </w:r>
    </w:p>
    <w:p w14:paraId="2E5AB110" w14:textId="77777777" w:rsidR="00691DDA" w:rsidRPr="005B16B9" w:rsidRDefault="00691DDA" w:rsidP="009348CF">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assessment of the results of evaluations of research programmes by ERC panel fields and external institutional evaluation, adoption of the necessary actions to address the findings and recommendations;</w:t>
      </w:r>
    </w:p>
    <w:p w14:paraId="68477A4B" w14:textId="77777777" w:rsidR="00691DDA" w:rsidRPr="005B16B9" w:rsidRDefault="00691DDA" w:rsidP="009348CF">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critical assessment of the research organization’s performance in implementing its mission and strategy as well as its strategic, long-term, and development objectives in terms of scientific excellence.</w:t>
      </w:r>
    </w:p>
    <w:p w14:paraId="192B740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330EEFC9"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5F11B12F"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44C736A2"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2987C789"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58FE8EB6"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4 – excellent</w:t>
      </w:r>
    </w:p>
    <w:p w14:paraId="38B5C1F2"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2FDE34FC"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C8251D3"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AA379BD"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5E8A09C1" w14:textId="77777777" w:rsidR="00691DDA" w:rsidRPr="005B16B9" w:rsidRDefault="00691DDA" w:rsidP="00691DDA">
      <w:pPr>
        <w:jc w:val="both"/>
        <w:rPr>
          <w:rFonts w:ascii="Calibri" w:hAnsi="Calibri"/>
          <w:b/>
          <w:sz w:val="20"/>
          <w:szCs w:val="20"/>
          <w:lang w:val="en-GB"/>
        </w:rPr>
      </w:pPr>
    </w:p>
    <w:p w14:paraId="70A525ED"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0AACD5C2"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14679B1B"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391333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32B3118D" w14:textId="77777777" w:rsidR="00691DDA" w:rsidRPr="005B16B9" w:rsidRDefault="00691DDA" w:rsidP="00691DDA">
      <w:pPr>
        <w:jc w:val="both"/>
        <w:rPr>
          <w:rFonts w:ascii="Calibri" w:hAnsi="Calibri"/>
          <w:b/>
          <w:sz w:val="20"/>
          <w:szCs w:val="20"/>
          <w:lang w:val="en-GB"/>
        </w:rPr>
      </w:pPr>
    </w:p>
    <w:p w14:paraId="1AB52F68" w14:textId="77777777" w:rsidR="00691DDA" w:rsidRPr="005B16B9" w:rsidRDefault="00691DDA" w:rsidP="00691DDA">
      <w:pPr>
        <w:jc w:val="both"/>
        <w:rPr>
          <w:rFonts w:ascii="Calibri" w:hAnsi="Calibri"/>
          <w:b/>
          <w:sz w:val="20"/>
          <w:szCs w:val="20"/>
          <w:lang w:val="en-GB"/>
        </w:rPr>
      </w:pPr>
    </w:p>
    <w:p w14:paraId="33E872D0" w14:textId="77777777" w:rsidR="00691DDA" w:rsidRPr="005B16B9" w:rsidRDefault="00691DDA" w:rsidP="00691DDA">
      <w:pPr>
        <w:jc w:val="both"/>
        <w:rPr>
          <w:rFonts w:ascii="Calibri" w:hAnsi="Calibri"/>
          <w:b/>
          <w:sz w:val="20"/>
          <w:szCs w:val="20"/>
          <w:lang w:val="en-GB"/>
        </w:rPr>
      </w:pPr>
    </w:p>
    <w:p w14:paraId="035DB710" w14:textId="0A1B9161" w:rsidR="00691DDA" w:rsidRPr="005B16B9" w:rsidRDefault="003815A4" w:rsidP="003815A4">
      <w:pPr>
        <w:rPr>
          <w:rFonts w:ascii="Calibri" w:hAnsi="Calibri"/>
          <w:b/>
          <w:sz w:val="20"/>
          <w:szCs w:val="20"/>
          <w:lang w:val="en-GB"/>
        </w:rPr>
      </w:pPr>
      <w:r>
        <w:rPr>
          <w:rFonts w:ascii="Calibri" w:hAnsi="Calibri"/>
          <w:b/>
          <w:sz w:val="20"/>
          <w:szCs w:val="20"/>
          <w:lang w:val="en-GB"/>
        </w:rPr>
        <w:br w:type="page"/>
      </w:r>
    </w:p>
    <w:p w14:paraId="64EAE612" w14:textId="63356F68" w:rsidR="00691DDA" w:rsidRPr="003815A4" w:rsidRDefault="00691DDA" w:rsidP="00691DDA">
      <w:pPr>
        <w:jc w:val="both"/>
        <w:rPr>
          <w:rFonts w:ascii="Calibri" w:hAnsi="Calibri"/>
          <w:b/>
          <w:lang w:val="en-GB"/>
        </w:rPr>
      </w:pPr>
      <w:r w:rsidRPr="003815A4">
        <w:rPr>
          <w:rFonts w:ascii="Calibri" w:hAnsi="Calibri"/>
          <w:b/>
          <w:lang w:val="en-GB"/>
        </w:rPr>
        <w:lastRenderedPageBreak/>
        <w:t>II. Societal impact</w:t>
      </w:r>
    </w:p>
    <w:p w14:paraId="094A7FF5" w14:textId="77777777" w:rsidR="003815A4" w:rsidRPr="005B16B9" w:rsidRDefault="003815A4"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7133"/>
        <w:gridCol w:w="1276"/>
      </w:tblGrid>
      <w:tr w:rsidR="00691DDA" w:rsidRPr="005B16B9" w14:paraId="55746D9E" w14:textId="77777777" w:rsidTr="00E11566">
        <w:trPr>
          <w:trHeight w:val="366"/>
        </w:trPr>
        <w:tc>
          <w:tcPr>
            <w:tcW w:w="401" w:type="dxa"/>
            <w:shd w:val="clear" w:color="auto" w:fill="FFFF99"/>
            <w:vAlign w:val="center"/>
          </w:tcPr>
          <w:p w14:paraId="22892877"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t>3.</w:t>
            </w:r>
          </w:p>
        </w:tc>
        <w:tc>
          <w:tcPr>
            <w:tcW w:w="7133" w:type="dxa"/>
            <w:shd w:val="clear" w:color="auto" w:fill="FFFF99"/>
            <w:vAlign w:val="center"/>
          </w:tcPr>
          <w:p w14:paraId="02E2349A"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Contribution to the well-being of society and environment</w:t>
            </w:r>
          </w:p>
        </w:tc>
        <w:tc>
          <w:tcPr>
            <w:tcW w:w="1276" w:type="dxa"/>
            <w:shd w:val="clear" w:color="auto" w:fill="FFFF99"/>
            <w:vAlign w:val="center"/>
          </w:tcPr>
          <w:p w14:paraId="3B08A37B"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6E9E1F43" w14:textId="77777777" w:rsidR="00691DDA" w:rsidRPr="005B16B9" w:rsidRDefault="00691DDA" w:rsidP="00691DDA">
      <w:pPr>
        <w:jc w:val="both"/>
        <w:rPr>
          <w:rFonts w:ascii="Calibri" w:hAnsi="Calibri"/>
          <w:b/>
          <w:sz w:val="20"/>
          <w:szCs w:val="20"/>
          <w:lang w:val="en-GB"/>
        </w:rPr>
      </w:pPr>
    </w:p>
    <w:p w14:paraId="43223783"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sub-criterion must be used:</w:t>
      </w:r>
    </w:p>
    <w:p w14:paraId="12B88545" w14:textId="77777777" w:rsidR="00691DDA" w:rsidRPr="005B16B9" w:rsidRDefault="00691DDA" w:rsidP="00691DDA">
      <w:pPr>
        <w:jc w:val="both"/>
        <w:rPr>
          <w:rFonts w:cstheme="minorHAnsi"/>
          <w:b/>
          <w:sz w:val="20"/>
          <w:szCs w:val="20"/>
          <w:lang w:val="en-GB"/>
        </w:rPr>
      </w:pPr>
    </w:p>
    <w:p w14:paraId="4BDD5207" w14:textId="77777777" w:rsidR="00691DDA" w:rsidRPr="005B16B9" w:rsidRDefault="00691DDA" w:rsidP="009348CF">
      <w:pPr>
        <w:pStyle w:val="Odstavekseznama"/>
        <w:numPr>
          <w:ilvl w:val="0"/>
          <w:numId w:val="39"/>
        </w:numPr>
        <w:spacing w:after="160" w:line="259" w:lineRule="auto"/>
        <w:jc w:val="both"/>
        <w:rPr>
          <w:rFonts w:cstheme="minorHAnsi"/>
          <w:sz w:val="20"/>
          <w:szCs w:val="20"/>
          <w:lang w:val="en-GB"/>
        </w:rPr>
      </w:pPr>
      <w:r w:rsidRPr="005B16B9">
        <w:rPr>
          <w:rFonts w:cstheme="minorHAnsi"/>
          <w:sz w:val="20"/>
          <w:szCs w:val="20"/>
          <w:lang w:val="en-GB"/>
        </w:rPr>
        <w:t>proven contribution to the transfer of knowledge and research outputs into practice (i.e. technological progress, innovation, solutions to societal and environmental challenges, understanding of phenomena, changes in practices, legislation, strategies, habits) at the local, national or international level with a representative set of impact case studies.</w:t>
      </w:r>
    </w:p>
    <w:p w14:paraId="04A0A599"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21FD83E6"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15B9D391"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14F62052"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41429792"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32BD9534"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E11CB93"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7BBB9E8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5D61A024"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7BD1F2B"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5497806" w14:textId="77777777" w:rsidR="00691DDA" w:rsidRPr="005B16B9" w:rsidRDefault="00691DDA" w:rsidP="00691DDA">
      <w:pPr>
        <w:jc w:val="both"/>
        <w:rPr>
          <w:rFonts w:ascii="Calibri" w:hAnsi="Calibri"/>
          <w:b/>
          <w:sz w:val="20"/>
          <w:szCs w:val="20"/>
          <w:lang w:val="en-GB"/>
        </w:rPr>
      </w:pPr>
    </w:p>
    <w:p w14:paraId="6E8E23B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5DFD23C2"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DC52E2A"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5351A21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088F639" w14:textId="77777777" w:rsidR="00691DDA" w:rsidRPr="005B16B9" w:rsidRDefault="00691DDA" w:rsidP="00691DDA">
      <w:pPr>
        <w:jc w:val="both"/>
        <w:rPr>
          <w:rFonts w:ascii="Calibri" w:hAnsi="Calibri"/>
          <w:b/>
          <w:sz w:val="20"/>
          <w:szCs w:val="20"/>
          <w:lang w:val="en-GB"/>
        </w:rPr>
      </w:pPr>
    </w:p>
    <w:p w14:paraId="715AB103" w14:textId="77777777" w:rsidR="00691DDA" w:rsidRPr="005B16B9" w:rsidRDefault="00691DDA" w:rsidP="00691DDA">
      <w:pPr>
        <w:jc w:val="both"/>
        <w:rPr>
          <w:rFonts w:ascii="Calibri" w:hAnsi="Calibri"/>
          <w:b/>
          <w:sz w:val="20"/>
          <w:szCs w:val="20"/>
          <w:lang w:val="en-GB"/>
        </w:rPr>
      </w:pPr>
    </w:p>
    <w:p w14:paraId="3F45A4CB" w14:textId="77777777" w:rsidR="00691DDA" w:rsidRPr="005B16B9" w:rsidRDefault="00691DDA" w:rsidP="00691DDA">
      <w:pPr>
        <w:jc w:val="both"/>
        <w:rPr>
          <w:rFonts w:ascii="Calibri" w:hAnsi="Calibri"/>
          <w:b/>
          <w:sz w:val="20"/>
          <w:szCs w:val="20"/>
          <w:lang w:val="en-GB"/>
        </w:rPr>
      </w:pPr>
    </w:p>
    <w:p w14:paraId="6DCFDE61" w14:textId="77777777" w:rsidR="00691DDA" w:rsidRPr="005B16B9" w:rsidRDefault="00691DDA" w:rsidP="00691DDA">
      <w:pPr>
        <w:jc w:val="both"/>
        <w:rPr>
          <w:rFonts w:ascii="Calibri" w:hAnsi="Calibri"/>
          <w:b/>
          <w:sz w:val="20"/>
          <w:szCs w:val="20"/>
          <w:lang w:val="en-GB"/>
        </w:rPr>
      </w:pPr>
    </w:p>
    <w:p w14:paraId="5A9318E3" w14:textId="77777777" w:rsidR="00691DDA" w:rsidRPr="005B16B9" w:rsidRDefault="00691DDA" w:rsidP="00691DDA">
      <w:pPr>
        <w:jc w:val="both"/>
        <w:rPr>
          <w:rFonts w:ascii="Calibri" w:hAnsi="Calibri"/>
          <w:b/>
          <w:sz w:val="20"/>
          <w:szCs w:val="20"/>
          <w:lang w:val="en-GB"/>
        </w:rPr>
      </w:pPr>
    </w:p>
    <w:p w14:paraId="582E9ACC" w14:textId="77777777" w:rsidR="00691DDA" w:rsidRPr="005B16B9" w:rsidRDefault="00691DDA" w:rsidP="00691DDA">
      <w:pPr>
        <w:jc w:val="both"/>
        <w:rPr>
          <w:rFonts w:ascii="Calibri" w:hAnsi="Calibri"/>
          <w:b/>
          <w:sz w:val="20"/>
          <w:szCs w:val="20"/>
          <w:lang w:val="en-GB"/>
        </w:rPr>
      </w:pPr>
    </w:p>
    <w:p w14:paraId="0EF57840" w14:textId="77777777" w:rsidR="00691DDA" w:rsidRDefault="00691DDA" w:rsidP="00691DDA">
      <w:pPr>
        <w:jc w:val="both"/>
        <w:rPr>
          <w:rFonts w:ascii="Calibri" w:hAnsi="Calibri"/>
          <w:b/>
          <w:sz w:val="20"/>
          <w:szCs w:val="20"/>
          <w:lang w:val="en-GB"/>
        </w:rPr>
      </w:pPr>
    </w:p>
    <w:p w14:paraId="075014E7" w14:textId="77777777" w:rsidR="00F12664" w:rsidRPr="005B16B9" w:rsidRDefault="00F12664" w:rsidP="00691DDA">
      <w:pPr>
        <w:jc w:val="both"/>
        <w:rPr>
          <w:rFonts w:ascii="Calibri" w:hAnsi="Calibri"/>
          <w:b/>
          <w:sz w:val="20"/>
          <w:szCs w:val="20"/>
          <w:lang w:val="en-GB"/>
        </w:rPr>
      </w:pPr>
    </w:p>
    <w:p w14:paraId="7A12F78D" w14:textId="77777777" w:rsidR="00691DDA" w:rsidRPr="005B16B9" w:rsidRDefault="00691DDA" w:rsidP="00691DDA">
      <w:pPr>
        <w:jc w:val="both"/>
        <w:rPr>
          <w:rFonts w:ascii="Calibri" w:hAnsi="Calibri"/>
          <w:b/>
          <w:sz w:val="20"/>
          <w:szCs w:val="20"/>
          <w:lang w:val="en-GB"/>
        </w:rPr>
      </w:pPr>
    </w:p>
    <w:p w14:paraId="44AFE74A" w14:textId="77777777" w:rsidR="00691DDA" w:rsidRPr="005B16B9" w:rsidRDefault="00691DDA" w:rsidP="00691DDA">
      <w:pPr>
        <w:jc w:val="both"/>
        <w:rPr>
          <w:rFonts w:ascii="Calibri" w:hAnsi="Calibri"/>
          <w:b/>
          <w:sz w:val="20"/>
          <w:szCs w:val="20"/>
          <w:lang w:val="en-GB"/>
        </w:rPr>
      </w:pPr>
    </w:p>
    <w:p w14:paraId="6826DB6A" w14:textId="77777777" w:rsidR="00691DDA" w:rsidRPr="005B16B9" w:rsidRDefault="00691DDA"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691DDA" w:rsidRPr="005B16B9" w14:paraId="70C3D732" w14:textId="77777777" w:rsidTr="00E11566">
        <w:trPr>
          <w:trHeight w:val="366"/>
        </w:trPr>
        <w:tc>
          <w:tcPr>
            <w:tcW w:w="401" w:type="dxa"/>
            <w:shd w:val="clear" w:color="auto" w:fill="FFFF99"/>
          </w:tcPr>
          <w:p w14:paraId="32D11B31"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4.</w:t>
            </w:r>
          </w:p>
        </w:tc>
        <w:tc>
          <w:tcPr>
            <w:tcW w:w="6991" w:type="dxa"/>
            <w:shd w:val="clear" w:color="auto" w:fill="FFFF99"/>
            <w:vAlign w:val="center"/>
          </w:tcPr>
          <w:p w14:paraId="1B0CF75A"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Critical self-assessment, actions, and implementation of strategic directions regarding societal impact</w:t>
            </w:r>
          </w:p>
        </w:tc>
        <w:tc>
          <w:tcPr>
            <w:tcW w:w="1418" w:type="dxa"/>
            <w:shd w:val="clear" w:color="auto" w:fill="FFFF99"/>
            <w:vAlign w:val="center"/>
          </w:tcPr>
          <w:p w14:paraId="5B79F549"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w:t>
            </w:r>
            <w:r w:rsidRPr="005B16B9">
              <w:rPr>
                <w:rFonts w:ascii="Calibri" w:hAnsi="Calibri"/>
                <w:sz w:val="20"/>
                <w:szCs w:val="20"/>
                <w:lang w:val="en-GB"/>
              </w:rPr>
              <w:t xml:space="preserv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242385AA" w14:textId="77777777" w:rsidR="00691DDA" w:rsidRPr="005B16B9" w:rsidRDefault="00691DDA" w:rsidP="00691DDA">
      <w:pPr>
        <w:jc w:val="both"/>
        <w:rPr>
          <w:rFonts w:cstheme="minorHAnsi"/>
          <w:b/>
          <w:sz w:val="20"/>
          <w:szCs w:val="20"/>
          <w:lang w:val="en-GB"/>
        </w:rPr>
      </w:pPr>
    </w:p>
    <w:p w14:paraId="01CB7ED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76CD946E" w14:textId="77777777" w:rsidR="00691DDA" w:rsidRPr="005B16B9" w:rsidRDefault="00691DDA" w:rsidP="00691DDA">
      <w:pPr>
        <w:jc w:val="both"/>
        <w:rPr>
          <w:rFonts w:cstheme="minorHAnsi"/>
          <w:b/>
          <w:sz w:val="20"/>
          <w:szCs w:val="20"/>
          <w:lang w:val="en-GB"/>
        </w:rPr>
      </w:pPr>
    </w:p>
    <w:p w14:paraId="47C4451C" w14:textId="77777777" w:rsidR="00691DDA" w:rsidRPr="005B16B9" w:rsidRDefault="00691DDA" w:rsidP="009348CF">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critical assessment of the research organization’s performance in knowledge transfer, creating societal impact or social engagement, including actions taken to eliminate any shortcomings and improve societal impact;</w:t>
      </w:r>
    </w:p>
    <w:p w14:paraId="4F9C2B66" w14:textId="77777777" w:rsidR="00691DDA" w:rsidRPr="005B16B9" w:rsidRDefault="00691DDA" w:rsidP="009348CF">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assessment of the results of evaluations of research programmes by ERC panel fields and external institutional evaluation, adoption of the necessary actions to address the findings and recommendations;</w:t>
      </w:r>
    </w:p>
    <w:p w14:paraId="3539B4EF" w14:textId="77777777" w:rsidR="00691DDA" w:rsidRPr="005B16B9" w:rsidRDefault="00691DDA" w:rsidP="009348CF">
      <w:pPr>
        <w:pStyle w:val="Odstavekseznama"/>
        <w:numPr>
          <w:ilvl w:val="0"/>
          <w:numId w:val="38"/>
        </w:numPr>
        <w:spacing w:after="160" w:line="259" w:lineRule="auto"/>
        <w:jc w:val="both"/>
        <w:rPr>
          <w:rFonts w:cstheme="minorHAnsi"/>
          <w:sz w:val="20"/>
          <w:szCs w:val="20"/>
          <w:lang w:val="en-GB"/>
        </w:rPr>
      </w:pPr>
      <w:r w:rsidRPr="005B16B9">
        <w:rPr>
          <w:rFonts w:cstheme="minorHAnsi"/>
          <w:sz w:val="20"/>
          <w:szCs w:val="20"/>
          <w:lang w:val="en-GB"/>
        </w:rPr>
        <w:t>appropriate critical assessment of research organization’s performance in implementing its mission and strategy as well as its strategic, long-term, and development objectives in terms of societal impact.</w:t>
      </w:r>
    </w:p>
    <w:p w14:paraId="01DEF63E"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61994B97"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50F5B9FF"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7DED49D1"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1335E37F"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15652953"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64EF12BE"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42AEE8B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3877A1E"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B220786"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2F64B3F4" w14:textId="77777777" w:rsidR="00691DDA" w:rsidRPr="005B16B9" w:rsidRDefault="00691DDA" w:rsidP="00691DDA">
      <w:pPr>
        <w:jc w:val="both"/>
        <w:rPr>
          <w:rFonts w:ascii="Calibri" w:hAnsi="Calibri"/>
          <w:b/>
          <w:sz w:val="20"/>
          <w:szCs w:val="20"/>
          <w:lang w:val="en-GB"/>
        </w:rPr>
      </w:pPr>
    </w:p>
    <w:p w14:paraId="45587693"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6DC9C48F"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635D8DD"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70869603"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ACD8628" w14:textId="77777777" w:rsidR="00691DDA" w:rsidRPr="005B16B9" w:rsidRDefault="00691DDA" w:rsidP="00691DDA">
      <w:pPr>
        <w:jc w:val="both"/>
        <w:rPr>
          <w:rFonts w:ascii="Calibri" w:hAnsi="Calibri"/>
          <w:b/>
          <w:sz w:val="20"/>
          <w:szCs w:val="20"/>
          <w:lang w:val="en-GB"/>
        </w:rPr>
      </w:pPr>
    </w:p>
    <w:p w14:paraId="09A0675B" w14:textId="77777777" w:rsidR="00691DDA" w:rsidRPr="005B16B9" w:rsidRDefault="00691DDA" w:rsidP="00691DDA">
      <w:pPr>
        <w:jc w:val="both"/>
        <w:rPr>
          <w:rFonts w:ascii="Calibri" w:hAnsi="Calibri"/>
          <w:b/>
          <w:sz w:val="20"/>
          <w:szCs w:val="20"/>
          <w:lang w:val="en-GB"/>
        </w:rPr>
      </w:pPr>
    </w:p>
    <w:p w14:paraId="69A9B1B9" w14:textId="77777777" w:rsidR="00691DDA" w:rsidRPr="005B16B9" w:rsidRDefault="00691DDA" w:rsidP="00691DDA">
      <w:pPr>
        <w:jc w:val="both"/>
        <w:rPr>
          <w:rFonts w:ascii="Calibri" w:hAnsi="Calibri"/>
          <w:b/>
          <w:sz w:val="20"/>
          <w:szCs w:val="20"/>
          <w:lang w:val="en-GB"/>
        </w:rPr>
      </w:pPr>
    </w:p>
    <w:p w14:paraId="2E13F1BB" w14:textId="77777777" w:rsidR="00691DDA" w:rsidRPr="005B16B9" w:rsidRDefault="00691DDA" w:rsidP="00691DDA">
      <w:pPr>
        <w:jc w:val="both"/>
        <w:rPr>
          <w:rFonts w:ascii="Calibri" w:hAnsi="Calibri"/>
          <w:b/>
          <w:sz w:val="20"/>
          <w:szCs w:val="20"/>
          <w:lang w:val="en-GB"/>
        </w:rPr>
      </w:pPr>
    </w:p>
    <w:p w14:paraId="4E2D5F83" w14:textId="77777777" w:rsidR="00691DDA" w:rsidRPr="005B16B9" w:rsidRDefault="00691DDA" w:rsidP="00691DDA">
      <w:pPr>
        <w:jc w:val="both"/>
        <w:rPr>
          <w:rFonts w:ascii="Calibri" w:hAnsi="Calibri"/>
          <w:b/>
          <w:sz w:val="20"/>
          <w:szCs w:val="20"/>
          <w:lang w:val="en-GB"/>
        </w:rPr>
      </w:pPr>
    </w:p>
    <w:p w14:paraId="3DB5F07E" w14:textId="77777777" w:rsidR="00691DDA" w:rsidRPr="005B16B9" w:rsidRDefault="00691DDA" w:rsidP="00691DDA">
      <w:pPr>
        <w:rPr>
          <w:rFonts w:ascii="Calibri" w:hAnsi="Calibri"/>
          <w:b/>
          <w:sz w:val="20"/>
          <w:szCs w:val="20"/>
          <w:lang w:val="en-GB"/>
        </w:rPr>
      </w:pPr>
      <w:r w:rsidRPr="005B16B9">
        <w:rPr>
          <w:rFonts w:ascii="Calibri" w:hAnsi="Calibri"/>
          <w:b/>
          <w:sz w:val="20"/>
          <w:szCs w:val="20"/>
          <w:lang w:val="en-GB"/>
        </w:rPr>
        <w:br w:type="page"/>
      </w:r>
    </w:p>
    <w:p w14:paraId="07D7EBB1" w14:textId="77777777" w:rsidR="00691DDA" w:rsidRPr="003815A4" w:rsidRDefault="00691DDA" w:rsidP="00691DDA">
      <w:pPr>
        <w:jc w:val="both"/>
        <w:rPr>
          <w:rFonts w:ascii="Calibri" w:hAnsi="Calibri"/>
          <w:b/>
          <w:lang w:val="en-GB"/>
        </w:rPr>
      </w:pPr>
      <w:r w:rsidRPr="003815A4">
        <w:rPr>
          <w:rFonts w:ascii="Calibri" w:hAnsi="Calibri"/>
          <w:b/>
          <w:lang w:val="en-GB"/>
        </w:rPr>
        <w:lastRenderedPageBreak/>
        <w:t xml:space="preserve">III. </w:t>
      </w:r>
      <w:r w:rsidRPr="003815A4">
        <w:rPr>
          <w:rFonts w:ascii="Calibri" w:hAnsi="Calibri" w:cs="Calibri"/>
          <w:b/>
          <w:lang w:val="en-GB"/>
        </w:rPr>
        <w:t xml:space="preserve">Quality of institutional research environment </w:t>
      </w:r>
    </w:p>
    <w:p w14:paraId="01799795" w14:textId="77777777" w:rsidR="00691DDA" w:rsidRPr="005B16B9" w:rsidRDefault="00691DDA"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7D1DE05E" w14:textId="77777777" w:rsidTr="00E11566">
        <w:trPr>
          <w:trHeight w:val="366"/>
        </w:trPr>
        <w:tc>
          <w:tcPr>
            <w:tcW w:w="401" w:type="dxa"/>
            <w:shd w:val="clear" w:color="auto" w:fill="FFFF99"/>
            <w:vAlign w:val="center"/>
          </w:tcPr>
          <w:p w14:paraId="30B8DE09"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t>5.</w:t>
            </w:r>
          </w:p>
        </w:tc>
        <w:tc>
          <w:tcPr>
            <w:tcW w:w="6849" w:type="dxa"/>
            <w:shd w:val="clear" w:color="auto" w:fill="FFFF99"/>
            <w:vAlign w:val="center"/>
          </w:tcPr>
          <w:p w14:paraId="3F2ACDDF" w14:textId="77777777" w:rsidR="00691DDA" w:rsidRPr="005B16B9" w:rsidRDefault="00691DDA" w:rsidP="00E11566">
            <w:pPr>
              <w:pStyle w:val="TableParagraph"/>
              <w:spacing w:before="52"/>
              <w:ind w:left="105"/>
              <w:rPr>
                <w:rFonts w:asciiTheme="minorHAnsi" w:hAnsiTheme="minorHAnsi" w:cstheme="minorHAnsi"/>
                <w:b/>
                <w:sz w:val="20"/>
                <w:szCs w:val="20"/>
                <w:lang w:val="en-GB"/>
              </w:rPr>
            </w:pPr>
            <w:r w:rsidRPr="005B16B9">
              <w:rPr>
                <w:rFonts w:asciiTheme="minorHAnsi" w:hAnsiTheme="minorHAnsi" w:cstheme="minorHAnsi"/>
                <w:b/>
                <w:sz w:val="20"/>
                <w:szCs w:val="20"/>
                <w:lang w:val="en-GB"/>
              </w:rPr>
              <w:t>Strategic management</w:t>
            </w:r>
          </w:p>
        </w:tc>
        <w:tc>
          <w:tcPr>
            <w:tcW w:w="1418" w:type="dxa"/>
            <w:shd w:val="clear" w:color="auto" w:fill="FFFF99"/>
            <w:vAlign w:val="center"/>
          </w:tcPr>
          <w:p w14:paraId="6828B7BE"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7E356903" w14:textId="77777777" w:rsidR="00691DDA" w:rsidRPr="005B16B9" w:rsidRDefault="00691DDA" w:rsidP="00691DDA">
      <w:pPr>
        <w:jc w:val="both"/>
        <w:rPr>
          <w:rFonts w:ascii="Calibri" w:hAnsi="Calibri"/>
          <w:b/>
          <w:sz w:val="20"/>
          <w:szCs w:val="20"/>
          <w:lang w:val="en-GB"/>
        </w:rPr>
      </w:pPr>
    </w:p>
    <w:p w14:paraId="620A8376"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48622AF2" w14:textId="77777777" w:rsidR="00691DDA" w:rsidRPr="005B16B9" w:rsidRDefault="00691DDA" w:rsidP="00691DDA">
      <w:pPr>
        <w:jc w:val="both"/>
        <w:rPr>
          <w:rFonts w:cstheme="minorHAnsi"/>
          <w:b/>
          <w:sz w:val="20"/>
          <w:szCs w:val="20"/>
          <w:lang w:val="en-GB"/>
        </w:rPr>
      </w:pPr>
    </w:p>
    <w:p w14:paraId="79166106" w14:textId="77777777" w:rsidR="00691DDA" w:rsidRPr="005B16B9" w:rsidRDefault="00691DDA" w:rsidP="009348CF">
      <w:pPr>
        <w:pStyle w:val="Odstavekseznama"/>
        <w:numPr>
          <w:ilvl w:val="0"/>
          <w:numId w:val="37"/>
        </w:numPr>
        <w:spacing w:after="160" w:line="259" w:lineRule="auto"/>
        <w:jc w:val="both"/>
        <w:rPr>
          <w:rFonts w:cstheme="minorHAnsi"/>
          <w:sz w:val="20"/>
          <w:szCs w:val="20"/>
          <w:lang w:val="en-GB"/>
        </w:rPr>
      </w:pPr>
      <w:r w:rsidRPr="005B16B9">
        <w:rPr>
          <w:rFonts w:cstheme="minorHAnsi"/>
          <w:sz w:val="20"/>
          <w:szCs w:val="20"/>
          <w:lang w:val="en-GB"/>
        </w:rPr>
        <w:t>appropriateness, coherence, ambition, and feasibility of research organization’s strategy, research implementation plan, and strategic, long-term, and development objectives;</w:t>
      </w:r>
    </w:p>
    <w:p w14:paraId="6A951E96" w14:textId="77777777" w:rsidR="00691DDA" w:rsidRPr="005B16B9" w:rsidRDefault="00691DDA" w:rsidP="009348CF">
      <w:pPr>
        <w:pStyle w:val="Odstavekseznama"/>
        <w:numPr>
          <w:ilvl w:val="0"/>
          <w:numId w:val="37"/>
        </w:numPr>
        <w:spacing w:after="160" w:line="259" w:lineRule="auto"/>
        <w:jc w:val="both"/>
        <w:rPr>
          <w:rFonts w:cstheme="minorHAnsi"/>
          <w:sz w:val="20"/>
          <w:szCs w:val="20"/>
          <w:lang w:val="en-GB"/>
        </w:rPr>
      </w:pPr>
      <w:r w:rsidRPr="005B16B9">
        <w:rPr>
          <w:rFonts w:cstheme="minorHAnsi"/>
          <w:sz w:val="20"/>
          <w:szCs w:val="20"/>
          <w:lang w:val="en-GB"/>
        </w:rPr>
        <w:t>performance in achieving the target values of indicators set by the research organization.</w:t>
      </w:r>
    </w:p>
    <w:p w14:paraId="75C3409F" w14:textId="77777777" w:rsidR="00691DDA" w:rsidRPr="005B16B9" w:rsidRDefault="00691DDA" w:rsidP="00691DDA">
      <w:pPr>
        <w:jc w:val="both"/>
        <w:rPr>
          <w:rFonts w:cstheme="minorHAnsi"/>
          <w:sz w:val="20"/>
          <w:szCs w:val="20"/>
          <w:lang w:val="en-GB"/>
        </w:rPr>
      </w:pPr>
    </w:p>
    <w:p w14:paraId="5E9315B0"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4BB3D994"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4DAED809"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47A29FDF"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44DBF63E"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45828642"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3B6574BC"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3E3C1335"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D1FE6CF"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21B9B9F6"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7BE6883C" w14:textId="77777777" w:rsidR="00691DDA" w:rsidRPr="005B16B9" w:rsidRDefault="00691DDA" w:rsidP="00691DDA">
      <w:pPr>
        <w:jc w:val="both"/>
        <w:rPr>
          <w:rFonts w:ascii="Calibri" w:hAnsi="Calibri"/>
          <w:b/>
          <w:sz w:val="20"/>
          <w:szCs w:val="20"/>
          <w:lang w:val="en-GB"/>
        </w:rPr>
      </w:pPr>
    </w:p>
    <w:p w14:paraId="269471DB" w14:textId="49E5B961" w:rsidR="00691DDA" w:rsidRDefault="00261C7F" w:rsidP="00691DDA">
      <w:pPr>
        <w:jc w:val="both"/>
        <w:rPr>
          <w:rFonts w:cstheme="minorHAnsi"/>
          <w:b/>
          <w:sz w:val="20"/>
          <w:szCs w:val="20"/>
          <w:lang w:val="en-GB"/>
        </w:rPr>
      </w:pPr>
      <w:r w:rsidRPr="00261C7F">
        <w:rPr>
          <w:rFonts w:cstheme="minorHAnsi"/>
          <w:b/>
          <w:sz w:val="20"/>
          <w:szCs w:val="20"/>
          <w:lang w:val="en-GB"/>
        </w:rPr>
        <w:t>Please also provide recommendations for future actions and potential improvements in strategic management, including proposals to revise and update strategic, long-term, and developmental objectives, as well as strategic implementation plan, related actions and measures and progress indicators for the forthcoming contract period. These recommendations should be based on the findings of the implementation review and should place emphasis on qualitative indicators. These recommendations are mandatory.</w:t>
      </w:r>
    </w:p>
    <w:p w14:paraId="287A6207" w14:textId="77777777" w:rsidR="00261C7F" w:rsidRPr="005B16B9" w:rsidRDefault="00261C7F"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E82C71A"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7E09A0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2A1D1D3E" w14:textId="77777777" w:rsidR="00691DDA" w:rsidRPr="005B16B9" w:rsidRDefault="00691DDA" w:rsidP="00691DDA">
      <w:pPr>
        <w:jc w:val="both"/>
        <w:rPr>
          <w:rFonts w:ascii="Calibri" w:hAnsi="Calibri"/>
          <w:b/>
          <w:sz w:val="20"/>
          <w:szCs w:val="20"/>
          <w:lang w:val="en-GB"/>
        </w:rPr>
      </w:pPr>
    </w:p>
    <w:p w14:paraId="39F7A379" w14:textId="77777777" w:rsidR="00691DDA" w:rsidRPr="005B16B9" w:rsidRDefault="00691DDA" w:rsidP="00691DDA">
      <w:pPr>
        <w:jc w:val="both"/>
        <w:rPr>
          <w:rFonts w:ascii="Calibri" w:hAnsi="Calibri"/>
          <w:b/>
          <w:sz w:val="20"/>
          <w:szCs w:val="20"/>
          <w:lang w:val="en-GB"/>
        </w:rPr>
      </w:pPr>
    </w:p>
    <w:p w14:paraId="6C472B87" w14:textId="77777777" w:rsidR="00691DDA" w:rsidRPr="005B16B9" w:rsidRDefault="00691DDA" w:rsidP="00691DDA">
      <w:pPr>
        <w:jc w:val="both"/>
        <w:rPr>
          <w:rFonts w:ascii="Calibri" w:hAnsi="Calibri"/>
          <w:b/>
          <w:sz w:val="20"/>
          <w:szCs w:val="20"/>
          <w:lang w:val="en-GB"/>
        </w:rPr>
      </w:pPr>
    </w:p>
    <w:p w14:paraId="015DBA54" w14:textId="77777777" w:rsidR="00691DDA" w:rsidRPr="005B16B9" w:rsidRDefault="00691DDA" w:rsidP="00691DDA">
      <w:pPr>
        <w:jc w:val="both"/>
        <w:rPr>
          <w:rFonts w:ascii="Calibri" w:hAnsi="Calibri"/>
          <w:b/>
          <w:sz w:val="20"/>
          <w:szCs w:val="20"/>
          <w:lang w:val="en-GB"/>
        </w:rPr>
      </w:pPr>
    </w:p>
    <w:p w14:paraId="03C1EBBB" w14:textId="77777777" w:rsidR="00691DDA" w:rsidRPr="005B16B9" w:rsidRDefault="00691DDA" w:rsidP="00691DDA">
      <w:pPr>
        <w:jc w:val="both"/>
        <w:rPr>
          <w:rFonts w:ascii="Calibri" w:hAnsi="Calibri"/>
          <w:b/>
          <w:sz w:val="20"/>
          <w:szCs w:val="20"/>
          <w:lang w:val="en-GB"/>
        </w:rPr>
      </w:pPr>
    </w:p>
    <w:p w14:paraId="417D15CA" w14:textId="77777777" w:rsidR="00691DDA" w:rsidRPr="005B16B9" w:rsidRDefault="00691DDA" w:rsidP="00691DDA">
      <w:pPr>
        <w:jc w:val="both"/>
        <w:rPr>
          <w:rFonts w:ascii="Calibri" w:hAnsi="Calibri"/>
          <w:b/>
          <w:sz w:val="20"/>
          <w:szCs w:val="20"/>
          <w:lang w:val="en-GB"/>
        </w:rPr>
      </w:pPr>
    </w:p>
    <w:p w14:paraId="76B9B5D6" w14:textId="77777777" w:rsidR="00691DDA" w:rsidRPr="005B16B9" w:rsidRDefault="00691DDA" w:rsidP="00691DDA">
      <w:pPr>
        <w:jc w:val="both"/>
        <w:rPr>
          <w:rFonts w:ascii="Calibri" w:hAnsi="Calibri"/>
          <w:b/>
          <w:sz w:val="20"/>
          <w:szCs w:val="20"/>
          <w:lang w:val="en-GB"/>
        </w:rPr>
      </w:pPr>
    </w:p>
    <w:p w14:paraId="17EA95BC" w14:textId="77777777" w:rsidR="00691DDA" w:rsidRPr="005B16B9" w:rsidRDefault="00691DDA"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3D8A84F3" w14:textId="77777777" w:rsidTr="00E11566">
        <w:trPr>
          <w:trHeight w:val="427"/>
        </w:trPr>
        <w:tc>
          <w:tcPr>
            <w:tcW w:w="401" w:type="dxa"/>
            <w:shd w:val="clear" w:color="auto" w:fill="FFFF99"/>
            <w:vAlign w:val="center"/>
          </w:tcPr>
          <w:p w14:paraId="4273725A"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6.</w:t>
            </w:r>
          </w:p>
        </w:tc>
        <w:tc>
          <w:tcPr>
            <w:tcW w:w="6849" w:type="dxa"/>
            <w:shd w:val="clear" w:color="auto" w:fill="FFFF99"/>
            <w:vAlign w:val="center"/>
          </w:tcPr>
          <w:p w14:paraId="61F6D151"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HR policy, rejuvenation of the research community, PhD training</w:t>
            </w:r>
          </w:p>
        </w:tc>
        <w:tc>
          <w:tcPr>
            <w:tcW w:w="1418" w:type="dxa"/>
            <w:shd w:val="clear" w:color="auto" w:fill="FFFF99"/>
            <w:vAlign w:val="center"/>
          </w:tcPr>
          <w:p w14:paraId="54C8FC79"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061B33B3" w14:textId="77777777" w:rsidR="00691DDA" w:rsidRPr="005B16B9" w:rsidRDefault="00691DDA" w:rsidP="00691DDA">
      <w:pPr>
        <w:jc w:val="both"/>
        <w:rPr>
          <w:rFonts w:ascii="Calibri" w:hAnsi="Calibri"/>
          <w:b/>
          <w:sz w:val="20"/>
          <w:szCs w:val="20"/>
          <w:lang w:val="en-GB"/>
        </w:rPr>
      </w:pPr>
    </w:p>
    <w:p w14:paraId="5C9B1033"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43C95AE1" w14:textId="77777777" w:rsidR="00691DDA" w:rsidRPr="005B16B9" w:rsidRDefault="00691DDA" w:rsidP="00691DDA">
      <w:pPr>
        <w:jc w:val="both"/>
        <w:rPr>
          <w:rFonts w:cstheme="minorHAnsi"/>
          <w:b/>
          <w:sz w:val="20"/>
          <w:szCs w:val="20"/>
          <w:lang w:val="en-GB"/>
        </w:rPr>
      </w:pPr>
    </w:p>
    <w:p w14:paraId="1EB0483A" w14:textId="77777777" w:rsidR="00691DDA" w:rsidRPr="005B16B9" w:rsidRDefault="00691DDA" w:rsidP="009348CF">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appropriate human resources management strategy in line with the strategic direction of the research organization and the appropriate professional support;</w:t>
      </w:r>
    </w:p>
    <w:p w14:paraId="6BCF8E6B" w14:textId="77777777" w:rsidR="00691DDA" w:rsidRPr="005B16B9" w:rsidRDefault="00691DDA" w:rsidP="009348CF">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actions to rejuvenate the research community (</w:t>
      </w:r>
      <w:proofErr w:type="gramStart"/>
      <w:r w:rsidRPr="005B16B9">
        <w:rPr>
          <w:rFonts w:cstheme="minorHAnsi"/>
          <w:sz w:val="20"/>
          <w:szCs w:val="20"/>
          <w:lang w:val="en-GB"/>
        </w:rPr>
        <w:t>e.g.</w:t>
      </w:r>
      <w:proofErr w:type="gramEnd"/>
      <w:r w:rsidRPr="005B16B9">
        <w:rPr>
          <w:rFonts w:cstheme="minorHAnsi"/>
          <w:sz w:val="20"/>
          <w:szCs w:val="20"/>
          <w:lang w:val="en-GB"/>
        </w:rPr>
        <w:t xml:space="preserve"> diversity in career stages of researchers), including to attract new generations of researchers as well as to ensure high-quality training of young researchers and monitoring of doctoral candidates;</w:t>
      </w:r>
    </w:p>
    <w:p w14:paraId="1497854D" w14:textId="77777777" w:rsidR="00691DDA" w:rsidRPr="005B16B9" w:rsidRDefault="00691DDA" w:rsidP="009348CF">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effective involvement of R1 and R2 researchers (including the mechanism of young researchers) in research activities and outputs (e.g. (co-)authors of publications and other outputs);</w:t>
      </w:r>
    </w:p>
    <w:p w14:paraId="13E19A24" w14:textId="77777777" w:rsidR="00691DDA" w:rsidRPr="005B16B9" w:rsidRDefault="00691DDA" w:rsidP="009348CF">
      <w:pPr>
        <w:pStyle w:val="Odstavekseznama"/>
        <w:numPr>
          <w:ilvl w:val="0"/>
          <w:numId w:val="31"/>
        </w:numPr>
        <w:spacing w:after="160" w:line="259" w:lineRule="auto"/>
        <w:jc w:val="both"/>
        <w:rPr>
          <w:rFonts w:cstheme="minorHAnsi"/>
          <w:sz w:val="20"/>
          <w:szCs w:val="20"/>
          <w:lang w:val="en-GB"/>
        </w:rPr>
      </w:pPr>
      <w:r w:rsidRPr="005B16B9">
        <w:rPr>
          <w:rFonts w:cstheme="minorHAnsi"/>
          <w:sz w:val="20"/>
          <w:szCs w:val="20"/>
          <w:lang w:val="en-GB"/>
        </w:rPr>
        <w:t>appropriate procedures to assess researchers’ activities (</w:t>
      </w:r>
      <w:proofErr w:type="gramStart"/>
      <w:r w:rsidRPr="005B16B9">
        <w:rPr>
          <w:rFonts w:cstheme="minorHAnsi"/>
          <w:sz w:val="20"/>
          <w:szCs w:val="20"/>
          <w:lang w:val="en-GB"/>
        </w:rPr>
        <w:t>e.g.</w:t>
      </w:r>
      <w:proofErr w:type="gramEnd"/>
      <w:r w:rsidRPr="005B16B9">
        <w:rPr>
          <w:rFonts w:cstheme="minorHAnsi"/>
          <w:sz w:val="20"/>
          <w:szCs w:val="20"/>
          <w:lang w:val="en-GB"/>
        </w:rPr>
        <w:t xml:space="preserve"> when promoting to a higher academic rank or recruiting new research staff), taking into account the diverse range of activities and contributions of researchers in accordance with the principles of open science and the guidelines of the European Research Area.</w:t>
      </w:r>
    </w:p>
    <w:p w14:paraId="50E30F46"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31CDD31D"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4028BB7A"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75AD1D25"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0D440EE1"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06FB79BA"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78797995"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673A3EFD"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5834AC92"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08F6579"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77CD402B" w14:textId="77777777" w:rsidR="00691DDA" w:rsidRPr="005B16B9" w:rsidRDefault="00691DDA" w:rsidP="00691DDA">
      <w:pPr>
        <w:jc w:val="both"/>
        <w:rPr>
          <w:rFonts w:ascii="Calibri" w:hAnsi="Calibri"/>
          <w:b/>
          <w:sz w:val="20"/>
          <w:szCs w:val="20"/>
          <w:lang w:val="en-GB"/>
        </w:rPr>
      </w:pPr>
    </w:p>
    <w:p w14:paraId="18239760"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28730B21"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707C8EC"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07EAEE1"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0B4081D" w14:textId="77777777" w:rsidR="00691DDA" w:rsidRPr="005B16B9" w:rsidRDefault="00691DDA" w:rsidP="00691DDA">
      <w:pPr>
        <w:jc w:val="both"/>
        <w:rPr>
          <w:rFonts w:ascii="Calibri" w:hAnsi="Calibri"/>
          <w:b/>
          <w:sz w:val="20"/>
          <w:szCs w:val="20"/>
          <w:lang w:val="en-GB"/>
        </w:rPr>
      </w:pPr>
    </w:p>
    <w:p w14:paraId="15A7F61D" w14:textId="77777777" w:rsidR="00691DDA" w:rsidRPr="005B16B9" w:rsidRDefault="00691DDA" w:rsidP="00691DDA">
      <w:pPr>
        <w:jc w:val="both"/>
        <w:rPr>
          <w:rFonts w:ascii="Calibri" w:hAnsi="Calibri"/>
          <w:b/>
          <w:sz w:val="20"/>
          <w:szCs w:val="20"/>
          <w:lang w:val="en-GB"/>
        </w:rPr>
      </w:pPr>
    </w:p>
    <w:p w14:paraId="67996524" w14:textId="77777777" w:rsidR="00691DDA" w:rsidRPr="005B16B9" w:rsidRDefault="00691DDA" w:rsidP="00691DDA">
      <w:pPr>
        <w:jc w:val="both"/>
        <w:rPr>
          <w:rFonts w:ascii="Calibri" w:hAnsi="Calibri"/>
          <w:b/>
          <w:sz w:val="20"/>
          <w:szCs w:val="20"/>
          <w:lang w:val="en-GB"/>
        </w:rPr>
      </w:pPr>
    </w:p>
    <w:p w14:paraId="02C9FAAC" w14:textId="77777777" w:rsidR="00691DDA" w:rsidRPr="005B16B9" w:rsidRDefault="00691DDA" w:rsidP="00691DDA">
      <w:pPr>
        <w:jc w:val="both"/>
        <w:rPr>
          <w:rFonts w:ascii="Calibri" w:hAnsi="Calibri"/>
          <w:b/>
          <w:sz w:val="20"/>
          <w:szCs w:val="20"/>
          <w:lang w:val="en-GB"/>
        </w:rPr>
      </w:pPr>
    </w:p>
    <w:p w14:paraId="2CA69998" w14:textId="77777777" w:rsidR="00691DDA" w:rsidRPr="005B16B9" w:rsidRDefault="00691DDA"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524D8EC1" w14:textId="77777777" w:rsidTr="00E11566">
        <w:trPr>
          <w:trHeight w:val="427"/>
        </w:trPr>
        <w:tc>
          <w:tcPr>
            <w:tcW w:w="401" w:type="dxa"/>
            <w:shd w:val="clear" w:color="auto" w:fill="FFFF99"/>
            <w:vAlign w:val="center"/>
          </w:tcPr>
          <w:p w14:paraId="045136A3"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7.</w:t>
            </w:r>
          </w:p>
        </w:tc>
        <w:tc>
          <w:tcPr>
            <w:tcW w:w="6849" w:type="dxa"/>
            <w:shd w:val="clear" w:color="auto" w:fill="FFFF99"/>
            <w:vAlign w:val="center"/>
          </w:tcPr>
          <w:p w14:paraId="3AA9C43C"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Research infrastructure and equipment</w:t>
            </w:r>
          </w:p>
        </w:tc>
        <w:tc>
          <w:tcPr>
            <w:tcW w:w="1418" w:type="dxa"/>
            <w:shd w:val="clear" w:color="auto" w:fill="FFFF99"/>
            <w:vAlign w:val="center"/>
          </w:tcPr>
          <w:p w14:paraId="1DDA1468"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046A6C11" w14:textId="77777777" w:rsidR="00691DDA" w:rsidRPr="005B16B9" w:rsidRDefault="00691DDA" w:rsidP="00691DDA">
      <w:pPr>
        <w:jc w:val="both"/>
        <w:rPr>
          <w:rFonts w:ascii="Calibri" w:hAnsi="Calibri"/>
          <w:b/>
          <w:sz w:val="20"/>
          <w:szCs w:val="20"/>
          <w:lang w:val="en-GB"/>
        </w:rPr>
      </w:pPr>
    </w:p>
    <w:p w14:paraId="01C07583"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4F68D1F2" w14:textId="77777777" w:rsidR="00691DDA" w:rsidRPr="005B16B9" w:rsidRDefault="00691DDA" w:rsidP="00691DDA">
      <w:pPr>
        <w:jc w:val="both"/>
        <w:rPr>
          <w:rFonts w:cstheme="minorHAnsi"/>
          <w:b/>
          <w:sz w:val="20"/>
          <w:szCs w:val="20"/>
          <w:lang w:val="en-GB"/>
        </w:rPr>
      </w:pPr>
    </w:p>
    <w:p w14:paraId="034B02F8" w14:textId="77777777" w:rsidR="00691DDA" w:rsidRPr="005B16B9" w:rsidRDefault="00691DDA" w:rsidP="009348CF">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proven quality and appropriateness of research infrastructure and equipment;</w:t>
      </w:r>
    </w:p>
    <w:p w14:paraId="6FBD843C" w14:textId="77777777" w:rsidR="00691DDA" w:rsidRPr="005B16B9" w:rsidRDefault="00691DDA" w:rsidP="009348CF">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planned strategic upgrading and modernization of research infrastructure and equipment;</w:t>
      </w:r>
    </w:p>
    <w:p w14:paraId="5486EF14" w14:textId="77777777" w:rsidR="00691DDA" w:rsidRPr="005B16B9" w:rsidRDefault="00691DDA" w:rsidP="009348CF">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mechanisms allowing research equipment and infrastructure sharing with external researchers.</w:t>
      </w:r>
    </w:p>
    <w:p w14:paraId="578EB7CB"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92DC54F"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0BF72405"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232D8FC3"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25F0EB4E"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267FE368"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1343DEFB"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2DCE00A0"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B520005"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2FAD1DD"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3D7BFDF" w14:textId="77777777" w:rsidR="00691DDA" w:rsidRPr="005B16B9" w:rsidRDefault="00691DDA" w:rsidP="00691DDA">
      <w:pPr>
        <w:jc w:val="both"/>
        <w:rPr>
          <w:rFonts w:ascii="Calibri" w:hAnsi="Calibri"/>
          <w:b/>
          <w:sz w:val="20"/>
          <w:szCs w:val="20"/>
          <w:lang w:val="en-GB"/>
        </w:rPr>
      </w:pPr>
    </w:p>
    <w:p w14:paraId="56E891D2"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332F0DE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12E4B73F"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F34AD2F"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6B56B730" w14:textId="77777777" w:rsidR="00691DDA" w:rsidRPr="005B16B9" w:rsidRDefault="00691DDA" w:rsidP="00691DDA">
      <w:pPr>
        <w:jc w:val="both"/>
        <w:rPr>
          <w:rFonts w:ascii="Calibri" w:hAnsi="Calibri"/>
          <w:b/>
          <w:sz w:val="20"/>
          <w:szCs w:val="20"/>
          <w:lang w:val="en-GB"/>
        </w:rPr>
      </w:pPr>
    </w:p>
    <w:p w14:paraId="78BE9B54" w14:textId="77777777" w:rsidR="00691DDA" w:rsidRPr="005B16B9" w:rsidRDefault="00691DDA" w:rsidP="00691DDA">
      <w:pPr>
        <w:jc w:val="both"/>
        <w:rPr>
          <w:rFonts w:ascii="Calibri" w:hAnsi="Calibri"/>
          <w:b/>
          <w:sz w:val="20"/>
          <w:szCs w:val="20"/>
          <w:lang w:val="en-GB"/>
        </w:rPr>
      </w:pPr>
    </w:p>
    <w:p w14:paraId="4359DF20" w14:textId="77777777" w:rsidR="00691DDA" w:rsidRPr="005B16B9" w:rsidRDefault="00691DDA" w:rsidP="00691DDA">
      <w:pPr>
        <w:jc w:val="both"/>
        <w:rPr>
          <w:rFonts w:ascii="Calibri" w:hAnsi="Calibri"/>
          <w:b/>
          <w:sz w:val="20"/>
          <w:szCs w:val="20"/>
          <w:lang w:val="en-GB"/>
        </w:rPr>
      </w:pPr>
    </w:p>
    <w:p w14:paraId="69D1A0F8" w14:textId="77777777" w:rsidR="00691DDA" w:rsidRPr="005B16B9" w:rsidRDefault="00691DDA" w:rsidP="00691DDA">
      <w:pPr>
        <w:jc w:val="both"/>
        <w:rPr>
          <w:rFonts w:ascii="Calibri" w:hAnsi="Calibri"/>
          <w:b/>
          <w:sz w:val="20"/>
          <w:szCs w:val="20"/>
          <w:lang w:val="en-GB"/>
        </w:rPr>
      </w:pPr>
    </w:p>
    <w:p w14:paraId="2A193BD6" w14:textId="77777777" w:rsidR="00691DDA" w:rsidRPr="005B16B9" w:rsidRDefault="00691DDA" w:rsidP="00691DDA">
      <w:pPr>
        <w:jc w:val="both"/>
        <w:rPr>
          <w:rFonts w:ascii="Calibri" w:hAnsi="Calibri"/>
          <w:b/>
          <w:sz w:val="20"/>
          <w:szCs w:val="20"/>
          <w:lang w:val="en-GB"/>
        </w:rPr>
      </w:pPr>
    </w:p>
    <w:p w14:paraId="2519503E" w14:textId="77777777" w:rsidR="00691DDA" w:rsidRPr="005B16B9" w:rsidRDefault="00691DDA" w:rsidP="00691DDA">
      <w:pPr>
        <w:jc w:val="both"/>
        <w:rPr>
          <w:rFonts w:ascii="Calibri" w:hAnsi="Calibri"/>
          <w:b/>
          <w:sz w:val="20"/>
          <w:szCs w:val="20"/>
          <w:lang w:val="en-GB"/>
        </w:rPr>
      </w:pPr>
    </w:p>
    <w:p w14:paraId="572829A6" w14:textId="77777777" w:rsidR="00691DDA" w:rsidRPr="005B16B9" w:rsidRDefault="00691DDA" w:rsidP="00691DDA">
      <w:pPr>
        <w:jc w:val="both"/>
        <w:rPr>
          <w:rFonts w:ascii="Calibri" w:hAnsi="Calibri"/>
          <w:b/>
          <w:sz w:val="20"/>
          <w:szCs w:val="20"/>
          <w:lang w:val="en-GB"/>
        </w:rPr>
      </w:pPr>
    </w:p>
    <w:p w14:paraId="3AD297F4" w14:textId="77777777" w:rsidR="00691DDA" w:rsidRPr="005B16B9" w:rsidRDefault="00691DDA" w:rsidP="00691DDA">
      <w:pPr>
        <w:jc w:val="both"/>
        <w:rPr>
          <w:rFonts w:ascii="Calibri" w:hAnsi="Calibri"/>
          <w:b/>
          <w:sz w:val="20"/>
          <w:szCs w:val="20"/>
          <w:lang w:val="en-GB"/>
        </w:rPr>
      </w:pPr>
    </w:p>
    <w:p w14:paraId="3C1C2C87" w14:textId="77777777" w:rsidR="00691DDA" w:rsidRPr="005B16B9" w:rsidRDefault="00691DDA" w:rsidP="00691DDA">
      <w:pPr>
        <w:jc w:val="both"/>
        <w:rPr>
          <w:rFonts w:ascii="Calibri" w:hAnsi="Calibri"/>
          <w:b/>
          <w:sz w:val="20"/>
          <w:szCs w:val="20"/>
          <w:lang w:val="en-GB"/>
        </w:rPr>
      </w:pPr>
    </w:p>
    <w:p w14:paraId="1FE51C6C" w14:textId="77777777" w:rsidR="00691DDA" w:rsidRPr="005B16B9" w:rsidRDefault="00691DDA" w:rsidP="00691DDA">
      <w:pPr>
        <w:jc w:val="both"/>
        <w:rPr>
          <w:rFonts w:ascii="Calibri" w:hAnsi="Calibri"/>
          <w:b/>
          <w:sz w:val="20"/>
          <w:szCs w:val="20"/>
          <w:lang w:val="en-GB"/>
        </w:rPr>
      </w:pPr>
    </w:p>
    <w:p w14:paraId="33802BDC" w14:textId="77777777" w:rsidR="00691DDA" w:rsidRPr="005B16B9" w:rsidRDefault="00691DDA" w:rsidP="00691DDA">
      <w:pPr>
        <w:jc w:val="both"/>
        <w:rPr>
          <w:rFonts w:ascii="Calibri" w:hAnsi="Calibri"/>
          <w:b/>
          <w:sz w:val="20"/>
          <w:szCs w:val="20"/>
          <w:lang w:val="en-GB"/>
        </w:rPr>
      </w:pPr>
    </w:p>
    <w:p w14:paraId="73B2A5C0" w14:textId="5D3851D4"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276"/>
      </w:tblGrid>
      <w:tr w:rsidR="00691DDA" w:rsidRPr="005B16B9" w14:paraId="4ECEE61A" w14:textId="77777777" w:rsidTr="00E11566">
        <w:trPr>
          <w:trHeight w:val="427"/>
        </w:trPr>
        <w:tc>
          <w:tcPr>
            <w:tcW w:w="401" w:type="dxa"/>
            <w:shd w:val="clear" w:color="auto" w:fill="FFFF99"/>
            <w:vAlign w:val="center"/>
          </w:tcPr>
          <w:p w14:paraId="69055F3D"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8.</w:t>
            </w:r>
          </w:p>
        </w:tc>
        <w:tc>
          <w:tcPr>
            <w:tcW w:w="6991" w:type="dxa"/>
            <w:shd w:val="clear" w:color="auto" w:fill="FFFF99"/>
            <w:vAlign w:val="center"/>
          </w:tcPr>
          <w:p w14:paraId="0E239409"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Collaboration, knowledge transfer, and diversity of funding sources</w:t>
            </w:r>
          </w:p>
        </w:tc>
        <w:tc>
          <w:tcPr>
            <w:tcW w:w="1276" w:type="dxa"/>
            <w:shd w:val="clear" w:color="auto" w:fill="FFFF99"/>
            <w:vAlign w:val="center"/>
          </w:tcPr>
          <w:p w14:paraId="05F2CDD4"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725E541A" w14:textId="77777777" w:rsidR="00691DDA" w:rsidRPr="005B16B9" w:rsidRDefault="00691DDA" w:rsidP="00691DDA">
      <w:pPr>
        <w:jc w:val="both"/>
        <w:rPr>
          <w:rFonts w:ascii="Calibri" w:hAnsi="Calibri"/>
          <w:b/>
          <w:sz w:val="20"/>
          <w:szCs w:val="20"/>
          <w:lang w:val="en-GB"/>
        </w:rPr>
      </w:pPr>
    </w:p>
    <w:p w14:paraId="27CD4F6D"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0A6CC452" w14:textId="77777777" w:rsidR="00691DDA" w:rsidRPr="005B16B9" w:rsidRDefault="00691DDA" w:rsidP="00691DDA">
      <w:pPr>
        <w:jc w:val="both"/>
        <w:rPr>
          <w:rFonts w:cstheme="minorHAnsi"/>
          <w:b/>
          <w:sz w:val="20"/>
          <w:szCs w:val="20"/>
          <w:lang w:val="en-GB"/>
        </w:rPr>
      </w:pPr>
    </w:p>
    <w:p w14:paraId="09B4285A" w14:textId="77777777" w:rsidR="00691DDA" w:rsidRPr="005B16B9" w:rsidRDefault="00691DDA" w:rsidP="009348CF">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proven scientific collaboration and actions to encourage collaboration with other research organizations (projects, programmes, strategies, processes) at the national, international or local level, including transdisciplinary, multidisciplinary, and interdisciplinary research;</w:t>
      </w:r>
    </w:p>
    <w:p w14:paraId="5F7CBEC3" w14:textId="77777777" w:rsidR="00691DDA" w:rsidRPr="005B16B9" w:rsidRDefault="00691DDA" w:rsidP="009348CF">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proven collaboration and social engagement as well as actions to encourage social engagement and collaboration with organizations, institutions, companies, and other partners from the social environment at the national, international or local level;</w:t>
      </w:r>
    </w:p>
    <w:p w14:paraId="4FAF3646" w14:textId="77777777" w:rsidR="00691DDA" w:rsidRPr="005B16B9" w:rsidRDefault="00691DDA" w:rsidP="009348CF">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professional support for the transfer of knowledge into the social environment to achieve societal impact;</w:t>
      </w:r>
    </w:p>
    <w:p w14:paraId="0FC209CD" w14:textId="77777777" w:rsidR="00691DDA" w:rsidRPr="005B16B9" w:rsidRDefault="00691DDA" w:rsidP="009348CF">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actions to encourage and implement early planning of knowledge transfer and to include potential societal impact in research design;</w:t>
      </w:r>
    </w:p>
    <w:p w14:paraId="21FEC64E" w14:textId="77777777" w:rsidR="00691DDA" w:rsidRPr="005B16B9" w:rsidRDefault="00691DDA" w:rsidP="009348CF">
      <w:pPr>
        <w:pStyle w:val="Odstavekseznama"/>
        <w:numPr>
          <w:ilvl w:val="0"/>
          <w:numId w:val="33"/>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diversity of funding sources outside the block research funding system (e.g. industry, public sources (ministries, agencies, local communities), international projects).</w:t>
      </w:r>
    </w:p>
    <w:p w14:paraId="460A671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821C582"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62A2D222"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1B644E40"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721AB64D"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05D0AC00"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31633193"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4571A95F"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01B3EAA"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347B7A9A"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303FB5A2" w14:textId="77777777" w:rsidR="00691DDA" w:rsidRPr="005B16B9" w:rsidRDefault="00691DDA" w:rsidP="00691DDA">
      <w:pPr>
        <w:jc w:val="both"/>
        <w:rPr>
          <w:rFonts w:ascii="Calibri" w:hAnsi="Calibri"/>
          <w:b/>
          <w:sz w:val="20"/>
          <w:szCs w:val="20"/>
          <w:lang w:val="en-GB"/>
        </w:rPr>
      </w:pPr>
    </w:p>
    <w:p w14:paraId="1727D256"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6DBCDDDE"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53DD1D7F"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198896F"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64C1777D" w14:textId="77777777" w:rsidR="00691DDA" w:rsidRPr="005B16B9" w:rsidRDefault="00691DDA" w:rsidP="00691DDA">
      <w:pPr>
        <w:jc w:val="both"/>
        <w:rPr>
          <w:rFonts w:ascii="Calibri" w:hAnsi="Calibri"/>
          <w:b/>
          <w:sz w:val="20"/>
          <w:szCs w:val="20"/>
          <w:lang w:val="en-GB"/>
        </w:rPr>
      </w:pPr>
    </w:p>
    <w:p w14:paraId="6D11E05B" w14:textId="77777777" w:rsidR="00691DDA" w:rsidRPr="005B16B9" w:rsidRDefault="00691DDA" w:rsidP="00691DDA">
      <w:pPr>
        <w:jc w:val="both"/>
        <w:rPr>
          <w:rFonts w:ascii="Calibri" w:hAnsi="Calibri"/>
          <w:b/>
          <w:sz w:val="20"/>
          <w:szCs w:val="20"/>
          <w:lang w:val="en-GB"/>
        </w:rPr>
      </w:pPr>
    </w:p>
    <w:p w14:paraId="61D8FD1D" w14:textId="77777777" w:rsidR="00691DDA" w:rsidRPr="005B16B9" w:rsidRDefault="00691DDA" w:rsidP="00691DDA">
      <w:pPr>
        <w:jc w:val="both"/>
        <w:rPr>
          <w:rFonts w:ascii="Calibri" w:hAnsi="Calibri"/>
          <w:b/>
          <w:sz w:val="20"/>
          <w:szCs w:val="20"/>
          <w:lang w:val="en-GB"/>
        </w:rPr>
      </w:pPr>
    </w:p>
    <w:p w14:paraId="0061E5EB" w14:textId="77777777" w:rsidR="00691DDA" w:rsidRPr="005B16B9" w:rsidRDefault="00691DDA" w:rsidP="00691DDA">
      <w:pPr>
        <w:jc w:val="both"/>
        <w:rPr>
          <w:rFonts w:ascii="Calibri" w:hAnsi="Calibri"/>
          <w:b/>
          <w:sz w:val="20"/>
          <w:szCs w:val="20"/>
          <w:lang w:val="en-GB"/>
        </w:rPr>
      </w:pPr>
    </w:p>
    <w:tbl>
      <w:tblPr>
        <w:tblStyle w:val="TableNormal"/>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7211"/>
        <w:gridCol w:w="1152"/>
      </w:tblGrid>
      <w:tr w:rsidR="005B16B9" w:rsidRPr="005B16B9" w14:paraId="7E403FC4" w14:textId="77777777" w:rsidTr="005B16B9">
        <w:trPr>
          <w:trHeight w:val="427"/>
        </w:trPr>
        <w:tc>
          <w:tcPr>
            <w:tcW w:w="239" w:type="pct"/>
            <w:shd w:val="clear" w:color="auto" w:fill="FFFF99"/>
            <w:vAlign w:val="center"/>
          </w:tcPr>
          <w:p w14:paraId="7E045D2B" w14:textId="77777777" w:rsidR="005B16B9" w:rsidRPr="005B16B9" w:rsidRDefault="005B16B9"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9.</w:t>
            </w:r>
          </w:p>
        </w:tc>
        <w:tc>
          <w:tcPr>
            <w:tcW w:w="4105" w:type="pct"/>
            <w:shd w:val="clear" w:color="auto" w:fill="FFFF99"/>
            <w:vAlign w:val="center"/>
          </w:tcPr>
          <w:p w14:paraId="08774159" w14:textId="727FE9A6" w:rsidR="005B16B9" w:rsidRPr="005B16B9" w:rsidRDefault="005B16B9"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Internal system for ensuring the quality of research</w:t>
            </w:r>
          </w:p>
        </w:tc>
        <w:tc>
          <w:tcPr>
            <w:tcW w:w="656" w:type="pct"/>
            <w:shd w:val="clear" w:color="auto" w:fill="FFFF99"/>
            <w:vAlign w:val="center"/>
          </w:tcPr>
          <w:p w14:paraId="62129739" w14:textId="77777777" w:rsidR="005B16B9" w:rsidRPr="005B16B9" w:rsidRDefault="005B16B9"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01DB4F26" w14:textId="77777777" w:rsidR="00691DDA" w:rsidRPr="005B16B9" w:rsidRDefault="00691DDA" w:rsidP="00691DDA">
      <w:pPr>
        <w:jc w:val="both"/>
        <w:rPr>
          <w:rFonts w:ascii="Calibri" w:hAnsi="Calibri"/>
          <w:b/>
          <w:sz w:val="20"/>
          <w:szCs w:val="20"/>
          <w:lang w:val="en-GB"/>
        </w:rPr>
      </w:pPr>
    </w:p>
    <w:p w14:paraId="55780B8B"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795FA9D0" w14:textId="77777777" w:rsidR="00691DDA" w:rsidRPr="005B16B9" w:rsidRDefault="00691DDA" w:rsidP="00691DDA">
      <w:pPr>
        <w:jc w:val="both"/>
        <w:rPr>
          <w:rFonts w:cstheme="minorHAnsi"/>
          <w:b/>
          <w:sz w:val="20"/>
          <w:szCs w:val="20"/>
          <w:lang w:val="en-GB"/>
        </w:rPr>
      </w:pPr>
    </w:p>
    <w:p w14:paraId="66028AFE" w14:textId="77777777" w:rsidR="00691DDA" w:rsidRPr="005B16B9" w:rsidRDefault="00691DDA" w:rsidP="009348CF">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internal institutional self-evaluation standards and procedures based on the criteria of scientific excellence, societal impact, and quality of institutional research environment, as well as on the implementation of the principles of open science, equal opportunities, and ethics and integrity (including mechanisms for identifying weaknesses and opportunities);</w:t>
      </w:r>
    </w:p>
    <w:p w14:paraId="0A9B2AFD" w14:textId="77777777" w:rsidR="00691DDA" w:rsidRPr="005B16B9" w:rsidRDefault="00691DDA" w:rsidP="009348CF">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appointed personnel, working bodies or committees in charge of conducting institutional self-evaluation, including appropriate representation of R1 and R2 researchers in these working bodies and committees, if relevant;</w:t>
      </w:r>
    </w:p>
    <w:p w14:paraId="7DCCD0EC" w14:textId="77777777" w:rsidR="00691DDA" w:rsidRPr="005B16B9" w:rsidRDefault="00691DDA" w:rsidP="009348CF">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mechanisms for adopting and implementing actions based on the conclusions of institutional self-evaluation and recommendations of external evaluations (evaluations of research programmes by ERC panel fields and external institutional evaluation), including the appropriateness of actions themselves;</w:t>
      </w:r>
    </w:p>
    <w:p w14:paraId="3577E399" w14:textId="77777777" w:rsidR="00691DDA" w:rsidRPr="005B16B9" w:rsidRDefault="00691DDA" w:rsidP="009348CF">
      <w:pPr>
        <w:pStyle w:val="Odstavekseznama"/>
        <w:numPr>
          <w:ilvl w:val="0"/>
          <w:numId w:val="34"/>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procedures for defining strategic, long-term, and development objectives, strategy, and research implementation plan.</w:t>
      </w:r>
    </w:p>
    <w:p w14:paraId="536333C8"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FC65946"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175B8F33"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2E9156EB"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18C0427A"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22C2F247"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BD54ADC"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30A5B530"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7A5C83E6"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024AF0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4A3D0A43" w14:textId="77777777" w:rsidR="00691DDA" w:rsidRPr="005B16B9" w:rsidRDefault="00691DDA" w:rsidP="00691DDA">
      <w:pPr>
        <w:jc w:val="both"/>
        <w:rPr>
          <w:rFonts w:ascii="Calibri" w:hAnsi="Calibri"/>
          <w:b/>
          <w:sz w:val="20"/>
          <w:szCs w:val="20"/>
          <w:lang w:val="en-GB"/>
        </w:rPr>
      </w:pPr>
    </w:p>
    <w:p w14:paraId="22BF81FC"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27EA6BA0"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2BF73F25"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72FB31D"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473E3F97" w14:textId="0ABF42A3" w:rsidR="008A4C6D" w:rsidRPr="005B16B9" w:rsidRDefault="008A4C6D" w:rsidP="00691DDA">
      <w:pPr>
        <w:jc w:val="both"/>
        <w:rPr>
          <w:rFonts w:ascii="Calibri" w:hAnsi="Calibri"/>
          <w:b/>
          <w:sz w:val="20"/>
          <w:szCs w:val="20"/>
          <w:lang w:val="en-GB"/>
        </w:rPr>
      </w:pPr>
    </w:p>
    <w:p w14:paraId="3A1A52D5" w14:textId="54A82029"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29B36E84" w14:textId="77777777" w:rsidTr="00E11566">
        <w:trPr>
          <w:trHeight w:val="427"/>
        </w:trPr>
        <w:tc>
          <w:tcPr>
            <w:tcW w:w="401" w:type="dxa"/>
            <w:shd w:val="clear" w:color="auto" w:fill="FFFF99"/>
            <w:vAlign w:val="center"/>
          </w:tcPr>
          <w:p w14:paraId="1EE87A17"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10.</w:t>
            </w:r>
          </w:p>
        </w:tc>
        <w:tc>
          <w:tcPr>
            <w:tcW w:w="6849" w:type="dxa"/>
            <w:shd w:val="clear" w:color="auto" w:fill="FFFF99"/>
            <w:vAlign w:val="center"/>
          </w:tcPr>
          <w:p w14:paraId="57A08D7C"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Open science principles</w:t>
            </w:r>
          </w:p>
        </w:tc>
        <w:tc>
          <w:tcPr>
            <w:tcW w:w="1418" w:type="dxa"/>
            <w:shd w:val="clear" w:color="auto" w:fill="FFFF99"/>
            <w:vAlign w:val="center"/>
          </w:tcPr>
          <w:p w14:paraId="4560B2AD"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63A3855C" w14:textId="77777777" w:rsidR="00691DDA" w:rsidRPr="005B16B9" w:rsidRDefault="00691DDA" w:rsidP="00691DDA">
      <w:pPr>
        <w:jc w:val="both"/>
        <w:rPr>
          <w:rFonts w:ascii="Calibri" w:hAnsi="Calibri"/>
          <w:b/>
          <w:sz w:val="20"/>
          <w:szCs w:val="20"/>
          <w:lang w:val="en-GB"/>
        </w:rPr>
      </w:pPr>
    </w:p>
    <w:p w14:paraId="133FF83C"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1822D929" w14:textId="77777777" w:rsidR="00691DDA" w:rsidRPr="005B16B9" w:rsidRDefault="00691DDA" w:rsidP="00691DDA">
      <w:pPr>
        <w:jc w:val="both"/>
        <w:rPr>
          <w:rFonts w:cstheme="minorHAnsi"/>
          <w:b/>
          <w:sz w:val="20"/>
          <w:szCs w:val="20"/>
          <w:lang w:val="en-GB"/>
        </w:rPr>
      </w:pPr>
    </w:p>
    <w:p w14:paraId="0BF1B8B0" w14:textId="77777777" w:rsidR="00691DDA" w:rsidRPr="005B16B9" w:rsidRDefault="00691DDA" w:rsidP="009348CF">
      <w:pPr>
        <w:pStyle w:val="Odstavekseznama"/>
        <w:numPr>
          <w:ilvl w:val="0"/>
          <w:numId w:val="35"/>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internal acts and procedures to implement the principles of open science (</w:t>
      </w:r>
      <w:proofErr w:type="gramStart"/>
      <w:r w:rsidRPr="005B16B9">
        <w:rPr>
          <w:rFonts w:ascii="Calibri" w:hAnsi="Calibri" w:cs="Calibri"/>
          <w:sz w:val="20"/>
          <w:szCs w:val="20"/>
          <w:lang w:val="en-GB"/>
        </w:rPr>
        <w:t>e.g.</w:t>
      </w:r>
      <w:proofErr w:type="gramEnd"/>
      <w:r w:rsidRPr="005B16B9">
        <w:rPr>
          <w:rFonts w:ascii="Calibri" w:hAnsi="Calibri" w:cs="Calibri"/>
          <w:sz w:val="20"/>
          <w:szCs w:val="20"/>
          <w:lang w:val="en-GB"/>
        </w:rPr>
        <w:t xml:space="preserve"> rules, action plan, strategy);</w:t>
      </w:r>
    </w:p>
    <w:p w14:paraId="5346F3A8" w14:textId="77777777" w:rsidR="00691DDA" w:rsidRPr="005B16B9" w:rsidRDefault="00691DDA" w:rsidP="009348CF">
      <w:pPr>
        <w:pStyle w:val="Odstavekseznama"/>
        <w:numPr>
          <w:ilvl w:val="0"/>
          <w:numId w:val="35"/>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staffing structure for implementing the principles of open science (</w:t>
      </w:r>
      <w:proofErr w:type="gramStart"/>
      <w:r w:rsidRPr="005B16B9">
        <w:rPr>
          <w:rFonts w:ascii="Calibri" w:hAnsi="Calibri" w:cs="Calibri"/>
          <w:sz w:val="20"/>
          <w:szCs w:val="20"/>
          <w:lang w:val="en-GB"/>
        </w:rPr>
        <w:t>e.g.</w:t>
      </w:r>
      <w:proofErr w:type="gramEnd"/>
      <w:r w:rsidRPr="005B16B9">
        <w:rPr>
          <w:rFonts w:ascii="Calibri" w:hAnsi="Calibri" w:cs="Calibri"/>
          <w:sz w:val="20"/>
          <w:szCs w:val="20"/>
          <w:lang w:val="en-GB"/>
        </w:rPr>
        <w:t xml:space="preserve"> responsible person, data curator, data steward);</w:t>
      </w:r>
    </w:p>
    <w:p w14:paraId="63FE44F4" w14:textId="77777777" w:rsidR="00691DDA" w:rsidRPr="005B16B9" w:rsidRDefault="00691DDA" w:rsidP="009348CF">
      <w:pPr>
        <w:pStyle w:val="Odstavekseznama"/>
        <w:numPr>
          <w:ilvl w:val="0"/>
          <w:numId w:val="35"/>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actions or practices regarding open access to publications and other research outputs as well as data management (</w:t>
      </w:r>
      <w:proofErr w:type="gramStart"/>
      <w:r w:rsidRPr="005B16B9">
        <w:rPr>
          <w:rFonts w:ascii="Calibri" w:hAnsi="Calibri" w:cs="Calibri"/>
          <w:sz w:val="20"/>
          <w:szCs w:val="20"/>
          <w:lang w:val="en-GB"/>
        </w:rPr>
        <w:t>e.g.</w:t>
      </w:r>
      <w:proofErr w:type="gramEnd"/>
      <w:r w:rsidRPr="005B16B9">
        <w:rPr>
          <w:rFonts w:ascii="Calibri" w:hAnsi="Calibri" w:cs="Calibri"/>
          <w:sz w:val="20"/>
          <w:szCs w:val="20"/>
          <w:lang w:val="en-GB"/>
        </w:rPr>
        <w:t xml:space="preserve"> research data management plan, research data management in accordance with FAIR principles); </w:t>
      </w:r>
    </w:p>
    <w:p w14:paraId="2CA82513" w14:textId="77777777" w:rsidR="00691DDA" w:rsidRPr="005B16B9" w:rsidRDefault="00691DDA" w:rsidP="009348CF">
      <w:pPr>
        <w:pStyle w:val="Odstavekseznama"/>
        <w:numPr>
          <w:ilvl w:val="0"/>
          <w:numId w:val="35"/>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other appropriate actions and support for the implementation of open science (e.g. science communication, citizen science, science popularization, open methodologies, open peer review, early and open exchange of research information).</w:t>
      </w:r>
    </w:p>
    <w:p w14:paraId="49A31AF9"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14EB0D4"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12E27DD9"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1602B697"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012380A6"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4A0AFFD9"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30613BB"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3B2FC17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2A4A6E19"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321D54C9"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046E8F13" w14:textId="77777777" w:rsidR="00691DDA" w:rsidRPr="005B16B9" w:rsidRDefault="00691DDA" w:rsidP="00691DDA">
      <w:pPr>
        <w:jc w:val="both"/>
        <w:rPr>
          <w:rFonts w:ascii="Calibri" w:hAnsi="Calibri"/>
          <w:b/>
          <w:sz w:val="20"/>
          <w:szCs w:val="20"/>
          <w:lang w:val="en-GB"/>
        </w:rPr>
      </w:pPr>
    </w:p>
    <w:p w14:paraId="20738526"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0AC7D3F5"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3AD9A01C"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F1B069E"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49E01B4D" w14:textId="77777777" w:rsidR="00691DDA" w:rsidRPr="005B16B9" w:rsidRDefault="00691DDA" w:rsidP="00691DDA">
      <w:pPr>
        <w:jc w:val="both"/>
        <w:rPr>
          <w:rFonts w:ascii="Calibri" w:hAnsi="Calibri"/>
          <w:b/>
          <w:sz w:val="20"/>
          <w:szCs w:val="20"/>
          <w:lang w:val="en-GB"/>
        </w:rPr>
      </w:pPr>
    </w:p>
    <w:p w14:paraId="35843D9A" w14:textId="77777777" w:rsidR="00691DDA" w:rsidRPr="005B16B9" w:rsidRDefault="00691DDA" w:rsidP="00691DDA">
      <w:pPr>
        <w:jc w:val="both"/>
        <w:rPr>
          <w:rFonts w:ascii="Calibri" w:hAnsi="Calibri"/>
          <w:b/>
          <w:sz w:val="20"/>
          <w:szCs w:val="20"/>
          <w:lang w:val="en-GB"/>
        </w:rPr>
      </w:pPr>
    </w:p>
    <w:p w14:paraId="2D3C149D" w14:textId="77777777" w:rsidR="00691DDA" w:rsidRPr="005B16B9" w:rsidRDefault="00691DDA" w:rsidP="00691DDA">
      <w:pPr>
        <w:jc w:val="both"/>
        <w:rPr>
          <w:rFonts w:ascii="Calibri" w:hAnsi="Calibri"/>
          <w:b/>
          <w:sz w:val="20"/>
          <w:szCs w:val="20"/>
          <w:lang w:val="en-GB"/>
        </w:rPr>
      </w:pPr>
    </w:p>
    <w:p w14:paraId="74EF9270" w14:textId="77777777" w:rsidR="00691DDA" w:rsidRPr="005B16B9" w:rsidRDefault="00691DDA" w:rsidP="00691DDA">
      <w:pPr>
        <w:jc w:val="both"/>
        <w:rPr>
          <w:rFonts w:ascii="Calibri" w:hAnsi="Calibri"/>
          <w:b/>
          <w:sz w:val="20"/>
          <w:szCs w:val="20"/>
          <w:lang w:val="en-GB"/>
        </w:rPr>
      </w:pPr>
    </w:p>
    <w:p w14:paraId="25D1D6DD" w14:textId="77777777" w:rsidR="00691DDA" w:rsidRPr="005B16B9" w:rsidRDefault="00691DDA" w:rsidP="00691DDA">
      <w:pPr>
        <w:jc w:val="both"/>
        <w:rPr>
          <w:rFonts w:ascii="Calibri" w:hAnsi="Calibri"/>
          <w:b/>
          <w:sz w:val="20"/>
          <w:szCs w:val="20"/>
          <w:lang w:val="en-GB"/>
        </w:rPr>
      </w:pPr>
    </w:p>
    <w:p w14:paraId="10F56219" w14:textId="77777777" w:rsidR="00691DDA" w:rsidRPr="005B16B9" w:rsidRDefault="00691DDA"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691DDA" w:rsidRPr="005B16B9" w14:paraId="1B02492E" w14:textId="77777777" w:rsidTr="00E11566">
        <w:trPr>
          <w:trHeight w:val="427"/>
        </w:trPr>
        <w:tc>
          <w:tcPr>
            <w:tcW w:w="401" w:type="dxa"/>
            <w:shd w:val="clear" w:color="auto" w:fill="FFFF99"/>
            <w:vAlign w:val="center"/>
          </w:tcPr>
          <w:p w14:paraId="30C114F3"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11.</w:t>
            </w:r>
          </w:p>
        </w:tc>
        <w:tc>
          <w:tcPr>
            <w:tcW w:w="6849" w:type="dxa"/>
            <w:shd w:val="clear" w:color="auto" w:fill="FFFF99"/>
            <w:vAlign w:val="center"/>
          </w:tcPr>
          <w:p w14:paraId="7A4D8D22"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Principle of equal opportunities</w:t>
            </w:r>
          </w:p>
        </w:tc>
        <w:tc>
          <w:tcPr>
            <w:tcW w:w="1418" w:type="dxa"/>
            <w:shd w:val="clear" w:color="auto" w:fill="FFFF99"/>
            <w:vAlign w:val="center"/>
          </w:tcPr>
          <w:p w14:paraId="0C2C4FE9"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41BE31A4" w14:textId="77777777" w:rsidR="00691DDA" w:rsidRPr="005B16B9" w:rsidRDefault="00691DDA" w:rsidP="00691DDA">
      <w:pPr>
        <w:jc w:val="both"/>
        <w:rPr>
          <w:rFonts w:ascii="Calibri" w:hAnsi="Calibri"/>
          <w:b/>
          <w:sz w:val="20"/>
          <w:szCs w:val="20"/>
          <w:lang w:val="en-GB"/>
        </w:rPr>
      </w:pPr>
    </w:p>
    <w:p w14:paraId="388348CE"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1F8CD3B7" w14:textId="77777777" w:rsidR="00691DDA" w:rsidRPr="005B16B9" w:rsidRDefault="00691DDA" w:rsidP="00691DDA">
      <w:pPr>
        <w:jc w:val="both"/>
        <w:rPr>
          <w:rFonts w:cstheme="minorHAnsi"/>
          <w:b/>
          <w:sz w:val="20"/>
          <w:szCs w:val="20"/>
          <w:lang w:val="en-GB"/>
        </w:rPr>
      </w:pPr>
    </w:p>
    <w:p w14:paraId="78A2D4E4" w14:textId="77777777" w:rsidR="00691DDA" w:rsidRPr="005B16B9" w:rsidRDefault="00691DDA" w:rsidP="009348CF">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strategy and actions to implement the principle of equal opportunities (</w:t>
      </w:r>
      <w:proofErr w:type="gramStart"/>
      <w:r w:rsidRPr="005B16B9">
        <w:rPr>
          <w:rFonts w:ascii="Calibri" w:hAnsi="Calibri" w:cs="Calibri"/>
          <w:sz w:val="20"/>
          <w:szCs w:val="20"/>
          <w:lang w:val="en-GB"/>
        </w:rPr>
        <w:t>e.g.</w:t>
      </w:r>
      <w:proofErr w:type="gramEnd"/>
      <w:r w:rsidRPr="005B16B9">
        <w:rPr>
          <w:rFonts w:ascii="Calibri" w:hAnsi="Calibri" w:cs="Calibri"/>
          <w:sz w:val="20"/>
          <w:szCs w:val="20"/>
          <w:lang w:val="en-GB"/>
        </w:rPr>
        <w:t xml:space="preserve"> gender equality plan and its implementation);</w:t>
      </w:r>
    </w:p>
    <w:p w14:paraId="19CE1EA0" w14:textId="77777777" w:rsidR="00691DDA" w:rsidRPr="005B16B9" w:rsidRDefault="00691DDA" w:rsidP="009348CF">
      <w:pPr>
        <w:pStyle w:val="Odstavekseznama"/>
        <w:numPr>
          <w:ilvl w:val="0"/>
          <w:numId w:val="32"/>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staffing structure for implementing the principle of equal opportunities (e.g. responsible person, working body).</w:t>
      </w:r>
    </w:p>
    <w:p w14:paraId="137993E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3A2BCC1A"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3D41CA5A"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1FFCAE6C"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3BBC22E7"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3B93BE34"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2DF492E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1AB482BC"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44AC08C6"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1A081F78"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6D96707" w14:textId="77777777" w:rsidR="00691DDA" w:rsidRPr="005B16B9" w:rsidRDefault="00691DDA" w:rsidP="00691DDA">
      <w:pPr>
        <w:jc w:val="both"/>
        <w:rPr>
          <w:rFonts w:ascii="Calibri" w:hAnsi="Calibri"/>
          <w:b/>
          <w:sz w:val="20"/>
          <w:szCs w:val="20"/>
          <w:lang w:val="en-GB"/>
        </w:rPr>
      </w:pPr>
    </w:p>
    <w:p w14:paraId="2D523BE1"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46CFF364"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1957853"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32B91633"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5E35BACD" w14:textId="77777777" w:rsidR="00691DDA" w:rsidRPr="005B16B9" w:rsidRDefault="00691DDA" w:rsidP="00691DDA">
      <w:pPr>
        <w:jc w:val="both"/>
        <w:rPr>
          <w:rFonts w:ascii="Calibri" w:hAnsi="Calibri"/>
          <w:b/>
          <w:sz w:val="20"/>
          <w:szCs w:val="20"/>
          <w:lang w:val="en-GB"/>
        </w:rPr>
      </w:pPr>
    </w:p>
    <w:p w14:paraId="4E4C4295" w14:textId="77777777" w:rsidR="00691DDA" w:rsidRPr="005B16B9" w:rsidRDefault="00691DDA" w:rsidP="00691DDA">
      <w:pPr>
        <w:jc w:val="both"/>
        <w:rPr>
          <w:rFonts w:ascii="Calibri" w:hAnsi="Calibri"/>
          <w:b/>
          <w:sz w:val="20"/>
          <w:szCs w:val="20"/>
          <w:lang w:val="en-GB"/>
        </w:rPr>
      </w:pPr>
    </w:p>
    <w:p w14:paraId="5EA339F3" w14:textId="77777777" w:rsidR="00691DDA" w:rsidRPr="005B16B9" w:rsidRDefault="00691DDA" w:rsidP="00691DDA">
      <w:pPr>
        <w:jc w:val="both"/>
        <w:rPr>
          <w:rFonts w:ascii="Calibri" w:hAnsi="Calibri"/>
          <w:b/>
          <w:sz w:val="20"/>
          <w:szCs w:val="20"/>
          <w:lang w:val="en-GB"/>
        </w:rPr>
      </w:pPr>
    </w:p>
    <w:p w14:paraId="36F307BA" w14:textId="77777777" w:rsidR="00691DDA" w:rsidRPr="005B16B9" w:rsidRDefault="00691DDA" w:rsidP="00691DDA">
      <w:pPr>
        <w:jc w:val="both"/>
        <w:rPr>
          <w:rFonts w:ascii="Calibri" w:hAnsi="Calibri"/>
          <w:b/>
          <w:sz w:val="20"/>
          <w:szCs w:val="20"/>
          <w:lang w:val="en-GB"/>
        </w:rPr>
      </w:pPr>
    </w:p>
    <w:p w14:paraId="247C4C5B" w14:textId="77777777" w:rsidR="00691DDA" w:rsidRPr="005B16B9" w:rsidRDefault="00691DDA" w:rsidP="00691DDA">
      <w:pPr>
        <w:jc w:val="both"/>
        <w:rPr>
          <w:rFonts w:ascii="Calibri" w:hAnsi="Calibri"/>
          <w:b/>
          <w:sz w:val="20"/>
          <w:szCs w:val="20"/>
          <w:lang w:val="en-GB"/>
        </w:rPr>
      </w:pPr>
    </w:p>
    <w:p w14:paraId="4F89F41B" w14:textId="77777777" w:rsidR="00691DDA" w:rsidRPr="005B16B9" w:rsidRDefault="00691DDA" w:rsidP="00691DDA">
      <w:pPr>
        <w:jc w:val="both"/>
        <w:rPr>
          <w:rFonts w:ascii="Calibri" w:hAnsi="Calibri"/>
          <w:b/>
          <w:sz w:val="20"/>
          <w:szCs w:val="20"/>
          <w:lang w:val="en-GB"/>
        </w:rPr>
      </w:pPr>
    </w:p>
    <w:p w14:paraId="7A66A0B9" w14:textId="77777777" w:rsidR="00691DDA" w:rsidRPr="005B16B9" w:rsidRDefault="00691DDA" w:rsidP="00691DDA">
      <w:pPr>
        <w:jc w:val="both"/>
        <w:rPr>
          <w:rFonts w:ascii="Calibri" w:hAnsi="Calibri"/>
          <w:b/>
          <w:sz w:val="20"/>
          <w:szCs w:val="20"/>
          <w:lang w:val="en-GB"/>
        </w:rPr>
      </w:pPr>
    </w:p>
    <w:p w14:paraId="4E30CF25" w14:textId="77777777" w:rsidR="00691DDA" w:rsidRPr="005B16B9" w:rsidRDefault="00691DDA" w:rsidP="00691DDA">
      <w:pPr>
        <w:jc w:val="both"/>
        <w:rPr>
          <w:rFonts w:ascii="Calibri" w:hAnsi="Calibri"/>
          <w:b/>
          <w:sz w:val="20"/>
          <w:szCs w:val="20"/>
          <w:lang w:val="en-GB"/>
        </w:rPr>
      </w:pPr>
    </w:p>
    <w:p w14:paraId="2AD711CC" w14:textId="64354470"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6804"/>
        <w:gridCol w:w="1418"/>
      </w:tblGrid>
      <w:tr w:rsidR="00691DDA" w:rsidRPr="005B16B9" w14:paraId="246B3369" w14:textId="77777777" w:rsidTr="00E11566">
        <w:trPr>
          <w:trHeight w:val="427"/>
        </w:trPr>
        <w:tc>
          <w:tcPr>
            <w:tcW w:w="446" w:type="dxa"/>
            <w:shd w:val="clear" w:color="auto" w:fill="FFFF99"/>
            <w:vAlign w:val="center"/>
          </w:tcPr>
          <w:p w14:paraId="517C4427"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12.</w:t>
            </w:r>
          </w:p>
        </w:tc>
        <w:tc>
          <w:tcPr>
            <w:tcW w:w="6804" w:type="dxa"/>
            <w:shd w:val="clear" w:color="auto" w:fill="FFFF99"/>
            <w:vAlign w:val="center"/>
          </w:tcPr>
          <w:p w14:paraId="274F5FDD"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Ethics and integrity</w:t>
            </w:r>
          </w:p>
        </w:tc>
        <w:tc>
          <w:tcPr>
            <w:tcW w:w="1418" w:type="dxa"/>
            <w:shd w:val="clear" w:color="auto" w:fill="FFFF99"/>
            <w:vAlign w:val="center"/>
          </w:tcPr>
          <w:p w14:paraId="2B1D7701" w14:textId="77777777" w:rsidR="00691DDA" w:rsidRPr="005B16B9" w:rsidRDefault="00691DDA" w:rsidP="00E11566">
            <w:pPr>
              <w:pStyle w:val="TableParagraph"/>
              <w:rPr>
                <w:rFonts w:asciiTheme="minorHAnsi" w:hAnsiTheme="minorHAnsi" w:cstheme="minorHAnsi"/>
                <w:sz w:val="20"/>
                <w:szCs w:val="20"/>
                <w:lang w:val="en-GB"/>
              </w:rPr>
            </w:pPr>
            <w:r w:rsidRPr="005B16B9">
              <w:rPr>
                <w:rFonts w:asciiTheme="minorHAnsi" w:hAnsiTheme="minorHAnsi" w:cstheme="minorHAnsi"/>
                <w:b/>
                <w:sz w:val="20"/>
                <w:szCs w:val="20"/>
                <w:lang w:val="en-GB"/>
              </w:rPr>
              <w:t xml:space="preserve"> Score: </w:t>
            </w:r>
            <w:r w:rsidRPr="005B16B9">
              <w:rPr>
                <w:rFonts w:ascii="Calibri" w:hAnsi="Calibri"/>
                <w:sz w:val="20"/>
                <w:szCs w:val="20"/>
                <w:lang w:val="en-GB"/>
              </w:rPr>
              <w:fldChar w:fldCharType="begin">
                <w:ffData>
                  <w:name w:val="Komentar1"/>
                  <w:enabled/>
                  <w:calcOnExit w:val="0"/>
                  <w:textInput/>
                </w:ffData>
              </w:fldChar>
            </w:r>
            <w:r w:rsidRPr="005B16B9">
              <w:rPr>
                <w:rFonts w:ascii="Calibri" w:hAnsi="Calibri"/>
                <w:sz w:val="20"/>
                <w:szCs w:val="20"/>
                <w:lang w:val="en-GB"/>
              </w:rPr>
              <w:instrText xml:space="preserve"> FORMTEXT </w:instrText>
            </w:r>
            <w:r w:rsidRPr="005B16B9">
              <w:rPr>
                <w:rFonts w:ascii="Calibri" w:hAnsi="Calibri"/>
                <w:sz w:val="20"/>
                <w:szCs w:val="20"/>
                <w:lang w:val="en-GB"/>
              </w:rPr>
            </w:r>
            <w:r w:rsidRPr="005B16B9">
              <w:rPr>
                <w:rFonts w:ascii="Calibri" w:hAnsi="Calibri"/>
                <w:sz w:val="20"/>
                <w:szCs w:val="20"/>
                <w:lang w:val="en-GB"/>
              </w:rPr>
              <w:fldChar w:fldCharType="separate"/>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Calibri" w:hAnsi="Calibri"/>
                <w:noProof/>
                <w:sz w:val="20"/>
                <w:szCs w:val="20"/>
                <w:lang w:val="en-GB"/>
              </w:rPr>
              <w:t> </w:t>
            </w:r>
            <w:r w:rsidRPr="005B16B9">
              <w:rPr>
                <w:rFonts w:ascii="Times New Roman" w:hAnsi="Times New Roman"/>
                <w:sz w:val="20"/>
                <w:szCs w:val="20"/>
                <w:lang w:val="en-GB"/>
              </w:rPr>
              <w:fldChar w:fldCharType="end"/>
            </w:r>
          </w:p>
        </w:tc>
      </w:tr>
    </w:tbl>
    <w:p w14:paraId="3FA01903" w14:textId="77777777" w:rsidR="00691DDA" w:rsidRPr="005B16B9" w:rsidRDefault="00691DDA" w:rsidP="00691DDA">
      <w:pPr>
        <w:jc w:val="both"/>
        <w:rPr>
          <w:rFonts w:ascii="Calibri" w:hAnsi="Calibri"/>
          <w:b/>
          <w:sz w:val="20"/>
          <w:szCs w:val="20"/>
          <w:lang w:val="en-GB"/>
        </w:rPr>
      </w:pPr>
    </w:p>
    <w:p w14:paraId="7BEC6812" w14:textId="77777777" w:rsidR="00691DDA" w:rsidRPr="005B16B9" w:rsidRDefault="00691DDA" w:rsidP="00691DDA">
      <w:pPr>
        <w:jc w:val="both"/>
        <w:rPr>
          <w:rFonts w:ascii="Calibri" w:hAnsi="Calibri"/>
          <w:b/>
          <w:sz w:val="20"/>
          <w:szCs w:val="20"/>
          <w:lang w:val="en-GB"/>
        </w:rPr>
      </w:pPr>
      <w:r w:rsidRPr="005B16B9">
        <w:rPr>
          <w:rFonts w:ascii="Calibri" w:hAnsi="Calibri"/>
          <w:b/>
          <w:sz w:val="20"/>
          <w:szCs w:val="20"/>
          <w:lang w:val="en-GB"/>
        </w:rPr>
        <w:t>The following sub-criteria must be used:</w:t>
      </w:r>
    </w:p>
    <w:p w14:paraId="37616E87" w14:textId="77777777" w:rsidR="00691DDA" w:rsidRPr="005B16B9" w:rsidRDefault="00691DDA" w:rsidP="00691DDA">
      <w:pPr>
        <w:jc w:val="both"/>
        <w:rPr>
          <w:rFonts w:cstheme="minorHAnsi"/>
          <w:b/>
          <w:sz w:val="20"/>
          <w:szCs w:val="20"/>
          <w:lang w:val="en-GB"/>
        </w:rPr>
      </w:pPr>
    </w:p>
    <w:p w14:paraId="2FDA11C7" w14:textId="77777777" w:rsidR="00691DDA" w:rsidRPr="005B16B9" w:rsidRDefault="00691DDA" w:rsidP="009348CF">
      <w:pPr>
        <w:pStyle w:val="Odstavekseznama"/>
        <w:numPr>
          <w:ilvl w:val="0"/>
          <w:numId w:val="36"/>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appropriate internal acts or procedures to address research ethics and integrity (REI) systematically (</w:t>
      </w:r>
      <w:proofErr w:type="gramStart"/>
      <w:r w:rsidRPr="005B16B9">
        <w:rPr>
          <w:rFonts w:ascii="Calibri" w:hAnsi="Calibri" w:cs="Calibri"/>
          <w:sz w:val="20"/>
          <w:szCs w:val="20"/>
          <w:lang w:val="en-GB"/>
        </w:rPr>
        <w:t>e.g.</w:t>
      </w:r>
      <w:proofErr w:type="gramEnd"/>
      <w:r w:rsidRPr="005B16B9">
        <w:rPr>
          <w:rFonts w:ascii="Calibri" w:hAnsi="Calibri" w:cs="Calibri"/>
          <w:sz w:val="20"/>
          <w:szCs w:val="20"/>
          <w:lang w:val="en-GB"/>
        </w:rPr>
        <w:t xml:space="preserve"> assessment of research ethics, violation of REI principles, and appropriate sanctions);</w:t>
      </w:r>
    </w:p>
    <w:p w14:paraId="5BE8C5E0" w14:textId="77777777" w:rsidR="00691DDA" w:rsidRPr="005B16B9" w:rsidRDefault="00691DDA" w:rsidP="009348CF">
      <w:pPr>
        <w:pStyle w:val="Odstavekseznama"/>
        <w:numPr>
          <w:ilvl w:val="0"/>
          <w:numId w:val="36"/>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actions to safeguard REI (</w:t>
      </w:r>
      <w:proofErr w:type="gramStart"/>
      <w:r w:rsidRPr="005B16B9">
        <w:rPr>
          <w:rFonts w:ascii="Calibri" w:hAnsi="Calibri" w:cs="Calibri"/>
          <w:sz w:val="20"/>
          <w:szCs w:val="20"/>
          <w:lang w:val="en-GB"/>
        </w:rPr>
        <w:t>e.g.</w:t>
      </w:r>
      <w:proofErr w:type="gramEnd"/>
      <w:r w:rsidRPr="005B16B9">
        <w:rPr>
          <w:rFonts w:ascii="Calibri" w:hAnsi="Calibri" w:cs="Calibri"/>
          <w:sz w:val="20"/>
          <w:szCs w:val="20"/>
          <w:lang w:val="en-GB"/>
        </w:rPr>
        <w:t xml:space="preserve"> scientific rigour, disclosure of conflicts of interest, responsible protection of intellectual property rights, prevention of intellectual theft, protection of whistleblowers);</w:t>
      </w:r>
    </w:p>
    <w:p w14:paraId="0BFC0043" w14:textId="77777777" w:rsidR="00691DDA" w:rsidRPr="005B16B9" w:rsidRDefault="00691DDA" w:rsidP="009348CF">
      <w:pPr>
        <w:pStyle w:val="Odstavekseznama"/>
        <w:numPr>
          <w:ilvl w:val="0"/>
          <w:numId w:val="36"/>
        </w:numPr>
        <w:spacing w:after="160" w:line="259" w:lineRule="auto"/>
        <w:jc w:val="both"/>
        <w:rPr>
          <w:rFonts w:ascii="Calibri" w:hAnsi="Calibri" w:cs="Calibri"/>
          <w:sz w:val="20"/>
          <w:szCs w:val="20"/>
          <w:lang w:val="en-GB"/>
        </w:rPr>
      </w:pPr>
      <w:r w:rsidRPr="005B16B9">
        <w:rPr>
          <w:rFonts w:ascii="Calibri" w:hAnsi="Calibri" w:cs="Calibri"/>
          <w:sz w:val="20"/>
          <w:szCs w:val="20"/>
          <w:lang w:val="en-GB"/>
        </w:rPr>
        <w:t>efforts to respect ethical aspects of publication (e.g. data authenticity, avoiding questionable journals or publishers).</w:t>
      </w:r>
    </w:p>
    <w:p w14:paraId="5DA2D4AB" w14:textId="77777777" w:rsidR="00691DDA" w:rsidRPr="005B16B9" w:rsidRDefault="00691DDA" w:rsidP="00691DDA">
      <w:pPr>
        <w:contextualSpacing/>
        <w:jc w:val="both"/>
        <w:rPr>
          <w:rFonts w:ascii="Calibri" w:hAnsi="Calibri" w:cs="Calibri"/>
          <w:sz w:val="20"/>
          <w:szCs w:val="20"/>
          <w:lang w:val="en-GB"/>
        </w:rPr>
      </w:pPr>
    </w:p>
    <w:p w14:paraId="4AC58527"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Each criterion must be evaluated on a scale from 0 to 4:</w:t>
      </w:r>
    </w:p>
    <w:p w14:paraId="16920BA0"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0 – below average or poor</w:t>
      </w:r>
    </w:p>
    <w:p w14:paraId="7BD4C686"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1 – average </w:t>
      </w:r>
    </w:p>
    <w:p w14:paraId="2CD0F4DF"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2 – average with significant potential for improvement</w:t>
      </w:r>
    </w:p>
    <w:p w14:paraId="674EE1F5"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3 – above average</w:t>
      </w:r>
    </w:p>
    <w:p w14:paraId="583F50C4" w14:textId="77777777" w:rsidR="00691DDA" w:rsidRPr="005B16B9" w:rsidRDefault="00691DDA" w:rsidP="009348CF">
      <w:pPr>
        <w:pStyle w:val="Odstavekseznama"/>
        <w:numPr>
          <w:ilvl w:val="0"/>
          <w:numId w:val="30"/>
        </w:numPr>
        <w:spacing w:after="160" w:line="259" w:lineRule="auto"/>
        <w:jc w:val="both"/>
        <w:rPr>
          <w:rFonts w:cstheme="minorHAnsi"/>
          <w:bCs/>
          <w:sz w:val="20"/>
          <w:szCs w:val="20"/>
          <w:lang w:val="en-GB"/>
        </w:rPr>
      </w:pPr>
      <w:r w:rsidRPr="005B16B9">
        <w:rPr>
          <w:rFonts w:cstheme="minorHAnsi"/>
          <w:bCs/>
          <w:sz w:val="20"/>
          <w:szCs w:val="20"/>
          <w:lang w:val="en-GB"/>
        </w:rPr>
        <w:t xml:space="preserve">4 – excellent </w:t>
      </w:r>
    </w:p>
    <w:p w14:paraId="100A441A"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your conclusions based on considerations and arguments. The comment is obligatory and must be consistent with the assigned score.</w:t>
      </w:r>
    </w:p>
    <w:p w14:paraId="74E34533"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0DD59383" w14:textId="77777777" w:rsidTr="00E11566">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DE2B8BA"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5588B732" w14:textId="77777777" w:rsidR="00691DDA" w:rsidRPr="005B16B9" w:rsidRDefault="00691DDA" w:rsidP="00691DDA">
      <w:pPr>
        <w:jc w:val="both"/>
        <w:rPr>
          <w:rFonts w:ascii="Calibri" w:hAnsi="Calibri"/>
          <w:b/>
          <w:sz w:val="20"/>
          <w:szCs w:val="20"/>
          <w:lang w:val="en-GB"/>
        </w:rPr>
      </w:pPr>
    </w:p>
    <w:p w14:paraId="78E8D240"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also provide recommendations for future actions and possible improvements. These recommendations are mandatory.</w:t>
      </w:r>
    </w:p>
    <w:p w14:paraId="16D6E055" w14:textId="77777777" w:rsidR="00691DDA" w:rsidRPr="005B16B9" w:rsidRDefault="00691DDA" w:rsidP="00691DDA">
      <w:pPr>
        <w:jc w:val="both"/>
        <w:rPr>
          <w:rFonts w:ascii="Calibri" w:hAnsi="Calibri"/>
          <w:b/>
          <w:sz w:val="20"/>
          <w:szCs w:val="20"/>
          <w:lang w:val="en-G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691DDA" w:rsidRPr="005B16B9" w14:paraId="6C6A0097" w14:textId="77777777" w:rsidTr="00E11566">
        <w:trPr>
          <w:trHeight w:val="1706"/>
        </w:trPr>
        <w:tc>
          <w:tcPr>
            <w:tcW w:w="9089" w:type="dxa"/>
            <w:tcBorders>
              <w:top w:val="single" w:sz="4" w:space="0" w:color="auto"/>
              <w:left w:val="single" w:sz="4" w:space="0" w:color="auto"/>
              <w:bottom w:val="single" w:sz="4" w:space="0" w:color="auto"/>
              <w:right w:val="single" w:sz="4" w:space="0" w:color="auto"/>
            </w:tcBorders>
            <w:hideMark/>
          </w:tcPr>
          <w:p w14:paraId="4C68D2C0"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39A58FD3" w14:textId="77777777" w:rsidR="00691DDA" w:rsidRPr="005B16B9" w:rsidRDefault="00691DDA" w:rsidP="00691DDA">
      <w:pPr>
        <w:jc w:val="both"/>
        <w:rPr>
          <w:rFonts w:ascii="Calibri" w:hAnsi="Calibri"/>
          <w:b/>
          <w:sz w:val="20"/>
          <w:szCs w:val="20"/>
          <w:lang w:val="en-GB"/>
        </w:rPr>
      </w:pPr>
    </w:p>
    <w:p w14:paraId="1F8B6BF1" w14:textId="77777777" w:rsidR="00691DDA" w:rsidRPr="005B16B9" w:rsidRDefault="00691DDA" w:rsidP="00691DDA">
      <w:pPr>
        <w:jc w:val="both"/>
        <w:rPr>
          <w:rFonts w:ascii="Calibri" w:hAnsi="Calibri"/>
          <w:b/>
          <w:sz w:val="20"/>
          <w:szCs w:val="20"/>
          <w:lang w:val="en-GB"/>
        </w:rPr>
      </w:pPr>
    </w:p>
    <w:p w14:paraId="42B8D1AB" w14:textId="77777777" w:rsidR="00691DDA" w:rsidRPr="005B16B9" w:rsidRDefault="00691DDA" w:rsidP="00691DDA">
      <w:pPr>
        <w:jc w:val="both"/>
        <w:rPr>
          <w:rFonts w:ascii="Calibri" w:hAnsi="Calibri"/>
          <w:b/>
          <w:sz w:val="20"/>
          <w:szCs w:val="20"/>
          <w:lang w:val="en-GB"/>
        </w:rPr>
      </w:pPr>
    </w:p>
    <w:p w14:paraId="47507426" w14:textId="77777777" w:rsidR="00691DDA" w:rsidRPr="005B16B9" w:rsidRDefault="00691DDA" w:rsidP="00691DDA">
      <w:pPr>
        <w:jc w:val="both"/>
        <w:rPr>
          <w:rFonts w:ascii="Calibri" w:hAnsi="Calibri"/>
          <w:b/>
          <w:sz w:val="20"/>
          <w:szCs w:val="20"/>
          <w:lang w:val="en-GB"/>
        </w:rPr>
      </w:pPr>
    </w:p>
    <w:p w14:paraId="7484A646" w14:textId="77777777" w:rsidR="00691DDA" w:rsidRPr="005B16B9" w:rsidRDefault="00691DDA" w:rsidP="00691DDA">
      <w:pPr>
        <w:jc w:val="both"/>
        <w:rPr>
          <w:rFonts w:ascii="Calibri" w:hAnsi="Calibri"/>
          <w:b/>
          <w:sz w:val="20"/>
          <w:szCs w:val="20"/>
          <w:lang w:val="en-GB"/>
        </w:rPr>
      </w:pPr>
    </w:p>
    <w:p w14:paraId="1FEBCEC8" w14:textId="77777777" w:rsidR="00691DDA" w:rsidRPr="005B16B9" w:rsidRDefault="00691DDA" w:rsidP="00691DDA">
      <w:pPr>
        <w:jc w:val="both"/>
        <w:rPr>
          <w:rFonts w:ascii="Calibri" w:hAnsi="Calibri"/>
          <w:b/>
          <w:sz w:val="20"/>
          <w:szCs w:val="20"/>
          <w:lang w:val="en-GB"/>
        </w:rPr>
      </w:pPr>
    </w:p>
    <w:p w14:paraId="3468922B" w14:textId="77777777" w:rsidR="00691DDA" w:rsidRPr="005B16B9" w:rsidRDefault="00691DDA" w:rsidP="00691DDA">
      <w:pPr>
        <w:jc w:val="both"/>
        <w:rPr>
          <w:rFonts w:ascii="Calibri" w:hAnsi="Calibri"/>
          <w:b/>
          <w:sz w:val="20"/>
          <w:szCs w:val="20"/>
          <w:lang w:val="en-GB"/>
        </w:rPr>
      </w:pPr>
    </w:p>
    <w:p w14:paraId="0090EA03" w14:textId="6A8F7B50" w:rsidR="00691DDA" w:rsidRPr="005B16B9" w:rsidRDefault="008A4C6D" w:rsidP="003815A4">
      <w:pPr>
        <w:rPr>
          <w:rFonts w:ascii="Calibri" w:hAnsi="Calibri"/>
          <w:b/>
          <w:sz w:val="20"/>
          <w:szCs w:val="20"/>
          <w:lang w:val="en-GB"/>
        </w:rPr>
      </w:pPr>
      <w:r w:rsidRPr="005B16B9">
        <w:rPr>
          <w:rFonts w:ascii="Calibri" w:hAnsi="Calibri"/>
          <w:b/>
          <w:sz w:val="20"/>
          <w:szCs w:val="20"/>
          <w:lang w:val="en-GB"/>
        </w:rPr>
        <w:br w:type="page"/>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691DDA" w:rsidRPr="005B16B9" w14:paraId="05B6436D" w14:textId="77777777" w:rsidTr="00E11566">
        <w:trPr>
          <w:trHeight w:val="427"/>
        </w:trPr>
        <w:tc>
          <w:tcPr>
            <w:tcW w:w="446" w:type="dxa"/>
            <w:shd w:val="clear" w:color="auto" w:fill="FFFF99"/>
            <w:vAlign w:val="center"/>
          </w:tcPr>
          <w:p w14:paraId="1430582D"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13.</w:t>
            </w:r>
          </w:p>
        </w:tc>
        <w:tc>
          <w:tcPr>
            <w:tcW w:w="8222" w:type="dxa"/>
            <w:shd w:val="clear" w:color="auto" w:fill="FFFF99"/>
            <w:vAlign w:val="center"/>
          </w:tcPr>
          <w:p w14:paraId="1DB361A9"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General comment</w:t>
            </w:r>
          </w:p>
        </w:tc>
      </w:tr>
    </w:tbl>
    <w:p w14:paraId="3C455476" w14:textId="77777777" w:rsidR="00691DDA" w:rsidRPr="005B16B9" w:rsidRDefault="00691DDA" w:rsidP="00691DDA">
      <w:pPr>
        <w:jc w:val="both"/>
        <w:rPr>
          <w:rFonts w:ascii="Calibri" w:hAnsi="Calibri"/>
          <w:b/>
          <w:sz w:val="20"/>
          <w:szCs w:val="20"/>
          <w:lang w:val="en-GB"/>
        </w:rPr>
      </w:pPr>
    </w:p>
    <w:p w14:paraId="4AC5FE9F"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This section may be used to provide general comment on the main strengths and weaknesses of the evaluated research organisation. Please note that this comment is optional.</w:t>
      </w:r>
    </w:p>
    <w:p w14:paraId="28C5E5BE" w14:textId="77777777" w:rsidR="00691DDA" w:rsidRPr="005B16B9" w:rsidRDefault="00691DDA" w:rsidP="00691DDA">
      <w:pPr>
        <w:jc w:val="both"/>
        <w:rPr>
          <w:rFonts w:ascii="Calibri" w:hAnsi="Calibri"/>
          <w:b/>
          <w:sz w:val="20"/>
          <w:szCs w:val="20"/>
          <w:lang w:val="en-G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691DDA" w:rsidRPr="005B16B9" w14:paraId="0F1CFD05" w14:textId="77777777" w:rsidTr="00E11566">
        <w:trPr>
          <w:trHeight w:val="3010"/>
        </w:trPr>
        <w:tc>
          <w:tcPr>
            <w:tcW w:w="9070" w:type="dxa"/>
            <w:tcBorders>
              <w:top w:val="single" w:sz="4" w:space="0" w:color="auto"/>
              <w:left w:val="single" w:sz="4" w:space="0" w:color="auto"/>
              <w:bottom w:val="single" w:sz="4" w:space="0" w:color="auto"/>
              <w:right w:val="single" w:sz="4" w:space="0" w:color="auto"/>
            </w:tcBorders>
            <w:hideMark/>
          </w:tcPr>
          <w:p w14:paraId="4B0B648B"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66235818" w14:textId="77777777" w:rsidR="00691DDA" w:rsidRPr="005B16B9" w:rsidRDefault="00691DDA" w:rsidP="00691DDA">
      <w:pPr>
        <w:jc w:val="both"/>
        <w:rPr>
          <w:rFonts w:ascii="Calibri" w:hAnsi="Calibri"/>
          <w:b/>
          <w:sz w:val="20"/>
          <w:szCs w:val="20"/>
          <w:lang w:val="en-GB"/>
        </w:rPr>
      </w:pPr>
    </w:p>
    <w:p w14:paraId="74F78228" w14:textId="77777777" w:rsidR="00691DDA" w:rsidRPr="005B16B9" w:rsidRDefault="00691DDA" w:rsidP="00691DDA">
      <w:pPr>
        <w:jc w:val="both"/>
        <w:rPr>
          <w:rFonts w:ascii="Calibri" w:hAnsi="Calibri"/>
          <w:b/>
          <w:sz w:val="20"/>
          <w:szCs w:val="20"/>
          <w:lang w:val="en-GB"/>
        </w:rPr>
      </w:pPr>
    </w:p>
    <w:p w14:paraId="564938E2" w14:textId="77777777" w:rsidR="00691DDA" w:rsidRPr="005B16B9" w:rsidRDefault="00691DDA" w:rsidP="00691DDA">
      <w:pPr>
        <w:jc w:val="both"/>
        <w:rPr>
          <w:rFonts w:ascii="Calibri" w:hAnsi="Calibri"/>
          <w:b/>
          <w:sz w:val="20"/>
          <w:szCs w:val="20"/>
          <w:lang w:val="en-GB"/>
        </w:rPr>
      </w:pPr>
    </w:p>
    <w:p w14:paraId="521815C9" w14:textId="77777777" w:rsidR="00691DDA" w:rsidRPr="005B16B9" w:rsidRDefault="00691DDA" w:rsidP="00691DDA">
      <w:pPr>
        <w:jc w:val="both"/>
        <w:rPr>
          <w:rFonts w:ascii="Calibri" w:hAnsi="Calibri"/>
          <w:b/>
          <w:sz w:val="20"/>
          <w:szCs w:val="20"/>
          <w:lang w:val="en-GB"/>
        </w:rPr>
      </w:pPr>
    </w:p>
    <w:p w14:paraId="01089824" w14:textId="77777777" w:rsidR="00691DDA" w:rsidRPr="005B16B9" w:rsidRDefault="00691DDA" w:rsidP="00691DDA">
      <w:pPr>
        <w:jc w:val="both"/>
        <w:rPr>
          <w:rFonts w:ascii="Calibri" w:hAnsi="Calibri"/>
          <w:b/>
          <w:sz w:val="20"/>
          <w:szCs w:val="20"/>
          <w:lang w:val="en-GB"/>
        </w:rPr>
      </w:pPr>
    </w:p>
    <w:p w14:paraId="41C14192" w14:textId="77777777" w:rsidR="00691DDA" w:rsidRPr="005B16B9" w:rsidRDefault="00691DDA" w:rsidP="00691DDA">
      <w:pPr>
        <w:jc w:val="both"/>
        <w:rPr>
          <w:rFonts w:ascii="Calibri" w:hAnsi="Calibri"/>
          <w:b/>
          <w:sz w:val="20"/>
          <w:szCs w:val="20"/>
          <w:lang w:val="en-GB"/>
        </w:rPr>
      </w:pPr>
    </w:p>
    <w:p w14:paraId="2DFD4320" w14:textId="77777777" w:rsidR="00691DDA" w:rsidRPr="005B16B9" w:rsidRDefault="00691DDA" w:rsidP="00691DDA">
      <w:pPr>
        <w:jc w:val="both"/>
        <w:rPr>
          <w:rFonts w:ascii="Calibri" w:hAnsi="Calibri"/>
          <w:b/>
          <w:sz w:val="20"/>
          <w:szCs w:val="20"/>
          <w:lang w:val="en-GB"/>
        </w:rPr>
      </w:pPr>
    </w:p>
    <w:p w14:paraId="6804F3B2" w14:textId="77777777" w:rsidR="00691DDA" w:rsidRPr="005B16B9" w:rsidRDefault="00691DDA" w:rsidP="00691DDA">
      <w:pPr>
        <w:jc w:val="both"/>
        <w:rPr>
          <w:rFonts w:ascii="Calibri" w:hAnsi="Calibri"/>
          <w:b/>
          <w:sz w:val="20"/>
          <w:szCs w:val="20"/>
          <w:lang w:val="en-GB"/>
        </w:rPr>
      </w:pPr>
    </w:p>
    <w:p w14:paraId="2105E209" w14:textId="77777777" w:rsidR="00691DDA" w:rsidRPr="005B16B9" w:rsidRDefault="00691DDA" w:rsidP="00691DDA">
      <w:pPr>
        <w:jc w:val="both"/>
        <w:rPr>
          <w:rFonts w:ascii="Calibri" w:hAnsi="Calibri"/>
          <w:b/>
          <w:sz w:val="20"/>
          <w:szCs w:val="20"/>
          <w:lang w:val="en-GB"/>
        </w:rPr>
      </w:pPr>
    </w:p>
    <w:p w14:paraId="79BD3C19" w14:textId="77777777" w:rsidR="00691DDA" w:rsidRPr="005B16B9" w:rsidRDefault="00691DDA" w:rsidP="00691DDA">
      <w:pPr>
        <w:jc w:val="both"/>
        <w:rPr>
          <w:rFonts w:ascii="Calibri" w:hAnsi="Calibri"/>
          <w:b/>
          <w:sz w:val="20"/>
          <w:szCs w:val="20"/>
          <w:lang w:val="en-GB"/>
        </w:rPr>
      </w:pPr>
    </w:p>
    <w:p w14:paraId="6BB77A33" w14:textId="77777777" w:rsidR="00691DDA" w:rsidRPr="005B16B9" w:rsidRDefault="00691DDA" w:rsidP="00691DDA">
      <w:pPr>
        <w:jc w:val="both"/>
        <w:rPr>
          <w:rFonts w:ascii="Calibri" w:hAnsi="Calibri"/>
          <w:b/>
          <w:sz w:val="20"/>
          <w:szCs w:val="20"/>
          <w:lang w:val="en-GB"/>
        </w:rPr>
      </w:pPr>
    </w:p>
    <w:p w14:paraId="78D7DEC0" w14:textId="77777777" w:rsidR="00691DDA" w:rsidRPr="005B16B9" w:rsidRDefault="00691DDA" w:rsidP="00691DDA">
      <w:pPr>
        <w:jc w:val="both"/>
        <w:rPr>
          <w:rFonts w:ascii="Calibri" w:hAnsi="Calibri"/>
          <w:b/>
          <w:sz w:val="20"/>
          <w:szCs w:val="20"/>
          <w:lang w:val="en-GB"/>
        </w:rPr>
      </w:pPr>
    </w:p>
    <w:p w14:paraId="0C895F11" w14:textId="77777777" w:rsidR="00691DDA" w:rsidRPr="005B16B9" w:rsidRDefault="00691DDA" w:rsidP="00691DDA">
      <w:pPr>
        <w:jc w:val="both"/>
        <w:rPr>
          <w:rFonts w:ascii="Calibri" w:hAnsi="Calibri"/>
          <w:b/>
          <w:sz w:val="20"/>
          <w:szCs w:val="20"/>
          <w:lang w:val="en-GB"/>
        </w:rPr>
      </w:pPr>
    </w:p>
    <w:p w14:paraId="0D10D7A3" w14:textId="77777777" w:rsidR="00691DDA" w:rsidRPr="005B16B9" w:rsidRDefault="00691DDA" w:rsidP="00691DDA">
      <w:pPr>
        <w:jc w:val="both"/>
        <w:rPr>
          <w:rFonts w:ascii="Calibri" w:hAnsi="Calibri"/>
          <w:b/>
          <w:sz w:val="20"/>
          <w:szCs w:val="20"/>
          <w:lang w:val="en-GB"/>
        </w:rPr>
      </w:pPr>
    </w:p>
    <w:p w14:paraId="5A2D2E21" w14:textId="77777777" w:rsidR="00691DDA" w:rsidRPr="005B16B9" w:rsidRDefault="00691DDA" w:rsidP="00691DDA">
      <w:pPr>
        <w:jc w:val="both"/>
        <w:rPr>
          <w:rFonts w:ascii="Calibri" w:hAnsi="Calibri"/>
          <w:b/>
          <w:sz w:val="20"/>
          <w:szCs w:val="20"/>
          <w:lang w:val="en-GB"/>
        </w:rPr>
      </w:pPr>
    </w:p>
    <w:p w14:paraId="124F7E62" w14:textId="77777777" w:rsidR="00691DDA" w:rsidRPr="005B16B9" w:rsidRDefault="00691DDA" w:rsidP="00691DDA">
      <w:pPr>
        <w:jc w:val="both"/>
        <w:rPr>
          <w:rFonts w:ascii="Calibri" w:hAnsi="Calibri"/>
          <w:b/>
          <w:sz w:val="20"/>
          <w:szCs w:val="20"/>
          <w:lang w:val="en-GB"/>
        </w:rPr>
      </w:pPr>
    </w:p>
    <w:p w14:paraId="0EB039A4" w14:textId="77777777" w:rsidR="00691DDA" w:rsidRPr="005B16B9" w:rsidRDefault="00691DDA" w:rsidP="00691DDA">
      <w:pPr>
        <w:jc w:val="both"/>
        <w:rPr>
          <w:rFonts w:ascii="Calibri" w:hAnsi="Calibri"/>
          <w:b/>
          <w:sz w:val="20"/>
          <w:szCs w:val="20"/>
          <w:lang w:val="en-GB"/>
        </w:rPr>
      </w:pPr>
    </w:p>
    <w:p w14:paraId="199FF95C" w14:textId="77777777" w:rsidR="00691DDA" w:rsidRPr="005B16B9" w:rsidRDefault="00691DDA" w:rsidP="00691DDA">
      <w:pPr>
        <w:jc w:val="both"/>
        <w:rPr>
          <w:rFonts w:ascii="Calibri" w:hAnsi="Calibri"/>
          <w:b/>
          <w:sz w:val="20"/>
          <w:szCs w:val="20"/>
          <w:lang w:val="en-GB"/>
        </w:rPr>
      </w:pPr>
    </w:p>
    <w:p w14:paraId="292DFB6A" w14:textId="77777777" w:rsidR="00691DDA" w:rsidRPr="005B16B9" w:rsidRDefault="00691DDA" w:rsidP="00691DDA">
      <w:pPr>
        <w:jc w:val="both"/>
        <w:rPr>
          <w:rFonts w:ascii="Calibri" w:hAnsi="Calibri"/>
          <w:b/>
          <w:sz w:val="20"/>
          <w:szCs w:val="20"/>
          <w:lang w:val="en-GB"/>
        </w:rPr>
      </w:pPr>
    </w:p>
    <w:p w14:paraId="6412E5CD" w14:textId="77777777" w:rsidR="00691DDA" w:rsidRPr="005B16B9" w:rsidRDefault="00691DDA" w:rsidP="00691DDA">
      <w:pPr>
        <w:jc w:val="both"/>
        <w:rPr>
          <w:rFonts w:ascii="Calibri" w:hAnsi="Calibri"/>
          <w:b/>
          <w:sz w:val="20"/>
          <w:szCs w:val="20"/>
          <w:lang w:val="en-GB"/>
        </w:rPr>
      </w:pPr>
    </w:p>
    <w:p w14:paraId="4406D093" w14:textId="77777777" w:rsidR="00691DDA" w:rsidRPr="005B16B9" w:rsidRDefault="00691DDA" w:rsidP="00691DDA">
      <w:pPr>
        <w:jc w:val="both"/>
        <w:rPr>
          <w:rFonts w:ascii="Calibri" w:hAnsi="Calibri"/>
          <w:b/>
          <w:sz w:val="20"/>
          <w:szCs w:val="20"/>
          <w:lang w:val="en-GB"/>
        </w:rPr>
      </w:pPr>
    </w:p>
    <w:p w14:paraId="547C6ED8" w14:textId="77777777" w:rsidR="00691DDA" w:rsidRPr="005B16B9" w:rsidRDefault="00691DDA" w:rsidP="00691DDA">
      <w:pPr>
        <w:jc w:val="both"/>
        <w:rPr>
          <w:rFonts w:ascii="Calibri" w:hAnsi="Calibri"/>
          <w:b/>
          <w:sz w:val="20"/>
          <w:szCs w:val="20"/>
          <w:lang w:val="en-GB"/>
        </w:rPr>
      </w:pPr>
    </w:p>
    <w:p w14:paraId="44B52D55" w14:textId="77777777" w:rsidR="00691DDA" w:rsidRPr="005B16B9" w:rsidRDefault="00691DDA" w:rsidP="00691DDA">
      <w:pPr>
        <w:jc w:val="both"/>
        <w:rPr>
          <w:rFonts w:ascii="Calibri" w:hAnsi="Calibri"/>
          <w:b/>
          <w:sz w:val="20"/>
          <w:szCs w:val="20"/>
          <w:lang w:val="en-GB"/>
        </w:rPr>
      </w:pPr>
    </w:p>
    <w:p w14:paraId="7599000D" w14:textId="77777777" w:rsidR="00691DDA" w:rsidRPr="005B16B9" w:rsidRDefault="00691DDA" w:rsidP="00691DDA">
      <w:pPr>
        <w:jc w:val="both"/>
        <w:rPr>
          <w:rFonts w:ascii="Calibri" w:hAnsi="Calibri"/>
          <w:b/>
          <w:sz w:val="20"/>
          <w:szCs w:val="20"/>
          <w:lang w:val="en-GB"/>
        </w:rPr>
      </w:pPr>
    </w:p>
    <w:p w14:paraId="09A3DB54" w14:textId="77777777" w:rsidR="00691DDA" w:rsidRPr="005B16B9" w:rsidRDefault="00691DDA" w:rsidP="00691DDA">
      <w:pPr>
        <w:jc w:val="both"/>
        <w:rPr>
          <w:rFonts w:ascii="Calibri" w:hAnsi="Calibri"/>
          <w:b/>
          <w:sz w:val="20"/>
          <w:szCs w:val="20"/>
          <w:lang w:val="en-GB"/>
        </w:rPr>
      </w:pPr>
    </w:p>
    <w:p w14:paraId="6E21C881" w14:textId="77777777" w:rsidR="00691DDA" w:rsidRPr="005B16B9" w:rsidRDefault="00691DDA" w:rsidP="00691DDA">
      <w:pPr>
        <w:jc w:val="both"/>
        <w:rPr>
          <w:rFonts w:ascii="Calibri" w:hAnsi="Calibri"/>
          <w:b/>
          <w:sz w:val="20"/>
          <w:szCs w:val="20"/>
          <w:lang w:val="en-GB"/>
        </w:rPr>
      </w:pPr>
    </w:p>
    <w:p w14:paraId="2115F666" w14:textId="77777777" w:rsidR="00691DDA" w:rsidRPr="005B16B9" w:rsidRDefault="00691DDA" w:rsidP="00691DDA">
      <w:pPr>
        <w:jc w:val="both"/>
        <w:rPr>
          <w:rFonts w:ascii="Calibri" w:hAnsi="Calibri"/>
          <w:b/>
          <w:sz w:val="20"/>
          <w:szCs w:val="20"/>
          <w:lang w:val="en-GB"/>
        </w:rPr>
      </w:pPr>
    </w:p>
    <w:p w14:paraId="629A7281" w14:textId="77777777" w:rsidR="00691DDA" w:rsidRPr="005B16B9" w:rsidRDefault="00691DDA" w:rsidP="00691DDA">
      <w:pPr>
        <w:jc w:val="both"/>
        <w:rPr>
          <w:rFonts w:ascii="Calibri" w:hAnsi="Calibri"/>
          <w:b/>
          <w:sz w:val="20"/>
          <w:szCs w:val="20"/>
          <w:lang w:val="en-GB"/>
        </w:rPr>
      </w:pPr>
    </w:p>
    <w:p w14:paraId="5A27BBB1" w14:textId="77777777" w:rsidR="00691DDA" w:rsidRPr="005B16B9" w:rsidRDefault="00691DDA" w:rsidP="00691DDA">
      <w:pPr>
        <w:jc w:val="both"/>
        <w:rPr>
          <w:rFonts w:ascii="Calibri" w:hAnsi="Calibri"/>
          <w:b/>
          <w:sz w:val="20"/>
          <w:szCs w:val="20"/>
          <w:lang w:val="en-GB"/>
        </w:rPr>
      </w:pPr>
    </w:p>
    <w:p w14:paraId="415866AB" w14:textId="77777777" w:rsidR="00691DDA" w:rsidRPr="005B16B9" w:rsidRDefault="00691DDA" w:rsidP="00691DDA">
      <w:pPr>
        <w:jc w:val="both"/>
        <w:rPr>
          <w:rFonts w:ascii="Calibri" w:hAnsi="Calibri"/>
          <w:b/>
          <w:sz w:val="20"/>
          <w:szCs w:val="20"/>
          <w:lang w:val="en-GB"/>
        </w:rPr>
      </w:pPr>
    </w:p>
    <w:p w14:paraId="77678123" w14:textId="77777777" w:rsidR="00691DDA" w:rsidRPr="005B16B9" w:rsidRDefault="00691DDA" w:rsidP="00691DDA">
      <w:pPr>
        <w:jc w:val="both"/>
        <w:rPr>
          <w:rFonts w:ascii="Calibri" w:hAnsi="Calibri"/>
          <w:b/>
          <w:sz w:val="20"/>
          <w:szCs w:val="20"/>
          <w:lang w:val="en-GB"/>
        </w:rPr>
      </w:pPr>
    </w:p>
    <w:p w14:paraId="58D225CE" w14:textId="77777777" w:rsidR="00691DDA" w:rsidRPr="005B16B9" w:rsidRDefault="00691DDA" w:rsidP="00691DDA">
      <w:pPr>
        <w:jc w:val="both"/>
        <w:rPr>
          <w:rFonts w:ascii="Calibri" w:hAnsi="Calibri"/>
          <w:b/>
          <w:sz w:val="20"/>
          <w:szCs w:val="20"/>
          <w:lang w:val="en-GB"/>
        </w:rPr>
      </w:pPr>
    </w:p>
    <w:p w14:paraId="1101470D" w14:textId="77777777" w:rsidR="00691DDA" w:rsidRPr="005B16B9" w:rsidRDefault="00691DDA" w:rsidP="00691DDA">
      <w:pPr>
        <w:jc w:val="both"/>
        <w:rPr>
          <w:rFonts w:ascii="Calibri" w:hAnsi="Calibri"/>
          <w:b/>
          <w:sz w:val="20"/>
          <w:szCs w:val="20"/>
          <w:lang w:val="en-GB"/>
        </w:rPr>
      </w:pPr>
    </w:p>
    <w:p w14:paraId="66761B97" w14:textId="77777777" w:rsidR="00691DDA" w:rsidRPr="005B16B9" w:rsidRDefault="00691DDA" w:rsidP="00691DDA">
      <w:pPr>
        <w:jc w:val="both"/>
        <w:rPr>
          <w:rFonts w:ascii="Calibri" w:hAnsi="Calibri"/>
          <w:b/>
          <w:sz w:val="20"/>
          <w:szCs w:val="20"/>
          <w:lang w:val="en-G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691DDA" w:rsidRPr="005B16B9" w14:paraId="64789874" w14:textId="77777777" w:rsidTr="00E11566">
        <w:trPr>
          <w:trHeight w:val="427"/>
        </w:trPr>
        <w:tc>
          <w:tcPr>
            <w:tcW w:w="446" w:type="dxa"/>
            <w:shd w:val="clear" w:color="auto" w:fill="FFFF99"/>
            <w:vAlign w:val="center"/>
          </w:tcPr>
          <w:p w14:paraId="606823D8" w14:textId="77777777" w:rsidR="00691DDA" w:rsidRPr="005B16B9" w:rsidRDefault="00691DDA" w:rsidP="00E11566">
            <w:pPr>
              <w:pStyle w:val="TableParagraph"/>
              <w:spacing w:before="52"/>
              <w:ind w:left="107"/>
              <w:rPr>
                <w:rFonts w:asciiTheme="minorHAnsi" w:hAnsiTheme="minorHAnsi" w:cstheme="minorHAnsi"/>
                <w:b/>
                <w:sz w:val="20"/>
                <w:szCs w:val="20"/>
                <w:lang w:val="en-GB"/>
              </w:rPr>
            </w:pPr>
            <w:r w:rsidRPr="005B16B9">
              <w:rPr>
                <w:rFonts w:asciiTheme="minorHAnsi" w:hAnsiTheme="minorHAnsi" w:cstheme="minorHAnsi"/>
                <w:b/>
                <w:sz w:val="20"/>
                <w:szCs w:val="20"/>
                <w:lang w:val="en-GB"/>
              </w:rPr>
              <w:lastRenderedPageBreak/>
              <w:t>14.</w:t>
            </w:r>
          </w:p>
        </w:tc>
        <w:tc>
          <w:tcPr>
            <w:tcW w:w="8222" w:type="dxa"/>
            <w:shd w:val="clear" w:color="auto" w:fill="FFFF99"/>
            <w:vAlign w:val="center"/>
          </w:tcPr>
          <w:p w14:paraId="1634038B" w14:textId="77777777" w:rsidR="00691DDA" w:rsidRPr="005B16B9" w:rsidRDefault="00691DDA" w:rsidP="00E11566">
            <w:pPr>
              <w:pStyle w:val="TableParagraph"/>
              <w:spacing w:before="52"/>
              <w:rPr>
                <w:rFonts w:asciiTheme="minorHAnsi" w:hAnsiTheme="minorHAnsi" w:cstheme="minorHAnsi"/>
                <w:b/>
                <w:sz w:val="20"/>
                <w:szCs w:val="20"/>
                <w:lang w:val="en-GB"/>
              </w:rPr>
            </w:pPr>
            <w:r w:rsidRPr="005B16B9">
              <w:rPr>
                <w:rFonts w:asciiTheme="minorHAnsi" w:hAnsiTheme="minorHAnsi" w:cstheme="minorHAnsi"/>
                <w:b/>
                <w:sz w:val="20"/>
                <w:szCs w:val="20"/>
                <w:lang w:val="en-GB"/>
              </w:rPr>
              <w:t xml:space="preserve">   Response to the rebuttal of research organization</w:t>
            </w:r>
          </w:p>
        </w:tc>
      </w:tr>
    </w:tbl>
    <w:p w14:paraId="017D7362" w14:textId="77777777" w:rsidR="00691DDA" w:rsidRPr="005B16B9" w:rsidRDefault="00691DDA" w:rsidP="00691DDA">
      <w:pPr>
        <w:jc w:val="both"/>
        <w:rPr>
          <w:rFonts w:ascii="Calibri" w:hAnsi="Calibri"/>
          <w:b/>
          <w:sz w:val="20"/>
          <w:szCs w:val="20"/>
          <w:lang w:val="en-GB"/>
        </w:rPr>
      </w:pPr>
    </w:p>
    <w:p w14:paraId="44C036E4" w14:textId="77777777" w:rsidR="00691DDA" w:rsidRPr="005B16B9" w:rsidRDefault="00691DDA" w:rsidP="00691DDA">
      <w:pPr>
        <w:jc w:val="both"/>
        <w:rPr>
          <w:rFonts w:cstheme="minorHAnsi"/>
          <w:b/>
          <w:sz w:val="20"/>
          <w:szCs w:val="20"/>
          <w:lang w:val="en-GB"/>
        </w:rPr>
      </w:pPr>
      <w:r w:rsidRPr="005B16B9">
        <w:rPr>
          <w:rFonts w:cstheme="minorHAnsi"/>
          <w:b/>
          <w:sz w:val="20"/>
          <w:szCs w:val="20"/>
          <w:lang w:val="en-GB"/>
        </w:rPr>
        <w:t>Please provide a concise response addressing the key points raised in the research organization’s rebuttal. Focus on clarifying the original evaluation or reflecting any changes in the assessment report, referring only to relevant evidence and criteria. This response is mandatory.</w:t>
      </w:r>
    </w:p>
    <w:p w14:paraId="1D069CD4" w14:textId="77777777" w:rsidR="00691DDA" w:rsidRPr="005B16B9" w:rsidRDefault="00691DDA" w:rsidP="00691DDA">
      <w:pPr>
        <w:jc w:val="both"/>
        <w:rPr>
          <w:rFonts w:ascii="Calibri" w:hAnsi="Calibri"/>
          <w:b/>
          <w:sz w:val="20"/>
          <w:szCs w:val="20"/>
          <w:lang w:val="en-G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691DDA" w:rsidRPr="005B16B9" w14:paraId="22FB0CE1" w14:textId="77777777" w:rsidTr="00E11566">
        <w:trPr>
          <w:trHeight w:val="3010"/>
        </w:trPr>
        <w:tc>
          <w:tcPr>
            <w:tcW w:w="9070" w:type="dxa"/>
            <w:tcBorders>
              <w:top w:val="single" w:sz="4" w:space="0" w:color="auto"/>
              <w:left w:val="single" w:sz="4" w:space="0" w:color="auto"/>
              <w:bottom w:val="single" w:sz="4" w:space="0" w:color="auto"/>
              <w:right w:val="single" w:sz="4" w:space="0" w:color="auto"/>
            </w:tcBorders>
            <w:hideMark/>
          </w:tcPr>
          <w:p w14:paraId="21BB2159" w14:textId="77777777" w:rsidR="00691DDA" w:rsidRPr="005B16B9" w:rsidRDefault="00691DDA" w:rsidP="00E11566">
            <w:pPr>
              <w:jc w:val="both"/>
              <w:rPr>
                <w:rFonts w:ascii="Calibri" w:hAnsi="Calibri" w:cs="Arial"/>
                <w:sz w:val="20"/>
                <w:szCs w:val="20"/>
                <w:lang w:val="en-GB"/>
              </w:rPr>
            </w:pPr>
            <w:r w:rsidRPr="005B16B9">
              <w:rPr>
                <w:rFonts w:ascii="Calibri" w:hAnsi="Calibri" w:cs="Arial"/>
                <w:sz w:val="20"/>
                <w:szCs w:val="20"/>
                <w:lang w:val="en-GB"/>
              </w:rPr>
              <w:fldChar w:fldCharType="begin">
                <w:ffData>
                  <w:name w:val="Komentar1"/>
                  <w:enabled/>
                  <w:calcOnExit w:val="0"/>
                  <w:textInput/>
                </w:ffData>
              </w:fldChar>
            </w:r>
            <w:r w:rsidRPr="005B16B9">
              <w:rPr>
                <w:rFonts w:ascii="Calibri" w:hAnsi="Calibri" w:cs="Arial"/>
                <w:sz w:val="20"/>
                <w:szCs w:val="20"/>
                <w:lang w:val="en-GB"/>
              </w:rPr>
              <w:instrText xml:space="preserve"> FORMTEXT </w:instrText>
            </w:r>
            <w:r w:rsidRPr="005B16B9">
              <w:rPr>
                <w:rFonts w:ascii="Calibri" w:hAnsi="Calibri" w:cs="Arial"/>
                <w:sz w:val="20"/>
                <w:szCs w:val="20"/>
                <w:lang w:val="en-GB"/>
              </w:rPr>
            </w:r>
            <w:r w:rsidRPr="005B16B9">
              <w:rPr>
                <w:rFonts w:ascii="Calibri" w:hAnsi="Calibri" w:cs="Arial"/>
                <w:sz w:val="20"/>
                <w:szCs w:val="20"/>
                <w:lang w:val="en-GB"/>
              </w:rPr>
              <w:fldChar w:fldCharType="separate"/>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Calibri" w:hAnsi="Calibri" w:cs="Arial"/>
                <w:noProof/>
                <w:sz w:val="20"/>
                <w:szCs w:val="20"/>
                <w:lang w:val="en-GB"/>
              </w:rPr>
              <w:t> </w:t>
            </w:r>
            <w:r w:rsidRPr="005B16B9">
              <w:rPr>
                <w:rFonts w:ascii="Times New Roman" w:hAnsi="Times New Roman"/>
                <w:sz w:val="20"/>
                <w:szCs w:val="20"/>
                <w:lang w:val="en-GB"/>
              </w:rPr>
              <w:fldChar w:fldCharType="end"/>
            </w:r>
          </w:p>
        </w:tc>
      </w:tr>
    </w:tbl>
    <w:p w14:paraId="1429DA66" w14:textId="77777777" w:rsidR="00691DDA" w:rsidRPr="005B16B9" w:rsidRDefault="00691DDA" w:rsidP="00691DDA">
      <w:pPr>
        <w:jc w:val="both"/>
        <w:rPr>
          <w:rFonts w:ascii="Calibri" w:hAnsi="Calibri"/>
          <w:b/>
          <w:sz w:val="20"/>
          <w:szCs w:val="20"/>
          <w:lang w:val="en-GB"/>
        </w:rPr>
      </w:pPr>
    </w:p>
    <w:p w14:paraId="24AC398C" w14:textId="56A74A6A" w:rsidR="00261C7F" w:rsidRDefault="00261C7F">
      <w:pPr>
        <w:rPr>
          <w:rFonts w:ascii="Calibri" w:hAnsi="Calibri"/>
          <w:b/>
          <w:sz w:val="20"/>
          <w:szCs w:val="20"/>
          <w:lang w:val="en-GB"/>
        </w:rPr>
      </w:pPr>
      <w:r>
        <w:rPr>
          <w:rFonts w:ascii="Calibri" w:hAnsi="Calibri"/>
          <w:b/>
          <w:sz w:val="20"/>
          <w:szCs w:val="20"/>
          <w:lang w:val="en-GB"/>
        </w:rPr>
        <w:br w:type="page"/>
      </w:r>
    </w:p>
    <w:p w14:paraId="7C6748FE" w14:textId="77777777" w:rsidR="00884B35" w:rsidRDefault="00884B35" w:rsidP="00884B35">
      <w:pPr>
        <w:ind w:left="2836" w:firstLine="709"/>
        <w:rPr>
          <w:rFonts w:ascii="Calibri" w:hAnsi="Calibri"/>
          <w:color w:val="AEAAAA"/>
          <w:sz w:val="18"/>
          <w:szCs w:val="18"/>
        </w:rPr>
      </w:pPr>
    </w:p>
    <w:p w14:paraId="216822E6" w14:textId="5AAB8506" w:rsidR="00884B35" w:rsidRDefault="00884B35" w:rsidP="00884B35">
      <w:pPr>
        <w:rPr>
          <w:rFonts w:ascii="Calibri" w:hAnsi="Calibri"/>
          <w:color w:val="AEAAAA"/>
          <w:sz w:val="18"/>
          <w:szCs w:val="18"/>
        </w:rPr>
      </w:pPr>
      <w:r w:rsidRPr="00884B35">
        <w:rPr>
          <w:rFonts w:ascii="Calibri" w:hAnsi="Calibri"/>
          <w:b/>
          <w:sz w:val="20"/>
          <w:szCs w:val="20"/>
          <w:lang w:val="en-GB"/>
        </w:rPr>
        <w:t>PRILOGA 2: OBRAZEC POROČILA O ZUNANJI INSTITUCIONALNI EVALVACIJI (PREVOD)</w:t>
      </w:r>
    </w:p>
    <w:p w14:paraId="330F9750" w14:textId="77777777" w:rsidR="00884B35" w:rsidRDefault="00884B35" w:rsidP="00884B35">
      <w:pPr>
        <w:ind w:left="2836" w:firstLine="709"/>
        <w:rPr>
          <w:rFonts w:ascii="Calibri" w:hAnsi="Calibri"/>
          <w:color w:val="AEAAAA"/>
          <w:sz w:val="18"/>
          <w:szCs w:val="18"/>
        </w:rPr>
      </w:pPr>
    </w:p>
    <w:p w14:paraId="782CB605" w14:textId="77777777" w:rsidR="00884B35" w:rsidRDefault="00884B35" w:rsidP="00884B35">
      <w:pPr>
        <w:ind w:left="2836" w:firstLine="709"/>
        <w:rPr>
          <w:rFonts w:ascii="Calibri" w:hAnsi="Calibri"/>
          <w:color w:val="AEAAAA"/>
          <w:sz w:val="18"/>
          <w:szCs w:val="18"/>
        </w:rPr>
      </w:pPr>
    </w:p>
    <w:p w14:paraId="6CEEB954" w14:textId="15C9BEC0" w:rsidR="00D22B9D" w:rsidRDefault="00D22B9D" w:rsidP="00D22B9D">
      <w:pPr>
        <w:rPr>
          <w:rFonts w:ascii="Calibri" w:hAnsi="Calibri"/>
          <w:color w:val="AEAAAA"/>
          <w:sz w:val="18"/>
          <w:szCs w:val="18"/>
        </w:rPr>
      </w:pPr>
      <w:r w:rsidRPr="00566390">
        <w:rPr>
          <w:rFonts w:ascii="Calibri" w:hAnsi="Calibri"/>
          <w:color w:val="AEAAAA"/>
          <w:sz w:val="18"/>
          <w:szCs w:val="18"/>
        </w:rPr>
        <w:tab/>
      </w:r>
      <w:r w:rsidRPr="00566390">
        <w:rPr>
          <w:rFonts w:ascii="Calibri" w:hAnsi="Calibri"/>
          <w:color w:val="AEAAAA"/>
          <w:sz w:val="18"/>
          <w:szCs w:val="18"/>
        </w:rPr>
        <w:tab/>
      </w:r>
      <w:r w:rsidRPr="00566390">
        <w:rPr>
          <w:rFonts w:ascii="Calibri" w:hAnsi="Calibri"/>
          <w:color w:val="AEAAAA"/>
          <w:sz w:val="18"/>
          <w:szCs w:val="18"/>
        </w:rPr>
        <w:tab/>
      </w:r>
    </w:p>
    <w:p w14:paraId="73A57940" w14:textId="77777777" w:rsidR="00D22B9D" w:rsidRDefault="00D22B9D" w:rsidP="00D22B9D">
      <w:pPr>
        <w:rPr>
          <w:rFonts w:ascii="Calibri" w:hAnsi="Calibri"/>
          <w:color w:val="AEAAAA"/>
          <w:sz w:val="18"/>
          <w:szCs w:val="18"/>
        </w:rPr>
      </w:pPr>
    </w:p>
    <w:p w14:paraId="0B378D4E" w14:textId="77777777" w:rsidR="00D22B9D" w:rsidRPr="00D22B9D" w:rsidRDefault="00D22B9D" w:rsidP="00D22B9D">
      <w:pPr>
        <w:rPr>
          <w:rFonts w:ascii="Calibri Light" w:hAnsi="Calibri Light" w:cs="Calibri Light"/>
          <w:color w:val="AEAAAA"/>
          <w:sz w:val="18"/>
          <w:szCs w:val="18"/>
        </w:rPr>
      </w:pPr>
    </w:p>
    <w:p w14:paraId="1D48B877" w14:textId="77777777" w:rsidR="00D22B9D" w:rsidRPr="00566390" w:rsidRDefault="00D22B9D" w:rsidP="00D22B9D">
      <w:pPr>
        <w:jc w:val="center"/>
        <w:rPr>
          <w:rFonts w:ascii="Calibri" w:hAnsi="Calibri"/>
          <w:szCs w:val="22"/>
        </w:rPr>
      </w:pPr>
    </w:p>
    <w:p w14:paraId="09D964E8" w14:textId="77777777" w:rsidR="00D22B9D" w:rsidRPr="00234E22" w:rsidRDefault="00D22B9D" w:rsidP="00D22B9D">
      <w:pPr>
        <w:jc w:val="center"/>
        <w:rPr>
          <w:rFonts w:ascii="Calibri" w:eastAsia="Arial" w:hAnsi="Calibri" w:cs="Calibri"/>
          <w:b/>
          <w:bCs/>
          <w:sz w:val="20"/>
          <w:szCs w:val="20"/>
        </w:rPr>
      </w:pPr>
      <w:r w:rsidRPr="00234E22">
        <w:rPr>
          <w:rFonts w:ascii="Calibri" w:eastAsia="Arial" w:hAnsi="Calibri" w:cs="Calibri"/>
          <w:b/>
          <w:bCs/>
          <w:sz w:val="20"/>
          <w:szCs w:val="20"/>
        </w:rPr>
        <w:t xml:space="preserve">Javna agencija za znanstvenoraziskovalno in </w:t>
      </w:r>
    </w:p>
    <w:p w14:paraId="7400CA2E" w14:textId="77777777" w:rsidR="00D22B9D" w:rsidRPr="00234E22" w:rsidRDefault="00D22B9D" w:rsidP="00D22B9D">
      <w:pPr>
        <w:jc w:val="center"/>
        <w:rPr>
          <w:rFonts w:ascii="Calibri" w:eastAsia="Arial" w:hAnsi="Calibri" w:cs="Calibri"/>
          <w:b/>
          <w:bCs/>
          <w:sz w:val="20"/>
          <w:szCs w:val="20"/>
        </w:rPr>
      </w:pPr>
      <w:r w:rsidRPr="00234E22">
        <w:rPr>
          <w:rFonts w:ascii="Calibri" w:eastAsia="Arial" w:hAnsi="Calibri" w:cs="Calibri"/>
          <w:b/>
          <w:bCs/>
          <w:sz w:val="20"/>
          <w:szCs w:val="20"/>
        </w:rPr>
        <w:t>inovacijsko dejavnost Republike Slovenije</w:t>
      </w:r>
    </w:p>
    <w:p w14:paraId="5D5945DD" w14:textId="77777777" w:rsidR="00D22B9D" w:rsidRPr="00234E22" w:rsidRDefault="00D22B9D" w:rsidP="00D22B9D">
      <w:pPr>
        <w:jc w:val="center"/>
        <w:rPr>
          <w:rFonts w:ascii="Calibri" w:eastAsia="Arial" w:hAnsi="Calibri" w:cs="Calibri"/>
          <w:b/>
          <w:bCs/>
          <w:sz w:val="20"/>
          <w:szCs w:val="20"/>
        </w:rPr>
      </w:pPr>
    </w:p>
    <w:p w14:paraId="44DA1291" w14:textId="77777777" w:rsidR="00D22B9D" w:rsidRPr="00234E22" w:rsidRDefault="00D22B9D" w:rsidP="00D22B9D">
      <w:pPr>
        <w:jc w:val="center"/>
        <w:rPr>
          <w:rFonts w:ascii="Calibri" w:hAnsi="Calibri" w:cs="Calibri"/>
          <w:sz w:val="20"/>
          <w:szCs w:val="20"/>
        </w:rPr>
      </w:pPr>
    </w:p>
    <w:p w14:paraId="7D071200" w14:textId="77777777" w:rsidR="00D22B9D" w:rsidRPr="00234E22" w:rsidRDefault="00D22B9D" w:rsidP="00D22B9D">
      <w:pPr>
        <w:jc w:val="center"/>
        <w:rPr>
          <w:rFonts w:ascii="Calibri" w:hAnsi="Calibri" w:cs="Calibri"/>
          <w:sz w:val="20"/>
          <w:szCs w:val="20"/>
        </w:rPr>
      </w:pPr>
    </w:p>
    <w:p w14:paraId="134A753A" w14:textId="77777777" w:rsidR="00D22B9D" w:rsidRPr="00234E22" w:rsidRDefault="00D22B9D" w:rsidP="00D22B9D">
      <w:pPr>
        <w:jc w:val="center"/>
        <w:rPr>
          <w:rFonts w:ascii="Calibri" w:hAnsi="Calibri" w:cs="Calibri"/>
          <w:sz w:val="20"/>
          <w:szCs w:val="20"/>
          <w:lang w:eastAsia="sl-SI"/>
        </w:rPr>
      </w:pPr>
      <w:r>
        <w:rPr>
          <w:rFonts w:ascii="Calibri" w:hAnsi="Calibri" w:cs="Calibri"/>
          <w:sz w:val="20"/>
          <w:lang w:eastAsia="sl-SI"/>
        </w:rPr>
        <w:t>Zunanja i</w:t>
      </w:r>
      <w:r w:rsidRPr="00234E22">
        <w:rPr>
          <w:rFonts w:ascii="Calibri" w:hAnsi="Calibri" w:cs="Calibri"/>
          <w:sz w:val="20"/>
          <w:szCs w:val="20"/>
          <w:lang w:eastAsia="sl-SI"/>
        </w:rPr>
        <w:t xml:space="preserve">nstitucionalna evalvacija prejemnikov </w:t>
      </w:r>
    </w:p>
    <w:p w14:paraId="2A7FE2DA" w14:textId="77777777" w:rsidR="00D22B9D" w:rsidRPr="00234E22" w:rsidRDefault="00D22B9D" w:rsidP="00D22B9D">
      <w:pPr>
        <w:jc w:val="center"/>
        <w:rPr>
          <w:rFonts w:ascii="Calibri" w:hAnsi="Calibri" w:cs="Calibri"/>
          <w:sz w:val="20"/>
          <w:szCs w:val="20"/>
          <w:lang w:eastAsia="sl-SI"/>
        </w:rPr>
      </w:pPr>
      <w:r w:rsidRPr="00234E22">
        <w:rPr>
          <w:rFonts w:ascii="Calibri" w:hAnsi="Calibri" w:cs="Calibri"/>
          <w:sz w:val="20"/>
          <w:szCs w:val="20"/>
          <w:lang w:eastAsia="sl-SI"/>
        </w:rPr>
        <w:t>stabilnega financiranja znanstvenoraziskovalne dejavnosti</w:t>
      </w:r>
    </w:p>
    <w:p w14:paraId="072E8231" w14:textId="77777777" w:rsidR="00D22B9D" w:rsidRPr="00234E22" w:rsidRDefault="00D22B9D" w:rsidP="00D22B9D">
      <w:pPr>
        <w:jc w:val="center"/>
        <w:rPr>
          <w:rFonts w:ascii="Calibri" w:hAnsi="Calibri" w:cs="Calibri"/>
          <w:sz w:val="20"/>
          <w:szCs w:val="20"/>
          <w:lang w:eastAsia="sl-SI"/>
        </w:rPr>
      </w:pPr>
    </w:p>
    <w:p w14:paraId="1E453FBC" w14:textId="77777777" w:rsidR="00D22B9D" w:rsidRPr="00234E22" w:rsidRDefault="00D22B9D" w:rsidP="00D22B9D">
      <w:pPr>
        <w:jc w:val="center"/>
        <w:rPr>
          <w:rFonts w:ascii="Calibri" w:hAnsi="Calibri" w:cs="Calibri"/>
          <w:sz w:val="20"/>
          <w:szCs w:val="20"/>
          <w:lang w:eastAsia="sl-SI"/>
        </w:rPr>
      </w:pPr>
    </w:p>
    <w:p w14:paraId="61AAD008" w14:textId="77777777" w:rsidR="00D22B9D" w:rsidRPr="00234E22" w:rsidRDefault="00D22B9D" w:rsidP="00D22B9D">
      <w:pPr>
        <w:jc w:val="center"/>
        <w:rPr>
          <w:rFonts w:ascii="Calibri" w:hAnsi="Calibri" w:cs="Calibri"/>
          <w:sz w:val="20"/>
          <w:szCs w:val="20"/>
        </w:rPr>
      </w:pPr>
    </w:p>
    <w:p w14:paraId="70FBC0B5" w14:textId="77777777" w:rsidR="00D22B9D" w:rsidRPr="00234E22" w:rsidRDefault="00D22B9D" w:rsidP="00D22B9D">
      <w:pPr>
        <w:jc w:val="center"/>
        <w:rPr>
          <w:rFonts w:ascii="Calibri" w:hAnsi="Calibri" w:cs="Calibri"/>
          <w:b/>
          <w:sz w:val="20"/>
          <w:szCs w:val="20"/>
        </w:rPr>
      </w:pPr>
      <w:r w:rsidRPr="00234E22">
        <w:rPr>
          <w:rFonts w:ascii="Calibri" w:hAnsi="Calibri" w:cs="Calibri"/>
          <w:b/>
          <w:sz w:val="20"/>
          <w:szCs w:val="20"/>
        </w:rPr>
        <w:t>Ocenjevalni obrazec – poročilo</w:t>
      </w:r>
    </w:p>
    <w:p w14:paraId="051CDEFC" w14:textId="77777777" w:rsidR="00D22B9D" w:rsidRPr="00234E22" w:rsidRDefault="00D22B9D" w:rsidP="00D22B9D">
      <w:pPr>
        <w:jc w:val="center"/>
        <w:rPr>
          <w:rFonts w:ascii="Calibri" w:hAnsi="Calibri" w:cs="Calibri"/>
          <w:b/>
          <w:sz w:val="20"/>
          <w:szCs w:val="20"/>
        </w:rPr>
      </w:pPr>
    </w:p>
    <w:p w14:paraId="3FA32D82" w14:textId="77777777" w:rsidR="00D22B9D" w:rsidRPr="00234E22" w:rsidRDefault="00D22B9D" w:rsidP="00D22B9D">
      <w:pPr>
        <w:jc w:val="center"/>
        <w:rPr>
          <w:rFonts w:ascii="Calibri" w:hAnsi="Calibri" w:cs="Calibri"/>
          <w:sz w:val="20"/>
          <w:szCs w:val="20"/>
        </w:rPr>
      </w:pPr>
    </w:p>
    <w:p w14:paraId="7215A466" w14:textId="77777777" w:rsidR="00D22B9D" w:rsidRPr="00234E22" w:rsidRDefault="00D22B9D" w:rsidP="00D22B9D">
      <w:pPr>
        <w:jc w:val="center"/>
        <w:rPr>
          <w:rFonts w:ascii="Calibri" w:hAnsi="Calibri" w:cs="Calibri"/>
          <w:sz w:val="20"/>
          <w:szCs w:val="20"/>
        </w:rPr>
      </w:pPr>
    </w:p>
    <w:p w14:paraId="4350C488" w14:textId="77777777" w:rsidR="00D22B9D" w:rsidRPr="00234E22" w:rsidRDefault="00D22B9D" w:rsidP="00D22B9D">
      <w:pPr>
        <w:jc w:val="center"/>
        <w:rPr>
          <w:rFonts w:ascii="Calibri" w:hAnsi="Calibri" w:cs="Calibri"/>
          <w:sz w:val="20"/>
          <w:szCs w:val="20"/>
        </w:rPr>
      </w:pPr>
    </w:p>
    <w:p w14:paraId="0C906968" w14:textId="77777777" w:rsidR="00D22B9D" w:rsidRDefault="00D22B9D" w:rsidP="00D22B9D">
      <w:pPr>
        <w:jc w:val="center"/>
        <w:rPr>
          <w:rFonts w:ascii="Calibri" w:hAnsi="Calibri" w:cs="Calibri"/>
          <w:sz w:val="20"/>
        </w:rPr>
      </w:pPr>
    </w:p>
    <w:p w14:paraId="1B285FA6" w14:textId="77777777" w:rsidR="00D22B9D" w:rsidRPr="00234E22" w:rsidRDefault="00D22B9D" w:rsidP="00D22B9D">
      <w:pPr>
        <w:jc w:val="center"/>
        <w:rPr>
          <w:rFonts w:ascii="Calibri" w:hAnsi="Calibri" w:cs="Calibri"/>
          <w:sz w:val="20"/>
          <w:szCs w:val="20"/>
        </w:rPr>
      </w:pPr>
    </w:p>
    <w:p w14:paraId="76EA24DD" w14:textId="77777777" w:rsidR="00D22B9D" w:rsidRPr="00234E22" w:rsidRDefault="00D22B9D" w:rsidP="00D22B9D">
      <w:pPr>
        <w:jc w:val="center"/>
        <w:rPr>
          <w:rFonts w:ascii="Calibri" w:hAnsi="Calibri" w:cs="Calibri"/>
          <w:sz w:val="20"/>
          <w:szCs w:val="20"/>
        </w:rPr>
      </w:pPr>
    </w:p>
    <w:p w14:paraId="0F953005" w14:textId="77777777" w:rsidR="00D22B9D" w:rsidRPr="00234E22" w:rsidRDefault="00D22B9D" w:rsidP="00D22B9D">
      <w:pPr>
        <w:jc w:val="both"/>
        <w:rPr>
          <w:rFonts w:ascii="Calibri" w:hAnsi="Calibri" w:cs="Calibri"/>
          <w:b/>
          <w:sz w:val="20"/>
          <w:szCs w:val="20"/>
        </w:rPr>
      </w:pPr>
    </w:p>
    <w:p w14:paraId="695FDB7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Raziskovalna organizacija: </w:t>
      </w: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1D74935F" w14:textId="77777777" w:rsidR="00D22B9D" w:rsidRPr="00234E22" w:rsidRDefault="00D22B9D" w:rsidP="00D22B9D">
      <w:pPr>
        <w:jc w:val="both"/>
        <w:rPr>
          <w:rFonts w:ascii="Calibri" w:hAnsi="Calibri" w:cs="Calibri"/>
          <w:sz w:val="20"/>
          <w:szCs w:val="20"/>
        </w:rPr>
      </w:pPr>
    </w:p>
    <w:p w14:paraId="1C465D22" w14:textId="77777777" w:rsidR="00D22B9D" w:rsidRPr="00234E22" w:rsidRDefault="00D22B9D" w:rsidP="00D22B9D">
      <w:pPr>
        <w:jc w:val="both"/>
        <w:rPr>
          <w:rFonts w:ascii="Calibri" w:hAnsi="Calibri" w:cs="Calibri"/>
          <w:b/>
          <w:sz w:val="20"/>
          <w:szCs w:val="20"/>
        </w:rPr>
      </w:pPr>
    </w:p>
    <w:p w14:paraId="526FAEFA" w14:textId="77777777" w:rsidR="00D22B9D" w:rsidRDefault="00D22B9D" w:rsidP="00D22B9D">
      <w:pPr>
        <w:jc w:val="both"/>
        <w:rPr>
          <w:rFonts w:ascii="Calibri" w:hAnsi="Calibri" w:cs="Calibri"/>
          <w:b/>
          <w:sz w:val="20"/>
        </w:rPr>
      </w:pPr>
    </w:p>
    <w:p w14:paraId="21988D8E" w14:textId="77777777" w:rsidR="00D22B9D" w:rsidRPr="00234E22" w:rsidRDefault="00D22B9D" w:rsidP="00D22B9D">
      <w:pPr>
        <w:jc w:val="both"/>
        <w:rPr>
          <w:rFonts w:ascii="Calibri" w:hAnsi="Calibri" w:cs="Calibri"/>
          <w:b/>
          <w:sz w:val="20"/>
          <w:szCs w:val="20"/>
        </w:rPr>
      </w:pPr>
    </w:p>
    <w:p w14:paraId="747B472A" w14:textId="77777777" w:rsidR="00D22B9D" w:rsidRPr="00234E22" w:rsidRDefault="00D22B9D" w:rsidP="00D22B9D">
      <w:pPr>
        <w:jc w:val="both"/>
        <w:rPr>
          <w:rFonts w:ascii="Calibri" w:hAnsi="Calibri" w:cs="Calibri"/>
          <w:b/>
          <w:sz w:val="20"/>
          <w:szCs w:val="20"/>
        </w:rPr>
      </w:pPr>
    </w:p>
    <w:p w14:paraId="38661A82" w14:textId="77777777" w:rsidR="00D22B9D" w:rsidRPr="00234E22" w:rsidRDefault="00D22B9D" w:rsidP="00D22B9D">
      <w:pPr>
        <w:jc w:val="both"/>
        <w:rPr>
          <w:rFonts w:ascii="Calibri" w:hAnsi="Calibri" w:cs="Calibri"/>
          <w:b/>
          <w:sz w:val="20"/>
          <w:szCs w:val="20"/>
        </w:rPr>
      </w:pPr>
    </w:p>
    <w:p w14:paraId="4013B7A1" w14:textId="77777777" w:rsidR="00D22B9D" w:rsidRPr="00234E22" w:rsidRDefault="00D22B9D" w:rsidP="00D22B9D">
      <w:pPr>
        <w:jc w:val="both"/>
        <w:rPr>
          <w:rFonts w:ascii="Calibri" w:hAnsi="Calibri" w:cs="Calibri"/>
          <w:b/>
          <w:sz w:val="20"/>
          <w:szCs w:val="20"/>
        </w:rPr>
      </w:pPr>
    </w:p>
    <w:p w14:paraId="4F78837D" w14:textId="77777777" w:rsidR="00D22B9D" w:rsidRPr="00234E22" w:rsidRDefault="00D22B9D" w:rsidP="00D22B9D">
      <w:pPr>
        <w:jc w:val="both"/>
        <w:rPr>
          <w:rFonts w:ascii="Calibri" w:hAnsi="Calibri" w:cs="Calibri"/>
          <w:b/>
          <w:sz w:val="20"/>
          <w:szCs w:val="20"/>
        </w:rPr>
      </w:pPr>
    </w:p>
    <w:p w14:paraId="5D5930BE" w14:textId="77777777" w:rsidR="00D22B9D" w:rsidRPr="00234E22" w:rsidRDefault="00D22B9D" w:rsidP="00D22B9D">
      <w:pPr>
        <w:jc w:val="both"/>
        <w:rPr>
          <w:rFonts w:ascii="Calibri" w:hAnsi="Calibri" w:cs="Calibri"/>
          <w:b/>
          <w:sz w:val="20"/>
          <w:szCs w:val="20"/>
        </w:rPr>
      </w:pPr>
    </w:p>
    <w:p w14:paraId="41AFDD2A"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Datum: </w:t>
      </w: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12C45C91" w14:textId="77777777" w:rsidR="00D22B9D" w:rsidRPr="00234E22" w:rsidRDefault="00D22B9D" w:rsidP="00D22B9D">
      <w:pPr>
        <w:jc w:val="both"/>
        <w:rPr>
          <w:rFonts w:ascii="Calibri" w:hAnsi="Calibri" w:cs="Calibri"/>
          <w:b/>
          <w:sz w:val="20"/>
          <w:szCs w:val="20"/>
        </w:rPr>
      </w:pPr>
    </w:p>
    <w:p w14:paraId="121FE505"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b/>
          <w:sz w:val="20"/>
          <w:szCs w:val="20"/>
        </w:rPr>
        <w:t xml:space="preserve">Člani ocenjevalnega panela: </w:t>
      </w:r>
    </w:p>
    <w:p w14:paraId="6CA1A916"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r w:rsidRPr="00234E22">
        <w:rPr>
          <w:rFonts w:ascii="Calibri" w:hAnsi="Calibri" w:cs="Calibri"/>
          <w:b/>
          <w:sz w:val="20"/>
          <w:szCs w:val="20"/>
        </w:rPr>
        <w:t xml:space="preserve"> (predsednik)</w:t>
      </w:r>
    </w:p>
    <w:p w14:paraId="10E09AA5"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139963EA"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p w14:paraId="7E9AD5C8"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r w:rsidRPr="00234E22">
        <w:rPr>
          <w:rFonts w:ascii="Calibri" w:hAnsi="Calibri" w:cs="Calibri"/>
          <w:b/>
          <w:sz w:val="20"/>
          <w:szCs w:val="20"/>
        </w:rPr>
        <w:t xml:space="preserve">    </w:t>
      </w:r>
    </w:p>
    <w:p w14:paraId="15084854" w14:textId="77777777" w:rsidR="00D22B9D" w:rsidRPr="00234E22" w:rsidRDefault="00D22B9D" w:rsidP="00D22B9D">
      <w:pPr>
        <w:spacing w:after="120"/>
        <w:ind w:left="4961"/>
        <w:rPr>
          <w:rFonts w:ascii="Calibri" w:hAnsi="Calibri" w:cs="Calibri"/>
          <w:b/>
          <w:sz w:val="20"/>
          <w:szCs w:val="20"/>
        </w:rPr>
      </w:pPr>
      <w:r w:rsidRPr="00234E22">
        <w:rPr>
          <w:rFonts w:ascii="Calibri" w:hAnsi="Calibri" w:cs="Calibri"/>
          <w:b/>
          <w:sz w:val="20"/>
          <w:szCs w:val="20"/>
        </w:rPr>
        <w:t>(podpisi)</w:t>
      </w:r>
    </w:p>
    <w:p w14:paraId="79CB7CED" w14:textId="77777777" w:rsidR="00D22B9D" w:rsidRPr="00234E22" w:rsidRDefault="00D22B9D" w:rsidP="00D22B9D">
      <w:pPr>
        <w:jc w:val="both"/>
        <w:rPr>
          <w:rFonts w:ascii="Calibri" w:hAnsi="Calibri" w:cs="Calibri"/>
          <w:b/>
          <w:sz w:val="20"/>
          <w:szCs w:val="20"/>
        </w:rPr>
      </w:pPr>
    </w:p>
    <w:p w14:paraId="0E849C11" w14:textId="77777777" w:rsidR="00D22B9D" w:rsidRPr="00234E22" w:rsidRDefault="00D22B9D" w:rsidP="00D22B9D">
      <w:pPr>
        <w:jc w:val="both"/>
        <w:rPr>
          <w:rFonts w:ascii="Calibri" w:hAnsi="Calibri" w:cs="Calibri"/>
          <w:b/>
          <w:sz w:val="20"/>
          <w:szCs w:val="20"/>
        </w:rPr>
      </w:pPr>
    </w:p>
    <w:p w14:paraId="1BBE8804" w14:textId="77777777" w:rsidR="00D22B9D" w:rsidRDefault="00D22B9D" w:rsidP="00D22B9D">
      <w:pPr>
        <w:jc w:val="both"/>
        <w:rPr>
          <w:rFonts w:ascii="Calibri" w:hAnsi="Calibri" w:cs="Calibri"/>
          <w:b/>
          <w:sz w:val="20"/>
          <w:szCs w:val="20"/>
        </w:rPr>
      </w:pPr>
    </w:p>
    <w:p w14:paraId="169047D1" w14:textId="77777777" w:rsidR="00D22B9D" w:rsidRPr="00234E22" w:rsidRDefault="00D22B9D" w:rsidP="00D22B9D">
      <w:pPr>
        <w:jc w:val="both"/>
        <w:rPr>
          <w:rFonts w:ascii="Calibri" w:hAnsi="Calibri" w:cs="Calibri"/>
          <w:b/>
          <w:sz w:val="20"/>
          <w:szCs w:val="20"/>
        </w:rPr>
      </w:pPr>
    </w:p>
    <w:p w14:paraId="7774D3A5" w14:textId="77777777" w:rsidR="00D22B9D" w:rsidRPr="00234E22" w:rsidRDefault="00D22B9D" w:rsidP="00D22B9D">
      <w:pPr>
        <w:jc w:val="both"/>
        <w:rPr>
          <w:rFonts w:ascii="Calibri" w:hAnsi="Calibri" w:cs="Calibri"/>
          <w:b/>
          <w:sz w:val="20"/>
          <w:szCs w:val="20"/>
        </w:rPr>
      </w:pPr>
    </w:p>
    <w:p w14:paraId="57E86B1C" w14:textId="77777777" w:rsidR="00D22B9D" w:rsidRDefault="00D22B9D" w:rsidP="00D22B9D">
      <w:pPr>
        <w:jc w:val="both"/>
        <w:rPr>
          <w:rFonts w:ascii="Calibri" w:hAnsi="Calibri" w:cs="Calibri"/>
          <w:b/>
        </w:rPr>
      </w:pPr>
    </w:p>
    <w:p w14:paraId="0A61E8EB" w14:textId="77777777" w:rsidR="00D22B9D" w:rsidRPr="00234E22" w:rsidRDefault="00D22B9D" w:rsidP="00D22B9D">
      <w:pPr>
        <w:jc w:val="both"/>
        <w:rPr>
          <w:rFonts w:ascii="Calibri" w:hAnsi="Calibri" w:cs="Calibri"/>
          <w:b/>
        </w:rPr>
      </w:pPr>
      <w:r w:rsidRPr="00234E22">
        <w:rPr>
          <w:rFonts w:ascii="Calibri" w:hAnsi="Calibri" w:cs="Calibri"/>
          <w:b/>
        </w:rPr>
        <w:lastRenderedPageBreak/>
        <w:t xml:space="preserve">I. Znanstvena odličnost </w:t>
      </w:r>
    </w:p>
    <w:p w14:paraId="69312761" w14:textId="77777777" w:rsidR="00D22B9D" w:rsidRPr="00234E22" w:rsidRDefault="00D22B9D" w:rsidP="00D22B9D">
      <w:pPr>
        <w:rPr>
          <w:rFonts w:ascii="Calibri" w:hAnsi="Calibri" w:cs="Calibri"/>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76736966" w14:textId="77777777" w:rsidTr="005D50C9">
        <w:trPr>
          <w:trHeight w:val="366"/>
        </w:trPr>
        <w:tc>
          <w:tcPr>
            <w:tcW w:w="401" w:type="dxa"/>
            <w:shd w:val="clear" w:color="auto" w:fill="FFFF99"/>
          </w:tcPr>
          <w:p w14:paraId="1DC0B44B"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t>1.</w:t>
            </w:r>
          </w:p>
        </w:tc>
        <w:tc>
          <w:tcPr>
            <w:tcW w:w="6991" w:type="dxa"/>
            <w:shd w:val="clear" w:color="auto" w:fill="FFFF99"/>
            <w:vAlign w:val="center"/>
          </w:tcPr>
          <w:p w14:paraId="04D164FC" w14:textId="77777777" w:rsidR="00D22B9D" w:rsidRPr="00234E22" w:rsidRDefault="00D22B9D" w:rsidP="005D50C9">
            <w:pPr>
              <w:pStyle w:val="TableParagraph"/>
              <w:spacing w:before="52"/>
              <w:ind w:left="105"/>
              <w:rPr>
                <w:rFonts w:ascii="Calibri" w:hAnsi="Calibri" w:cs="Calibri"/>
                <w:b/>
                <w:sz w:val="20"/>
                <w:szCs w:val="20"/>
                <w:lang w:val="sl-SI"/>
              </w:rPr>
            </w:pPr>
            <w:r w:rsidRPr="00234E22">
              <w:rPr>
                <w:rFonts w:ascii="Calibri" w:eastAsia="Times New Roman" w:hAnsi="Calibri" w:cs="Calibri"/>
                <w:b/>
                <w:bCs/>
                <w:sz w:val="20"/>
                <w:szCs w:val="20"/>
                <w:lang w:val="sl-SI" w:eastAsia="sl-SI"/>
              </w:rPr>
              <w:t>Prispevek k napredku znanosti in vednosti</w:t>
            </w:r>
          </w:p>
        </w:tc>
        <w:tc>
          <w:tcPr>
            <w:tcW w:w="1418" w:type="dxa"/>
            <w:shd w:val="clear" w:color="auto" w:fill="FFFF99"/>
            <w:vAlign w:val="center"/>
          </w:tcPr>
          <w:p w14:paraId="701BD2D0" w14:textId="77777777" w:rsidR="00D22B9D" w:rsidRPr="00234E22" w:rsidRDefault="00D22B9D" w:rsidP="005D50C9">
            <w:pPr>
              <w:pStyle w:val="TableParagraph"/>
              <w:ind w:left="709" w:hanging="709"/>
              <w:rPr>
                <w:rFonts w:ascii="Calibri" w:hAnsi="Calibri" w:cs="Calibri"/>
                <w:sz w:val="20"/>
                <w:szCs w:val="20"/>
                <w:lang w:val="sl-SI"/>
              </w:rPr>
            </w:pPr>
            <w:r w:rsidRPr="00234E22">
              <w:rPr>
                <w:rFonts w:ascii="Calibri" w:hAnsi="Calibri" w:cs="Calibri"/>
                <w:b/>
                <w:sz w:val="20"/>
                <w:szCs w:val="20"/>
                <w:lang w:val="sl-SI"/>
              </w:rPr>
              <w:t xml:space="preserve"> Ocena:</w:t>
            </w:r>
            <w:r w:rsidRPr="00234E22">
              <w:rPr>
                <w:rFonts w:ascii="Calibri" w:hAnsi="Calibri" w:cs="Calibri"/>
                <w:sz w:val="20"/>
                <w:szCs w:val="20"/>
                <w:lang w:val="sl-SI"/>
              </w:rPr>
              <w:t xml:space="preserve">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449F675D" w14:textId="77777777" w:rsidR="00D22B9D" w:rsidRPr="00234E22" w:rsidRDefault="00D22B9D" w:rsidP="00D22B9D">
      <w:pPr>
        <w:jc w:val="both"/>
        <w:rPr>
          <w:rFonts w:ascii="Calibri" w:hAnsi="Calibri" w:cs="Calibri"/>
          <w:b/>
          <w:sz w:val="20"/>
          <w:szCs w:val="20"/>
        </w:rPr>
      </w:pPr>
    </w:p>
    <w:p w14:paraId="324D379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Upoštevano mora biti sledeče merilo:</w:t>
      </w:r>
    </w:p>
    <w:p w14:paraId="575BAA9F" w14:textId="77777777" w:rsidR="00D22B9D" w:rsidRPr="00234E22" w:rsidRDefault="00D22B9D" w:rsidP="00D22B9D">
      <w:pPr>
        <w:jc w:val="both"/>
        <w:rPr>
          <w:rFonts w:ascii="Calibri" w:hAnsi="Calibri" w:cs="Calibri"/>
          <w:b/>
          <w:sz w:val="20"/>
          <w:szCs w:val="20"/>
        </w:rPr>
      </w:pPr>
    </w:p>
    <w:p w14:paraId="72AD8A1F" w14:textId="77777777" w:rsidR="00D22B9D" w:rsidRPr="00234E22" w:rsidRDefault="00D22B9D" w:rsidP="009348CF">
      <w:pPr>
        <w:pStyle w:val="Odstavekseznama"/>
        <w:numPr>
          <w:ilvl w:val="0"/>
          <w:numId w:val="41"/>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izkazan prispevek k napredku znanosti oziroma vednosti z reprezentativnem naborom raziskovalnih rezultatov.</w:t>
      </w:r>
    </w:p>
    <w:p w14:paraId="0698CAD7"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2EAA4C16"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5635A163"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627D320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77F5E374"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2F23C4F7"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0A47F9E5"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064A8895"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1872A361"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4666D0E"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bookmarkStart w:id="19" w:name="Komentar1"/>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bookmarkEnd w:id="19"/>
          </w:p>
        </w:tc>
      </w:tr>
    </w:tbl>
    <w:p w14:paraId="00F28C4B" w14:textId="77777777" w:rsidR="00D22B9D" w:rsidRPr="00234E22" w:rsidRDefault="00D22B9D" w:rsidP="00D22B9D">
      <w:pPr>
        <w:jc w:val="both"/>
        <w:rPr>
          <w:rFonts w:ascii="Calibri" w:hAnsi="Calibri" w:cs="Calibri"/>
          <w:b/>
          <w:sz w:val="20"/>
          <w:szCs w:val="20"/>
        </w:rPr>
      </w:pPr>
    </w:p>
    <w:p w14:paraId="73FCDAB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46602EB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D04E515"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72EC444B"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6FD54FEF" w14:textId="77777777" w:rsidR="00D22B9D" w:rsidRPr="00234E22" w:rsidRDefault="00D22B9D" w:rsidP="00D22B9D">
      <w:pPr>
        <w:jc w:val="both"/>
        <w:rPr>
          <w:rFonts w:ascii="Calibri" w:hAnsi="Calibri" w:cs="Calibri"/>
          <w:b/>
          <w:sz w:val="20"/>
          <w:szCs w:val="20"/>
        </w:rPr>
      </w:pPr>
    </w:p>
    <w:p w14:paraId="65688706" w14:textId="77777777" w:rsidR="00D22B9D" w:rsidRPr="00234E22" w:rsidRDefault="00D22B9D" w:rsidP="00D22B9D">
      <w:pPr>
        <w:jc w:val="both"/>
        <w:rPr>
          <w:rFonts w:ascii="Calibri" w:hAnsi="Calibri" w:cs="Calibri"/>
          <w:b/>
          <w:sz w:val="20"/>
          <w:szCs w:val="20"/>
        </w:rPr>
      </w:pPr>
    </w:p>
    <w:p w14:paraId="7610CD1D" w14:textId="77777777" w:rsidR="00D22B9D" w:rsidRPr="00234E22" w:rsidRDefault="00D22B9D" w:rsidP="00D22B9D">
      <w:pPr>
        <w:jc w:val="both"/>
        <w:rPr>
          <w:rFonts w:ascii="Calibri" w:hAnsi="Calibri" w:cs="Calibri"/>
          <w:b/>
          <w:sz w:val="20"/>
          <w:szCs w:val="20"/>
        </w:rPr>
      </w:pPr>
    </w:p>
    <w:p w14:paraId="7D99CCDD" w14:textId="77777777" w:rsidR="00D22B9D" w:rsidRPr="00234E22" w:rsidRDefault="00D22B9D" w:rsidP="00D22B9D">
      <w:pPr>
        <w:jc w:val="both"/>
        <w:rPr>
          <w:rFonts w:ascii="Calibri" w:hAnsi="Calibri" w:cs="Calibri"/>
          <w:b/>
          <w:sz w:val="20"/>
          <w:szCs w:val="20"/>
        </w:rPr>
      </w:pPr>
    </w:p>
    <w:p w14:paraId="105539E4" w14:textId="77777777" w:rsidR="00D22B9D" w:rsidRPr="00234E22" w:rsidRDefault="00D22B9D" w:rsidP="00D22B9D">
      <w:pPr>
        <w:jc w:val="both"/>
        <w:rPr>
          <w:rFonts w:ascii="Calibri" w:hAnsi="Calibri" w:cs="Calibri"/>
          <w:b/>
          <w:sz w:val="20"/>
          <w:szCs w:val="20"/>
        </w:rPr>
      </w:pPr>
    </w:p>
    <w:p w14:paraId="309AA031" w14:textId="77777777" w:rsidR="00D22B9D" w:rsidRPr="00234E22" w:rsidRDefault="00D22B9D" w:rsidP="00D22B9D">
      <w:pPr>
        <w:jc w:val="both"/>
        <w:rPr>
          <w:rFonts w:ascii="Calibri" w:hAnsi="Calibri" w:cs="Calibri"/>
          <w:b/>
          <w:sz w:val="20"/>
          <w:szCs w:val="20"/>
        </w:rPr>
      </w:pPr>
    </w:p>
    <w:p w14:paraId="370052C4" w14:textId="77777777" w:rsidR="00D22B9D" w:rsidRPr="00234E22" w:rsidRDefault="00D22B9D" w:rsidP="00D22B9D">
      <w:pPr>
        <w:jc w:val="both"/>
        <w:rPr>
          <w:rFonts w:ascii="Calibri" w:hAnsi="Calibri" w:cs="Calibri"/>
          <w:b/>
          <w:sz w:val="20"/>
          <w:szCs w:val="20"/>
        </w:rPr>
      </w:pPr>
    </w:p>
    <w:p w14:paraId="2273F050" w14:textId="77777777" w:rsidR="00D22B9D" w:rsidRPr="00234E22" w:rsidRDefault="00D22B9D" w:rsidP="00D22B9D">
      <w:pPr>
        <w:jc w:val="both"/>
        <w:rPr>
          <w:rFonts w:ascii="Calibri" w:hAnsi="Calibri" w:cs="Calibri"/>
          <w:b/>
          <w:sz w:val="20"/>
          <w:szCs w:val="20"/>
        </w:rPr>
      </w:pPr>
    </w:p>
    <w:p w14:paraId="54D6EF00" w14:textId="77777777" w:rsidR="00D22B9D" w:rsidRPr="00234E22" w:rsidRDefault="00D22B9D" w:rsidP="00D22B9D">
      <w:pPr>
        <w:jc w:val="both"/>
        <w:rPr>
          <w:rFonts w:ascii="Calibri" w:hAnsi="Calibri" w:cs="Calibri"/>
          <w:b/>
          <w:sz w:val="20"/>
          <w:szCs w:val="20"/>
        </w:rPr>
      </w:pPr>
    </w:p>
    <w:p w14:paraId="549BA6D8" w14:textId="77777777" w:rsidR="00D22B9D" w:rsidRDefault="00D22B9D" w:rsidP="00D22B9D">
      <w:pPr>
        <w:jc w:val="both"/>
        <w:rPr>
          <w:rFonts w:ascii="Calibri" w:hAnsi="Calibri" w:cs="Calibri"/>
          <w:b/>
          <w:sz w:val="20"/>
        </w:rPr>
      </w:pPr>
    </w:p>
    <w:p w14:paraId="725C901F" w14:textId="77777777" w:rsidR="00D22B9D" w:rsidRDefault="00D22B9D" w:rsidP="00D22B9D">
      <w:pPr>
        <w:jc w:val="both"/>
        <w:rPr>
          <w:rFonts w:ascii="Calibri" w:hAnsi="Calibri" w:cs="Calibri"/>
          <w:b/>
          <w:sz w:val="20"/>
        </w:rPr>
      </w:pPr>
    </w:p>
    <w:p w14:paraId="6411E56D" w14:textId="77777777" w:rsidR="00D22B9D" w:rsidRDefault="00D22B9D" w:rsidP="00D22B9D">
      <w:pPr>
        <w:jc w:val="both"/>
        <w:rPr>
          <w:rFonts w:ascii="Calibri" w:hAnsi="Calibri" w:cs="Calibri"/>
          <w:b/>
          <w:sz w:val="20"/>
        </w:rPr>
      </w:pPr>
    </w:p>
    <w:p w14:paraId="17F8DD2A" w14:textId="77777777" w:rsidR="00D22B9D" w:rsidRPr="00234E22" w:rsidRDefault="00D22B9D" w:rsidP="00D22B9D">
      <w:pPr>
        <w:jc w:val="both"/>
        <w:rPr>
          <w:rFonts w:ascii="Calibri" w:hAnsi="Calibri" w:cs="Calibri"/>
          <w:b/>
          <w:sz w:val="20"/>
          <w:szCs w:val="20"/>
        </w:rPr>
      </w:pPr>
    </w:p>
    <w:p w14:paraId="4149616F"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400512BF" w14:textId="77777777" w:rsidTr="005D50C9">
        <w:trPr>
          <w:trHeight w:val="366"/>
        </w:trPr>
        <w:tc>
          <w:tcPr>
            <w:tcW w:w="401" w:type="dxa"/>
            <w:shd w:val="clear" w:color="auto" w:fill="FFFF99"/>
          </w:tcPr>
          <w:p w14:paraId="372BBC9C"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2.</w:t>
            </w:r>
          </w:p>
        </w:tc>
        <w:tc>
          <w:tcPr>
            <w:tcW w:w="6991" w:type="dxa"/>
            <w:shd w:val="clear" w:color="auto" w:fill="FFFF99"/>
            <w:vAlign w:val="center"/>
          </w:tcPr>
          <w:p w14:paraId="23EF8BFC" w14:textId="77777777" w:rsidR="00D22B9D" w:rsidRPr="00234E22" w:rsidRDefault="00D22B9D" w:rsidP="005D50C9">
            <w:pPr>
              <w:pStyle w:val="TableParagraph"/>
              <w:spacing w:before="52"/>
              <w:ind w:left="105"/>
              <w:rPr>
                <w:rFonts w:ascii="Calibri" w:hAnsi="Calibri" w:cs="Calibri"/>
                <w:b/>
                <w:bCs/>
                <w:sz w:val="20"/>
                <w:szCs w:val="20"/>
                <w:lang w:val="sl-SI"/>
              </w:rPr>
            </w:pPr>
            <w:r w:rsidRPr="00234E22">
              <w:rPr>
                <w:rFonts w:ascii="Calibri" w:eastAsia="Times New Roman" w:hAnsi="Calibri" w:cs="Calibri"/>
                <w:b/>
                <w:bCs/>
                <w:sz w:val="20"/>
                <w:szCs w:val="20"/>
                <w:lang w:val="sl-SI" w:eastAsia="sl-SI"/>
              </w:rPr>
              <w:t>Kritično samovrednotenje, ukrepi in uresničevanje strateških usmeritev na področju znanstvene odličnosti</w:t>
            </w:r>
            <w:r w:rsidRPr="00234E22">
              <w:rPr>
                <w:rFonts w:ascii="Calibri" w:hAnsi="Calibri" w:cs="Calibri"/>
                <w:b/>
                <w:bCs/>
                <w:sz w:val="20"/>
                <w:szCs w:val="20"/>
                <w:lang w:val="sl-SI"/>
              </w:rPr>
              <w:t xml:space="preserve"> </w:t>
            </w:r>
          </w:p>
        </w:tc>
        <w:tc>
          <w:tcPr>
            <w:tcW w:w="1418" w:type="dxa"/>
            <w:shd w:val="clear" w:color="auto" w:fill="FFFF99"/>
            <w:vAlign w:val="center"/>
          </w:tcPr>
          <w:p w14:paraId="37D9F7D2"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w:t>
            </w:r>
            <w:r w:rsidRPr="00234E22">
              <w:rPr>
                <w:rFonts w:ascii="Calibri" w:hAnsi="Calibri" w:cs="Calibri"/>
                <w:sz w:val="20"/>
                <w:szCs w:val="20"/>
                <w:lang w:val="sl-SI"/>
              </w:rPr>
              <w:t xml:space="preserve">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DAD12F7" w14:textId="77777777" w:rsidR="00D22B9D" w:rsidRPr="00234E22" w:rsidRDefault="00D22B9D" w:rsidP="00D22B9D">
      <w:pPr>
        <w:jc w:val="both"/>
        <w:rPr>
          <w:rFonts w:ascii="Calibri" w:hAnsi="Calibri" w:cs="Calibri"/>
          <w:b/>
          <w:sz w:val="20"/>
          <w:szCs w:val="20"/>
        </w:rPr>
      </w:pPr>
    </w:p>
    <w:p w14:paraId="13BD3E96"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5E16C473" w14:textId="77777777" w:rsidR="00D22B9D" w:rsidRPr="00234E22" w:rsidRDefault="00D22B9D" w:rsidP="00D22B9D">
      <w:pPr>
        <w:jc w:val="both"/>
        <w:rPr>
          <w:rFonts w:ascii="Calibri" w:hAnsi="Calibri" w:cs="Calibri"/>
          <w:b/>
          <w:sz w:val="20"/>
          <w:szCs w:val="20"/>
        </w:rPr>
      </w:pPr>
    </w:p>
    <w:p w14:paraId="2A7B6651" w14:textId="77777777" w:rsidR="00D22B9D" w:rsidRPr="00234E22" w:rsidRDefault="00D22B9D" w:rsidP="009348CF">
      <w:pPr>
        <w:pStyle w:val="Odstavekseznama"/>
        <w:numPr>
          <w:ilvl w:val="0"/>
          <w:numId w:val="42"/>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opravljeno ustrezno kritično ovrednotenje doseganja znanstvene odličnosti prejemnika, vključno s sprejetimi ukrepi za odpravo morebitnih pomanjkljivosti in izboljšanje znanstvene odličnosti;</w:t>
      </w:r>
    </w:p>
    <w:p w14:paraId="5B10F28A" w14:textId="77777777" w:rsidR="00D22B9D" w:rsidRPr="00234E22" w:rsidRDefault="00D22B9D" w:rsidP="009348CF">
      <w:pPr>
        <w:pStyle w:val="Odstavekseznama"/>
        <w:numPr>
          <w:ilvl w:val="0"/>
          <w:numId w:val="42"/>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ustrezna obravnava rezultatov področne evalvacije in predhodne zunanje institucionalne evalvacije ter sprejem potrebnih ukrepov za naslavljanje ugotovitev in priporočil;</w:t>
      </w:r>
    </w:p>
    <w:p w14:paraId="34356C0E" w14:textId="77777777" w:rsidR="00D22B9D" w:rsidRPr="00234E22" w:rsidRDefault="00D22B9D" w:rsidP="009348CF">
      <w:pPr>
        <w:pStyle w:val="Odstavekseznama"/>
        <w:numPr>
          <w:ilvl w:val="0"/>
          <w:numId w:val="42"/>
        </w:numPr>
        <w:spacing w:after="160" w:line="259" w:lineRule="auto"/>
        <w:jc w:val="both"/>
        <w:rPr>
          <w:rFonts w:ascii="Calibri" w:hAnsi="Calibri" w:cs="Calibri"/>
          <w:b/>
          <w:sz w:val="20"/>
          <w:szCs w:val="20"/>
        </w:rPr>
      </w:pPr>
      <w:r w:rsidRPr="00234E22">
        <w:rPr>
          <w:rFonts w:ascii="Calibri" w:hAnsi="Calibri" w:cs="Calibri"/>
          <w:sz w:val="20"/>
          <w:szCs w:val="20"/>
          <w:lang w:eastAsia="sl-SI"/>
        </w:rPr>
        <w:t>opravljeno ustrezno kritično ovrednotenje uspešnosti pri uresničevanju poslanstva, strategije ter strateških, dolgoročnih in razvojnih ciljev na področju znanstvene odličnosti.</w:t>
      </w:r>
    </w:p>
    <w:p w14:paraId="007F195A" w14:textId="77777777" w:rsidR="00D22B9D" w:rsidRPr="00234E22" w:rsidRDefault="00D22B9D" w:rsidP="00D22B9D">
      <w:pPr>
        <w:jc w:val="both"/>
        <w:rPr>
          <w:rFonts w:ascii="Calibri" w:hAnsi="Calibri" w:cs="Calibri"/>
          <w:b/>
          <w:sz w:val="20"/>
          <w:szCs w:val="20"/>
        </w:rPr>
      </w:pPr>
    </w:p>
    <w:p w14:paraId="26FC3104"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33F13D72"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48CF1F55"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4CF1EB10"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77D3AB9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0E6B87F8"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E4BF827"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537BDFCF"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1B200A0"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245FAC4"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4CEE8A6" w14:textId="77777777" w:rsidR="00D22B9D" w:rsidRPr="00234E22" w:rsidRDefault="00D22B9D" w:rsidP="00D22B9D">
      <w:pPr>
        <w:jc w:val="both"/>
        <w:rPr>
          <w:rFonts w:ascii="Calibri" w:hAnsi="Calibri" w:cs="Calibri"/>
          <w:b/>
          <w:sz w:val="20"/>
          <w:szCs w:val="20"/>
        </w:rPr>
      </w:pPr>
    </w:p>
    <w:p w14:paraId="10BFD8B6"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2AE97EA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C3FEE32"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5AABCF63"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BA1B6DB" w14:textId="77777777" w:rsidR="00D22B9D" w:rsidRPr="00234E22" w:rsidRDefault="00D22B9D" w:rsidP="00D22B9D">
      <w:pPr>
        <w:jc w:val="both"/>
        <w:rPr>
          <w:rFonts w:ascii="Calibri" w:hAnsi="Calibri" w:cs="Calibri"/>
          <w:b/>
          <w:sz w:val="20"/>
          <w:szCs w:val="20"/>
        </w:rPr>
      </w:pPr>
    </w:p>
    <w:p w14:paraId="55F095FF" w14:textId="77777777" w:rsidR="00D22B9D" w:rsidRPr="00234E22" w:rsidRDefault="00D22B9D" w:rsidP="00D22B9D">
      <w:pPr>
        <w:jc w:val="both"/>
        <w:rPr>
          <w:rFonts w:ascii="Calibri" w:hAnsi="Calibri" w:cs="Calibri"/>
          <w:b/>
          <w:sz w:val="20"/>
          <w:szCs w:val="20"/>
        </w:rPr>
      </w:pPr>
    </w:p>
    <w:p w14:paraId="09B73873" w14:textId="77777777" w:rsidR="00D22B9D" w:rsidRPr="00234E22" w:rsidRDefault="00D22B9D" w:rsidP="00D22B9D">
      <w:pPr>
        <w:jc w:val="both"/>
        <w:rPr>
          <w:rFonts w:ascii="Calibri" w:hAnsi="Calibri" w:cs="Calibri"/>
          <w:b/>
          <w:sz w:val="20"/>
          <w:szCs w:val="20"/>
        </w:rPr>
      </w:pPr>
    </w:p>
    <w:p w14:paraId="54FD3AF7" w14:textId="77777777" w:rsidR="00D22B9D" w:rsidRDefault="00D22B9D" w:rsidP="00D22B9D">
      <w:pPr>
        <w:jc w:val="both"/>
        <w:rPr>
          <w:rFonts w:ascii="Calibri" w:hAnsi="Calibri" w:cs="Calibri"/>
          <w:b/>
          <w:sz w:val="20"/>
        </w:rPr>
      </w:pPr>
    </w:p>
    <w:p w14:paraId="11CBEF7F" w14:textId="77777777" w:rsidR="00D22B9D" w:rsidRDefault="00D22B9D" w:rsidP="00D22B9D">
      <w:pPr>
        <w:jc w:val="both"/>
        <w:rPr>
          <w:rFonts w:ascii="Calibri" w:hAnsi="Calibri" w:cs="Calibri"/>
          <w:b/>
          <w:sz w:val="20"/>
        </w:rPr>
      </w:pPr>
    </w:p>
    <w:p w14:paraId="57AFA5D7" w14:textId="77777777" w:rsidR="00D22B9D" w:rsidRDefault="00D22B9D" w:rsidP="00D22B9D">
      <w:pPr>
        <w:jc w:val="both"/>
        <w:rPr>
          <w:rFonts w:ascii="Calibri" w:hAnsi="Calibri" w:cs="Calibri"/>
          <w:b/>
          <w:sz w:val="20"/>
        </w:rPr>
      </w:pPr>
    </w:p>
    <w:p w14:paraId="087A069F" w14:textId="77777777" w:rsidR="00D22B9D" w:rsidRDefault="00D22B9D" w:rsidP="00D22B9D">
      <w:pPr>
        <w:jc w:val="both"/>
        <w:rPr>
          <w:rFonts w:ascii="Calibri" w:hAnsi="Calibri" w:cs="Calibri"/>
          <w:b/>
          <w:sz w:val="20"/>
        </w:rPr>
      </w:pPr>
    </w:p>
    <w:p w14:paraId="4C5CA940" w14:textId="77777777" w:rsidR="00D22B9D" w:rsidRDefault="00D22B9D" w:rsidP="00D22B9D">
      <w:pPr>
        <w:jc w:val="both"/>
        <w:rPr>
          <w:rFonts w:ascii="Calibri" w:hAnsi="Calibri" w:cs="Calibri"/>
          <w:b/>
          <w:sz w:val="20"/>
        </w:rPr>
      </w:pPr>
    </w:p>
    <w:p w14:paraId="19D5CB87" w14:textId="77777777" w:rsidR="00D22B9D" w:rsidRDefault="00D22B9D" w:rsidP="00D22B9D">
      <w:pPr>
        <w:jc w:val="both"/>
        <w:rPr>
          <w:rFonts w:ascii="Calibri" w:hAnsi="Calibri" w:cs="Calibri"/>
          <w:b/>
          <w:sz w:val="20"/>
        </w:rPr>
      </w:pPr>
    </w:p>
    <w:p w14:paraId="10D4B986" w14:textId="77777777" w:rsidR="00D22B9D" w:rsidRDefault="00D22B9D" w:rsidP="00D22B9D">
      <w:pPr>
        <w:jc w:val="both"/>
        <w:rPr>
          <w:rFonts w:ascii="Calibri" w:hAnsi="Calibri" w:cs="Calibri"/>
          <w:b/>
          <w:sz w:val="20"/>
          <w:szCs w:val="20"/>
        </w:rPr>
      </w:pPr>
    </w:p>
    <w:p w14:paraId="36711DC4" w14:textId="77777777" w:rsidR="00D22B9D" w:rsidRPr="00234E22" w:rsidRDefault="00D22B9D" w:rsidP="00D22B9D">
      <w:pPr>
        <w:jc w:val="both"/>
        <w:rPr>
          <w:rFonts w:ascii="Calibri" w:hAnsi="Calibri" w:cs="Calibri"/>
          <w:b/>
          <w:sz w:val="20"/>
          <w:szCs w:val="20"/>
        </w:rPr>
      </w:pPr>
    </w:p>
    <w:p w14:paraId="4BDE125C" w14:textId="77777777" w:rsidR="00D22B9D" w:rsidRPr="00234E22" w:rsidRDefault="00D22B9D" w:rsidP="00D22B9D">
      <w:pPr>
        <w:jc w:val="both"/>
        <w:rPr>
          <w:rFonts w:ascii="Calibri" w:hAnsi="Calibri" w:cs="Calibri"/>
          <w:b/>
        </w:rPr>
      </w:pPr>
      <w:r w:rsidRPr="00234E22">
        <w:rPr>
          <w:rFonts w:ascii="Calibri" w:hAnsi="Calibri" w:cs="Calibri"/>
          <w:b/>
        </w:rPr>
        <w:lastRenderedPageBreak/>
        <w:t>II. Družbeni vpliv</w:t>
      </w:r>
    </w:p>
    <w:p w14:paraId="2173349B"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6204A9B5" w14:textId="77777777" w:rsidTr="005D50C9">
        <w:trPr>
          <w:trHeight w:val="366"/>
        </w:trPr>
        <w:tc>
          <w:tcPr>
            <w:tcW w:w="401" w:type="dxa"/>
            <w:shd w:val="clear" w:color="auto" w:fill="FFFF99"/>
            <w:vAlign w:val="center"/>
          </w:tcPr>
          <w:p w14:paraId="5BB5E856"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t>3.</w:t>
            </w:r>
          </w:p>
        </w:tc>
        <w:tc>
          <w:tcPr>
            <w:tcW w:w="6991" w:type="dxa"/>
            <w:shd w:val="clear" w:color="auto" w:fill="FFFF99"/>
            <w:vAlign w:val="center"/>
          </w:tcPr>
          <w:p w14:paraId="6C9F16C3" w14:textId="77777777" w:rsidR="00D22B9D" w:rsidRPr="00234E22" w:rsidRDefault="00D22B9D" w:rsidP="005D50C9">
            <w:pPr>
              <w:pStyle w:val="TableParagraph"/>
              <w:spacing w:before="52"/>
              <w:ind w:left="105"/>
              <w:rPr>
                <w:rFonts w:ascii="Calibri" w:hAnsi="Calibri" w:cs="Calibri"/>
                <w:b/>
                <w:bCs/>
                <w:sz w:val="20"/>
                <w:szCs w:val="20"/>
                <w:lang w:val="sl-SI"/>
              </w:rPr>
            </w:pPr>
            <w:r w:rsidRPr="00234E22">
              <w:rPr>
                <w:rFonts w:ascii="Calibri" w:eastAsia="Times New Roman" w:hAnsi="Calibri" w:cs="Calibri"/>
                <w:b/>
                <w:bCs/>
                <w:sz w:val="20"/>
                <w:szCs w:val="20"/>
                <w:lang w:val="sl-SI" w:eastAsia="sl-SI"/>
              </w:rPr>
              <w:t>Prispevek k blaginji družbe in okolja</w:t>
            </w:r>
          </w:p>
        </w:tc>
        <w:tc>
          <w:tcPr>
            <w:tcW w:w="1418" w:type="dxa"/>
            <w:shd w:val="clear" w:color="auto" w:fill="FFFF99"/>
            <w:vAlign w:val="center"/>
          </w:tcPr>
          <w:p w14:paraId="2E3929C8"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67EF6C9A" w14:textId="77777777" w:rsidR="00D22B9D" w:rsidRPr="00234E22" w:rsidRDefault="00D22B9D" w:rsidP="00D22B9D">
      <w:pPr>
        <w:jc w:val="both"/>
        <w:rPr>
          <w:rFonts w:ascii="Calibri" w:hAnsi="Calibri" w:cs="Calibri"/>
          <w:b/>
          <w:sz w:val="20"/>
          <w:szCs w:val="20"/>
        </w:rPr>
      </w:pPr>
    </w:p>
    <w:p w14:paraId="672646B4"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Upoštevano mora biti sledeče merilo:</w:t>
      </w:r>
    </w:p>
    <w:p w14:paraId="427363C6" w14:textId="77777777" w:rsidR="00D22B9D" w:rsidRPr="00234E22" w:rsidRDefault="00D22B9D" w:rsidP="00D22B9D">
      <w:pPr>
        <w:jc w:val="both"/>
        <w:rPr>
          <w:rFonts w:ascii="Calibri" w:hAnsi="Calibri" w:cs="Calibri"/>
          <w:b/>
          <w:sz w:val="20"/>
          <w:szCs w:val="20"/>
        </w:rPr>
      </w:pPr>
    </w:p>
    <w:p w14:paraId="5FC76A7C" w14:textId="77777777" w:rsidR="00D22B9D" w:rsidRPr="00234E22" w:rsidRDefault="00D22B9D" w:rsidP="009348CF">
      <w:pPr>
        <w:pStyle w:val="Odstavekseznama"/>
        <w:numPr>
          <w:ilvl w:val="0"/>
          <w:numId w:val="43"/>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 xml:space="preserve">izkazan prispevek k prenosu znanja in raziskovalnih rezultatov v prakso (npr. tehnološki napredek, inovacije, reševanje družbenih in </w:t>
      </w:r>
      <w:proofErr w:type="spellStart"/>
      <w:r w:rsidRPr="00234E22">
        <w:rPr>
          <w:rFonts w:ascii="Calibri" w:hAnsi="Calibri" w:cs="Calibri"/>
          <w:sz w:val="20"/>
          <w:szCs w:val="20"/>
          <w:lang w:eastAsia="sl-SI"/>
        </w:rPr>
        <w:t>okoljskih</w:t>
      </w:r>
      <w:proofErr w:type="spellEnd"/>
      <w:r w:rsidRPr="00234E22">
        <w:rPr>
          <w:rFonts w:ascii="Calibri" w:hAnsi="Calibri" w:cs="Calibri"/>
          <w:sz w:val="20"/>
          <w:szCs w:val="20"/>
          <w:lang w:eastAsia="sl-SI"/>
        </w:rPr>
        <w:t xml:space="preserve"> izzivov, razumevanje pojavov, sprememba praks, zakonodaja, strategije, navade) na lokalni, nacionalni ali mednarodni ravni z reprezentativnim naborom primerov družbenega vpliva.</w:t>
      </w:r>
    </w:p>
    <w:p w14:paraId="004D02CC" w14:textId="77777777" w:rsidR="00D22B9D" w:rsidRPr="00234E22" w:rsidRDefault="00D22B9D" w:rsidP="00D22B9D">
      <w:pPr>
        <w:pStyle w:val="Odstavekseznama"/>
        <w:rPr>
          <w:rFonts w:ascii="Calibri" w:hAnsi="Calibri" w:cs="Calibri"/>
          <w:sz w:val="20"/>
          <w:szCs w:val="20"/>
          <w:lang w:eastAsia="sl-SI"/>
        </w:rPr>
      </w:pPr>
    </w:p>
    <w:p w14:paraId="2571073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7C2F21F9"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373736E2"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5C414574"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4F126CA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10DFF427"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7AA644B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57A65A46"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306AFAAC"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23E201C7"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31F67FD" w14:textId="77777777" w:rsidR="00D22B9D" w:rsidRPr="00234E22" w:rsidRDefault="00D22B9D" w:rsidP="00D22B9D">
      <w:pPr>
        <w:jc w:val="both"/>
        <w:rPr>
          <w:rFonts w:ascii="Calibri" w:hAnsi="Calibri" w:cs="Calibri"/>
          <w:b/>
          <w:sz w:val="20"/>
          <w:szCs w:val="20"/>
        </w:rPr>
      </w:pPr>
    </w:p>
    <w:p w14:paraId="36E4FDAC"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09E4822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D2BF08B"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1E61133E"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69B7AEC1" w14:textId="77777777" w:rsidR="00D22B9D" w:rsidRPr="00234E22" w:rsidRDefault="00D22B9D" w:rsidP="00D22B9D">
      <w:pPr>
        <w:jc w:val="both"/>
        <w:rPr>
          <w:rFonts w:ascii="Calibri" w:hAnsi="Calibri" w:cs="Calibri"/>
          <w:b/>
          <w:sz w:val="20"/>
          <w:szCs w:val="20"/>
        </w:rPr>
      </w:pPr>
    </w:p>
    <w:p w14:paraId="46B80D09" w14:textId="77777777" w:rsidR="00D22B9D" w:rsidRPr="00234E22" w:rsidRDefault="00D22B9D" w:rsidP="00D22B9D">
      <w:pPr>
        <w:jc w:val="both"/>
        <w:rPr>
          <w:rFonts w:ascii="Calibri" w:hAnsi="Calibri" w:cs="Calibri"/>
          <w:b/>
          <w:sz w:val="20"/>
          <w:szCs w:val="20"/>
        </w:rPr>
      </w:pPr>
    </w:p>
    <w:p w14:paraId="1DD8F3D4" w14:textId="77777777" w:rsidR="00D22B9D" w:rsidRPr="00234E22" w:rsidRDefault="00D22B9D" w:rsidP="00D22B9D">
      <w:pPr>
        <w:jc w:val="both"/>
        <w:rPr>
          <w:rFonts w:ascii="Calibri" w:hAnsi="Calibri" w:cs="Calibri"/>
          <w:b/>
          <w:sz w:val="20"/>
          <w:szCs w:val="20"/>
        </w:rPr>
      </w:pPr>
    </w:p>
    <w:p w14:paraId="270ED286" w14:textId="77777777" w:rsidR="00D22B9D" w:rsidRPr="00234E22" w:rsidRDefault="00D22B9D" w:rsidP="00D22B9D">
      <w:pPr>
        <w:jc w:val="both"/>
        <w:rPr>
          <w:rFonts w:ascii="Calibri" w:hAnsi="Calibri" w:cs="Calibri"/>
          <w:b/>
          <w:sz w:val="20"/>
          <w:szCs w:val="20"/>
        </w:rPr>
      </w:pPr>
    </w:p>
    <w:p w14:paraId="7EAF3598" w14:textId="77777777" w:rsidR="00D22B9D" w:rsidRPr="00234E22" w:rsidRDefault="00D22B9D" w:rsidP="00D22B9D">
      <w:pPr>
        <w:jc w:val="both"/>
        <w:rPr>
          <w:rFonts w:ascii="Calibri" w:hAnsi="Calibri" w:cs="Calibri"/>
          <w:b/>
          <w:sz w:val="20"/>
          <w:szCs w:val="20"/>
        </w:rPr>
      </w:pPr>
    </w:p>
    <w:p w14:paraId="22A7FD09" w14:textId="77777777" w:rsidR="00D22B9D" w:rsidRDefault="00D22B9D" w:rsidP="00D22B9D">
      <w:pPr>
        <w:jc w:val="both"/>
        <w:rPr>
          <w:rFonts w:ascii="Calibri" w:hAnsi="Calibri" w:cs="Calibri"/>
          <w:b/>
          <w:sz w:val="20"/>
        </w:rPr>
      </w:pPr>
    </w:p>
    <w:p w14:paraId="21A2FCA4" w14:textId="77777777" w:rsidR="00D22B9D" w:rsidRDefault="00D22B9D" w:rsidP="00D22B9D">
      <w:pPr>
        <w:jc w:val="both"/>
        <w:rPr>
          <w:rFonts w:ascii="Calibri" w:hAnsi="Calibri" w:cs="Calibri"/>
          <w:b/>
          <w:sz w:val="20"/>
        </w:rPr>
      </w:pPr>
    </w:p>
    <w:p w14:paraId="04C2E62A" w14:textId="77777777" w:rsidR="00D22B9D" w:rsidRDefault="00D22B9D" w:rsidP="00D22B9D">
      <w:pPr>
        <w:jc w:val="both"/>
        <w:rPr>
          <w:rFonts w:ascii="Calibri" w:hAnsi="Calibri" w:cs="Calibri"/>
          <w:b/>
          <w:sz w:val="20"/>
        </w:rPr>
      </w:pPr>
    </w:p>
    <w:p w14:paraId="440490C8" w14:textId="77777777" w:rsidR="00D22B9D" w:rsidRPr="00234E22" w:rsidRDefault="00D22B9D" w:rsidP="00D22B9D">
      <w:pPr>
        <w:jc w:val="both"/>
        <w:rPr>
          <w:rFonts w:ascii="Calibri" w:hAnsi="Calibri" w:cs="Calibri"/>
          <w:b/>
          <w:sz w:val="20"/>
          <w:szCs w:val="20"/>
        </w:rPr>
      </w:pPr>
    </w:p>
    <w:p w14:paraId="7E3312FB" w14:textId="77777777" w:rsidR="00D22B9D" w:rsidRPr="00234E22" w:rsidRDefault="00D22B9D" w:rsidP="00D22B9D">
      <w:pPr>
        <w:jc w:val="both"/>
        <w:rPr>
          <w:rFonts w:ascii="Calibri" w:hAnsi="Calibri" w:cs="Calibri"/>
          <w:b/>
          <w:sz w:val="20"/>
          <w:szCs w:val="20"/>
        </w:rPr>
      </w:pPr>
    </w:p>
    <w:p w14:paraId="448CD5E4" w14:textId="77777777" w:rsidR="00D22B9D" w:rsidRDefault="00D22B9D" w:rsidP="00D22B9D">
      <w:pPr>
        <w:jc w:val="both"/>
        <w:rPr>
          <w:rFonts w:ascii="Calibri" w:hAnsi="Calibri" w:cs="Calibri"/>
          <w:b/>
          <w:sz w:val="20"/>
          <w:szCs w:val="20"/>
        </w:rPr>
      </w:pPr>
    </w:p>
    <w:p w14:paraId="1F4B11BE"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991"/>
        <w:gridCol w:w="1418"/>
      </w:tblGrid>
      <w:tr w:rsidR="00D22B9D" w:rsidRPr="00234E22" w14:paraId="1BB8DE81" w14:textId="77777777" w:rsidTr="005D50C9">
        <w:trPr>
          <w:trHeight w:val="366"/>
        </w:trPr>
        <w:tc>
          <w:tcPr>
            <w:tcW w:w="401" w:type="dxa"/>
            <w:shd w:val="clear" w:color="auto" w:fill="FFFF99"/>
          </w:tcPr>
          <w:p w14:paraId="69F65F39"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4.</w:t>
            </w:r>
          </w:p>
        </w:tc>
        <w:tc>
          <w:tcPr>
            <w:tcW w:w="6991" w:type="dxa"/>
            <w:shd w:val="clear" w:color="auto" w:fill="FFFF99"/>
            <w:vAlign w:val="center"/>
          </w:tcPr>
          <w:p w14:paraId="2BAFEDEB" w14:textId="77777777" w:rsidR="00D22B9D" w:rsidRPr="00234E22" w:rsidRDefault="00D22B9D" w:rsidP="005D50C9">
            <w:pPr>
              <w:pStyle w:val="TableParagraph"/>
              <w:spacing w:before="52"/>
              <w:ind w:left="105"/>
              <w:rPr>
                <w:rFonts w:ascii="Calibri" w:hAnsi="Calibri" w:cs="Calibri"/>
                <w:b/>
                <w:bCs/>
                <w:sz w:val="20"/>
                <w:szCs w:val="20"/>
                <w:lang w:val="sl-SI"/>
              </w:rPr>
            </w:pPr>
            <w:r w:rsidRPr="00234E22">
              <w:rPr>
                <w:rFonts w:ascii="Calibri" w:eastAsia="Times New Roman" w:hAnsi="Calibri" w:cs="Calibri"/>
                <w:b/>
                <w:bCs/>
                <w:sz w:val="20"/>
                <w:szCs w:val="20"/>
                <w:lang w:val="sl-SI" w:eastAsia="sl-SI"/>
              </w:rPr>
              <w:t>Kritično samovrednotenje, ukrepi in uresničevanje strateških usmeritev na področju družbenega vpliva</w:t>
            </w:r>
          </w:p>
        </w:tc>
        <w:tc>
          <w:tcPr>
            <w:tcW w:w="1418" w:type="dxa"/>
            <w:shd w:val="clear" w:color="auto" w:fill="FFFF99"/>
            <w:vAlign w:val="center"/>
          </w:tcPr>
          <w:p w14:paraId="17470C8B"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w:t>
            </w:r>
            <w:r w:rsidRPr="00234E22">
              <w:rPr>
                <w:rFonts w:ascii="Calibri" w:hAnsi="Calibri" w:cs="Calibri"/>
                <w:sz w:val="20"/>
                <w:szCs w:val="20"/>
                <w:lang w:val="sl-SI"/>
              </w:rPr>
              <w:t xml:space="preserve">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E3CC292" w14:textId="77777777" w:rsidR="00D22B9D" w:rsidRPr="00234E22" w:rsidRDefault="00D22B9D" w:rsidP="00D22B9D">
      <w:pPr>
        <w:jc w:val="both"/>
        <w:rPr>
          <w:rFonts w:ascii="Calibri" w:hAnsi="Calibri" w:cs="Calibri"/>
          <w:b/>
          <w:sz w:val="20"/>
          <w:szCs w:val="20"/>
        </w:rPr>
      </w:pPr>
    </w:p>
    <w:p w14:paraId="1C012E5D"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745C58A9" w14:textId="77777777" w:rsidR="00D22B9D" w:rsidRPr="00234E22" w:rsidRDefault="00D22B9D" w:rsidP="00D22B9D">
      <w:pPr>
        <w:jc w:val="both"/>
        <w:rPr>
          <w:rFonts w:ascii="Calibri" w:hAnsi="Calibri" w:cs="Calibri"/>
          <w:b/>
          <w:sz w:val="20"/>
          <w:szCs w:val="20"/>
        </w:rPr>
      </w:pPr>
    </w:p>
    <w:p w14:paraId="15C2320D" w14:textId="77777777" w:rsidR="00D22B9D" w:rsidRPr="00234E22" w:rsidRDefault="00D22B9D" w:rsidP="009348CF">
      <w:pPr>
        <w:pStyle w:val="Odstavekseznama"/>
        <w:numPr>
          <w:ilvl w:val="0"/>
          <w:numId w:val="44"/>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opravljeno ustrezno kritično ovrednotenje uspešnosti pri prenosu znanja, ustvarjanju družbenega vpliva oz. družbenemu udejstvovanju, vključno z sprejetimi ukrepi za odpravo morebitnih pomanjkljivosti in izboljšanje družbenega vpliva;</w:t>
      </w:r>
    </w:p>
    <w:p w14:paraId="5606CA81" w14:textId="77777777" w:rsidR="00D22B9D" w:rsidRPr="00234E22" w:rsidRDefault="00D22B9D" w:rsidP="009348CF">
      <w:pPr>
        <w:pStyle w:val="Odstavekseznama"/>
        <w:numPr>
          <w:ilvl w:val="0"/>
          <w:numId w:val="44"/>
        </w:numPr>
        <w:spacing w:after="160" w:line="259" w:lineRule="auto"/>
        <w:jc w:val="both"/>
        <w:rPr>
          <w:rFonts w:ascii="Calibri" w:hAnsi="Calibri" w:cs="Calibri"/>
          <w:sz w:val="20"/>
          <w:szCs w:val="20"/>
          <w:lang w:eastAsia="sl-SI"/>
        </w:rPr>
      </w:pPr>
      <w:r w:rsidRPr="00234E22">
        <w:rPr>
          <w:rFonts w:ascii="Calibri" w:hAnsi="Calibri" w:cs="Calibri"/>
          <w:sz w:val="20"/>
          <w:szCs w:val="20"/>
          <w:lang w:eastAsia="sl-SI"/>
        </w:rPr>
        <w:t>ustrezna obravnava rezultatov področne evalvacije in predhodne zunanje institucionalne evalvacije ter sprejem potrebnih ukrepov za naslavljanje ugotovitev in priporočil;</w:t>
      </w:r>
    </w:p>
    <w:p w14:paraId="5D939007" w14:textId="77777777" w:rsidR="00D22B9D" w:rsidRPr="00234E22" w:rsidRDefault="00D22B9D" w:rsidP="009348CF">
      <w:pPr>
        <w:pStyle w:val="Odstavekseznama"/>
        <w:numPr>
          <w:ilvl w:val="0"/>
          <w:numId w:val="44"/>
        </w:numPr>
        <w:spacing w:after="160" w:line="259" w:lineRule="auto"/>
        <w:jc w:val="both"/>
        <w:rPr>
          <w:rFonts w:ascii="Calibri" w:hAnsi="Calibri" w:cs="Calibri"/>
          <w:b/>
          <w:sz w:val="20"/>
          <w:szCs w:val="20"/>
        </w:rPr>
      </w:pPr>
      <w:r w:rsidRPr="00234E22">
        <w:rPr>
          <w:rFonts w:ascii="Calibri" w:hAnsi="Calibri" w:cs="Calibri"/>
          <w:sz w:val="20"/>
          <w:szCs w:val="20"/>
          <w:lang w:eastAsia="sl-SI"/>
        </w:rPr>
        <w:t>opravljeno ustrezno kritično ovrednotenje uspešnosti pri uresničevanju poslanstva, strategije ter strateških, dolgoročnih in razvojnih ciljev na področju družbenega vpliva.</w:t>
      </w:r>
    </w:p>
    <w:p w14:paraId="01093C3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5A58552F"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09C8DD4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79DE56CA"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61B48DB3"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66ACF1DA"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13C732A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5BEE1CAF"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233EE5FB"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8CF4961"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F099C8F" w14:textId="77777777" w:rsidR="00D22B9D" w:rsidRPr="00234E22" w:rsidRDefault="00D22B9D" w:rsidP="00D22B9D">
      <w:pPr>
        <w:jc w:val="both"/>
        <w:rPr>
          <w:rFonts w:ascii="Calibri" w:hAnsi="Calibri" w:cs="Calibri"/>
          <w:b/>
          <w:sz w:val="20"/>
          <w:szCs w:val="20"/>
        </w:rPr>
      </w:pPr>
    </w:p>
    <w:p w14:paraId="6EC7F3A3"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07DA9E51"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17702E25"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8F844B1"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5A6EDE0" w14:textId="77777777" w:rsidR="00D22B9D" w:rsidRPr="00234E22" w:rsidRDefault="00D22B9D" w:rsidP="00D22B9D">
      <w:pPr>
        <w:jc w:val="both"/>
        <w:rPr>
          <w:rFonts w:ascii="Calibri" w:hAnsi="Calibri" w:cs="Calibri"/>
          <w:b/>
          <w:sz w:val="20"/>
          <w:szCs w:val="20"/>
        </w:rPr>
      </w:pPr>
    </w:p>
    <w:p w14:paraId="1D3676AA" w14:textId="45B7EB87" w:rsidR="00D22B9D" w:rsidRDefault="00D22B9D" w:rsidP="00D22B9D">
      <w:pPr>
        <w:rPr>
          <w:rFonts w:ascii="Calibri" w:hAnsi="Calibri" w:cs="Calibri"/>
          <w:b/>
          <w:sz w:val="20"/>
          <w:szCs w:val="20"/>
        </w:rPr>
      </w:pPr>
    </w:p>
    <w:p w14:paraId="3C5BDC64" w14:textId="77777777" w:rsidR="00D22B9D" w:rsidRDefault="00D22B9D" w:rsidP="00D22B9D">
      <w:pPr>
        <w:rPr>
          <w:rFonts w:ascii="Calibri" w:hAnsi="Calibri" w:cs="Calibri"/>
          <w:b/>
          <w:sz w:val="20"/>
          <w:szCs w:val="20"/>
        </w:rPr>
      </w:pPr>
    </w:p>
    <w:p w14:paraId="6FECF860" w14:textId="77777777" w:rsidR="00D22B9D" w:rsidRDefault="00D22B9D" w:rsidP="00D22B9D">
      <w:pPr>
        <w:rPr>
          <w:rFonts w:ascii="Calibri" w:hAnsi="Calibri" w:cs="Calibri"/>
          <w:b/>
          <w:sz w:val="20"/>
          <w:szCs w:val="20"/>
        </w:rPr>
      </w:pPr>
    </w:p>
    <w:p w14:paraId="60518638" w14:textId="77777777" w:rsidR="00D22B9D" w:rsidRDefault="00D22B9D" w:rsidP="00D22B9D">
      <w:pPr>
        <w:rPr>
          <w:rFonts w:ascii="Calibri" w:hAnsi="Calibri" w:cs="Calibri"/>
          <w:b/>
          <w:sz w:val="20"/>
          <w:szCs w:val="20"/>
        </w:rPr>
      </w:pPr>
    </w:p>
    <w:p w14:paraId="64D28304" w14:textId="77777777" w:rsidR="00D22B9D" w:rsidRDefault="00D22B9D" w:rsidP="00D22B9D">
      <w:pPr>
        <w:rPr>
          <w:rFonts w:ascii="Calibri" w:hAnsi="Calibri" w:cs="Calibri"/>
          <w:b/>
          <w:sz w:val="20"/>
          <w:szCs w:val="20"/>
        </w:rPr>
      </w:pPr>
    </w:p>
    <w:p w14:paraId="44763295" w14:textId="77777777" w:rsidR="00D22B9D" w:rsidRDefault="00D22B9D" w:rsidP="00D22B9D">
      <w:pPr>
        <w:rPr>
          <w:rFonts w:ascii="Calibri" w:hAnsi="Calibri" w:cs="Calibri"/>
          <w:b/>
          <w:sz w:val="20"/>
          <w:szCs w:val="20"/>
        </w:rPr>
      </w:pPr>
    </w:p>
    <w:p w14:paraId="029508CD" w14:textId="77777777" w:rsidR="00D22B9D" w:rsidRDefault="00D22B9D" w:rsidP="00D22B9D">
      <w:pPr>
        <w:rPr>
          <w:rFonts w:ascii="Calibri" w:hAnsi="Calibri" w:cs="Calibri"/>
          <w:b/>
          <w:sz w:val="20"/>
          <w:szCs w:val="20"/>
        </w:rPr>
      </w:pPr>
    </w:p>
    <w:p w14:paraId="73FD8958" w14:textId="77777777" w:rsidR="00D22B9D" w:rsidRDefault="00D22B9D" w:rsidP="00D22B9D">
      <w:pPr>
        <w:rPr>
          <w:rFonts w:ascii="Calibri" w:hAnsi="Calibri" w:cs="Calibri"/>
          <w:b/>
          <w:sz w:val="20"/>
          <w:szCs w:val="20"/>
        </w:rPr>
      </w:pPr>
    </w:p>
    <w:p w14:paraId="4A0137F1" w14:textId="77777777" w:rsidR="00D22B9D" w:rsidRDefault="00D22B9D" w:rsidP="00D22B9D">
      <w:pPr>
        <w:rPr>
          <w:rFonts w:ascii="Calibri" w:hAnsi="Calibri" w:cs="Calibri"/>
          <w:b/>
          <w:sz w:val="20"/>
          <w:szCs w:val="20"/>
        </w:rPr>
      </w:pPr>
    </w:p>
    <w:p w14:paraId="4935E27A" w14:textId="77777777" w:rsidR="00D22B9D" w:rsidRPr="00D22B9D" w:rsidRDefault="00D22B9D" w:rsidP="00D22B9D">
      <w:pPr>
        <w:rPr>
          <w:rFonts w:ascii="Calibri" w:hAnsi="Calibri" w:cs="Calibri"/>
          <w:b/>
          <w:sz w:val="20"/>
        </w:rPr>
      </w:pPr>
    </w:p>
    <w:p w14:paraId="4D732921" w14:textId="77777777" w:rsidR="00D22B9D" w:rsidRPr="00234E22" w:rsidRDefault="00D22B9D" w:rsidP="00D22B9D">
      <w:pPr>
        <w:jc w:val="both"/>
        <w:rPr>
          <w:rFonts w:ascii="Calibri" w:hAnsi="Calibri" w:cs="Calibri"/>
          <w:b/>
        </w:rPr>
      </w:pPr>
      <w:r w:rsidRPr="00234E22">
        <w:rPr>
          <w:rFonts w:ascii="Calibri" w:hAnsi="Calibri" w:cs="Calibri"/>
          <w:b/>
        </w:rPr>
        <w:lastRenderedPageBreak/>
        <w:t xml:space="preserve">III. Kakovost raziskovalnega institucionalnega okolja </w:t>
      </w:r>
    </w:p>
    <w:p w14:paraId="55FDBADE"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4347CA4D" w14:textId="77777777" w:rsidTr="005D50C9">
        <w:trPr>
          <w:trHeight w:val="366"/>
        </w:trPr>
        <w:tc>
          <w:tcPr>
            <w:tcW w:w="401" w:type="dxa"/>
            <w:shd w:val="clear" w:color="auto" w:fill="FFFF99"/>
            <w:vAlign w:val="center"/>
          </w:tcPr>
          <w:p w14:paraId="01F6B55D"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t>5.</w:t>
            </w:r>
          </w:p>
        </w:tc>
        <w:tc>
          <w:tcPr>
            <w:tcW w:w="6849" w:type="dxa"/>
            <w:shd w:val="clear" w:color="auto" w:fill="FFFF99"/>
            <w:vAlign w:val="center"/>
          </w:tcPr>
          <w:p w14:paraId="709854AC" w14:textId="77777777" w:rsidR="00D22B9D" w:rsidRPr="00234E22" w:rsidRDefault="00D22B9D" w:rsidP="005D50C9">
            <w:pPr>
              <w:pStyle w:val="TableParagraph"/>
              <w:spacing w:before="52"/>
              <w:ind w:left="105"/>
              <w:rPr>
                <w:rFonts w:ascii="Calibri" w:hAnsi="Calibri" w:cs="Calibri"/>
                <w:b/>
                <w:bCs/>
                <w:sz w:val="20"/>
                <w:szCs w:val="20"/>
                <w:lang w:val="sl-SI"/>
              </w:rPr>
            </w:pPr>
            <w:r w:rsidRPr="00234E22">
              <w:rPr>
                <w:rFonts w:ascii="Calibri" w:hAnsi="Calibri" w:cs="Calibri"/>
                <w:b/>
                <w:bCs/>
                <w:sz w:val="20"/>
                <w:szCs w:val="20"/>
                <w:lang w:val="sl-SI"/>
              </w:rPr>
              <w:t xml:space="preserve">Strateško upravljanje  </w:t>
            </w:r>
          </w:p>
        </w:tc>
        <w:tc>
          <w:tcPr>
            <w:tcW w:w="1418" w:type="dxa"/>
            <w:shd w:val="clear" w:color="auto" w:fill="FFFF99"/>
            <w:vAlign w:val="center"/>
          </w:tcPr>
          <w:p w14:paraId="1EF54AEB"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3428B6E7" w14:textId="77777777" w:rsidR="00D22B9D" w:rsidRPr="00234E22" w:rsidRDefault="00D22B9D" w:rsidP="00D22B9D">
      <w:pPr>
        <w:jc w:val="both"/>
        <w:rPr>
          <w:rFonts w:ascii="Calibri" w:hAnsi="Calibri" w:cs="Calibri"/>
          <w:b/>
          <w:sz w:val="20"/>
          <w:szCs w:val="20"/>
        </w:rPr>
      </w:pPr>
    </w:p>
    <w:p w14:paraId="18FD87F9"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Upoštevani morata biti sledeči merili:</w:t>
      </w:r>
    </w:p>
    <w:p w14:paraId="51561CF2" w14:textId="77777777" w:rsidR="00D22B9D" w:rsidRPr="00234E22" w:rsidRDefault="00D22B9D" w:rsidP="00D22B9D">
      <w:pPr>
        <w:jc w:val="both"/>
        <w:rPr>
          <w:rFonts w:ascii="Calibri" w:hAnsi="Calibri" w:cs="Calibri"/>
          <w:b/>
          <w:sz w:val="20"/>
          <w:szCs w:val="20"/>
        </w:rPr>
      </w:pPr>
    </w:p>
    <w:p w14:paraId="6FA1404F" w14:textId="77777777" w:rsidR="00D22B9D" w:rsidRPr="00234E22" w:rsidRDefault="00D22B9D" w:rsidP="009348CF">
      <w:pPr>
        <w:pStyle w:val="Odstavekseznama"/>
        <w:numPr>
          <w:ilvl w:val="0"/>
          <w:numId w:val="45"/>
        </w:numPr>
        <w:spacing w:after="160" w:line="278" w:lineRule="auto"/>
        <w:jc w:val="both"/>
        <w:rPr>
          <w:rFonts w:ascii="Calibri" w:hAnsi="Calibri" w:cs="Calibri"/>
          <w:sz w:val="20"/>
          <w:szCs w:val="20"/>
        </w:rPr>
      </w:pPr>
      <w:r w:rsidRPr="00234E22">
        <w:rPr>
          <w:rFonts w:ascii="Calibri" w:hAnsi="Calibri" w:cs="Calibri"/>
          <w:sz w:val="20"/>
          <w:szCs w:val="20"/>
        </w:rPr>
        <w:t xml:space="preserve">ustreznost, skladnost, ambicioznost in uresničljivost strategije in načrta izvajanja znanstvenoraziskovalne dejavnosti prejemnika ter strateških, dolgoročnih in razvojnih ciljev prejemnika (določenih v pogodbi o stabilnem financiranju v povezavi s 1., 2. in 3. točko drugega odstavka 28. člena </w:t>
      </w:r>
      <w:proofErr w:type="spellStart"/>
      <w:r w:rsidRPr="00234E22">
        <w:rPr>
          <w:rFonts w:ascii="Calibri" w:hAnsi="Calibri" w:cs="Calibri"/>
          <w:sz w:val="20"/>
          <w:szCs w:val="20"/>
        </w:rPr>
        <w:t>ZZrID</w:t>
      </w:r>
      <w:proofErr w:type="spellEnd"/>
      <w:r w:rsidRPr="00234E22">
        <w:rPr>
          <w:rFonts w:ascii="Calibri" w:hAnsi="Calibri" w:cs="Calibri"/>
          <w:sz w:val="20"/>
          <w:szCs w:val="20"/>
        </w:rPr>
        <w:t>);</w:t>
      </w:r>
    </w:p>
    <w:p w14:paraId="182D1315" w14:textId="77777777" w:rsidR="00D22B9D" w:rsidRPr="00234E22" w:rsidRDefault="00D22B9D" w:rsidP="009348CF">
      <w:pPr>
        <w:pStyle w:val="Odstavekseznama"/>
        <w:numPr>
          <w:ilvl w:val="0"/>
          <w:numId w:val="45"/>
        </w:numPr>
        <w:spacing w:after="160" w:line="259" w:lineRule="auto"/>
        <w:jc w:val="both"/>
        <w:rPr>
          <w:rFonts w:ascii="Calibri" w:hAnsi="Calibri" w:cs="Calibri"/>
          <w:b/>
          <w:sz w:val="20"/>
          <w:szCs w:val="20"/>
        </w:rPr>
      </w:pPr>
      <w:r w:rsidRPr="00234E22">
        <w:rPr>
          <w:rFonts w:ascii="Calibri" w:hAnsi="Calibri" w:cs="Calibri"/>
          <w:sz w:val="20"/>
          <w:szCs w:val="20"/>
        </w:rPr>
        <w:t xml:space="preserve">uspešnost pri doseganju ciljnih vrednostih kazalnikov prejemnika (določenih v pogodbi o stabilnem financiranju v povezavi s 1. in 3. točko drugega odstavka 28. člena </w:t>
      </w:r>
      <w:proofErr w:type="spellStart"/>
      <w:r w:rsidRPr="00234E22">
        <w:rPr>
          <w:rFonts w:ascii="Calibri" w:hAnsi="Calibri" w:cs="Calibri"/>
          <w:sz w:val="20"/>
          <w:szCs w:val="20"/>
        </w:rPr>
        <w:t>ZZrID</w:t>
      </w:r>
      <w:proofErr w:type="spellEnd"/>
      <w:r w:rsidRPr="00234E22">
        <w:rPr>
          <w:rFonts w:ascii="Calibri" w:hAnsi="Calibri" w:cs="Calibri"/>
          <w:sz w:val="20"/>
          <w:szCs w:val="20"/>
        </w:rPr>
        <w:t>).</w:t>
      </w:r>
    </w:p>
    <w:p w14:paraId="1441D430" w14:textId="77777777" w:rsidR="00D22B9D" w:rsidRPr="00234E22" w:rsidRDefault="00D22B9D" w:rsidP="00D22B9D">
      <w:pPr>
        <w:pStyle w:val="Odstavekseznama"/>
        <w:jc w:val="both"/>
        <w:rPr>
          <w:rFonts w:ascii="Calibri" w:hAnsi="Calibri" w:cs="Calibri"/>
          <w:b/>
          <w:sz w:val="20"/>
          <w:szCs w:val="20"/>
        </w:rPr>
      </w:pPr>
    </w:p>
    <w:p w14:paraId="3C75FAD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15242BC6"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27B00A78"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278E78A2"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1FB6ACEE"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3E14E447"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2864C03"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351EEF39"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7BBDE48E"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ECC3944"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EF6095B" w14:textId="77777777" w:rsidR="00D22B9D" w:rsidRPr="00234E22" w:rsidRDefault="00D22B9D" w:rsidP="00D22B9D">
      <w:pPr>
        <w:jc w:val="both"/>
        <w:rPr>
          <w:rFonts w:ascii="Calibri" w:hAnsi="Calibri" w:cs="Calibri"/>
          <w:b/>
          <w:sz w:val="20"/>
          <w:szCs w:val="20"/>
        </w:rPr>
      </w:pPr>
    </w:p>
    <w:p w14:paraId="7FD1C5F1" w14:textId="77777777" w:rsidR="00D22B9D" w:rsidRPr="00234E22" w:rsidRDefault="00D22B9D" w:rsidP="00D22B9D">
      <w:pPr>
        <w:jc w:val="both"/>
        <w:rPr>
          <w:rFonts w:ascii="Calibri" w:hAnsi="Calibri" w:cs="Calibri"/>
          <w:sz w:val="20"/>
          <w:szCs w:val="20"/>
        </w:rPr>
      </w:pPr>
    </w:p>
    <w:p w14:paraId="2DA39F3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na področju strateškega upravljanja, vključno s predlogi za pregled in posodobitev strateških, dolgoročnih in razvojnih ciljev ter strateškega načrta izvajanja znanstvenoraziskovalne dejavnost, povezanih aktivnosti in ukrepov ter kazalnikov napredka za novo pogodbeno obdobje. Priporočila morajo temeljiti na ugotovitvah pregleda izvajanja ter morajo dajati poudarek kvalitativnim kazalnikom. Priporočila so obvezna. </w:t>
      </w:r>
    </w:p>
    <w:p w14:paraId="7920EE8D"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544938D"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7F6CA00A"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2DD3BB3" w14:textId="77777777" w:rsidR="00D22B9D" w:rsidRPr="00234E22" w:rsidRDefault="00D22B9D" w:rsidP="00D22B9D">
      <w:pPr>
        <w:jc w:val="both"/>
        <w:rPr>
          <w:rFonts w:ascii="Calibri" w:hAnsi="Calibri" w:cs="Calibri"/>
          <w:b/>
          <w:sz w:val="20"/>
          <w:szCs w:val="20"/>
        </w:rPr>
      </w:pPr>
    </w:p>
    <w:p w14:paraId="6C4813B2" w14:textId="77777777" w:rsidR="00D22B9D" w:rsidRPr="00234E22" w:rsidRDefault="00D22B9D" w:rsidP="00D22B9D">
      <w:pPr>
        <w:jc w:val="both"/>
        <w:rPr>
          <w:rFonts w:ascii="Calibri" w:hAnsi="Calibri" w:cs="Calibri"/>
          <w:b/>
          <w:sz w:val="20"/>
          <w:szCs w:val="20"/>
        </w:rPr>
      </w:pPr>
    </w:p>
    <w:p w14:paraId="2428936B" w14:textId="77777777" w:rsidR="00D22B9D" w:rsidRPr="00234E22" w:rsidRDefault="00D22B9D" w:rsidP="00D22B9D">
      <w:pPr>
        <w:jc w:val="both"/>
        <w:rPr>
          <w:rFonts w:ascii="Calibri" w:hAnsi="Calibri" w:cs="Calibri"/>
          <w:b/>
          <w:sz w:val="20"/>
          <w:szCs w:val="20"/>
        </w:rPr>
      </w:pPr>
    </w:p>
    <w:p w14:paraId="60F4179C"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0C9C833C" w14:textId="77777777" w:rsidTr="005D50C9">
        <w:trPr>
          <w:trHeight w:val="427"/>
        </w:trPr>
        <w:tc>
          <w:tcPr>
            <w:tcW w:w="401" w:type="dxa"/>
            <w:shd w:val="clear" w:color="auto" w:fill="FFFF99"/>
            <w:vAlign w:val="center"/>
          </w:tcPr>
          <w:p w14:paraId="0F3A9CEF"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6.</w:t>
            </w:r>
          </w:p>
        </w:tc>
        <w:tc>
          <w:tcPr>
            <w:tcW w:w="6849" w:type="dxa"/>
            <w:shd w:val="clear" w:color="auto" w:fill="FFFF99"/>
            <w:vAlign w:val="center"/>
          </w:tcPr>
          <w:p w14:paraId="56A32775" w14:textId="77777777" w:rsidR="00D22B9D" w:rsidRPr="00234E22" w:rsidRDefault="00D22B9D" w:rsidP="005D50C9">
            <w:pPr>
              <w:ind w:left="360"/>
              <w:contextualSpacing/>
              <w:rPr>
                <w:rFonts w:cs="Calibri"/>
                <w:b/>
                <w:bCs/>
                <w:sz w:val="20"/>
                <w:szCs w:val="20"/>
              </w:rPr>
            </w:pPr>
            <w:r w:rsidRPr="00234E22">
              <w:rPr>
                <w:rFonts w:cs="Calibri"/>
                <w:b/>
                <w:bCs/>
                <w:sz w:val="20"/>
                <w:szCs w:val="20"/>
              </w:rPr>
              <w:t>Kadrovska politika, pomlajevanje raziskovalne skupnosti in usposabljanje mladih raziskovalcev</w:t>
            </w:r>
          </w:p>
        </w:tc>
        <w:tc>
          <w:tcPr>
            <w:tcW w:w="1418" w:type="dxa"/>
            <w:shd w:val="clear" w:color="auto" w:fill="FFFF99"/>
            <w:vAlign w:val="center"/>
          </w:tcPr>
          <w:p w14:paraId="4C2D9AE8"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6B635D2D" w14:textId="77777777" w:rsidR="00D22B9D" w:rsidRPr="00234E22" w:rsidRDefault="00D22B9D" w:rsidP="00D22B9D">
      <w:pPr>
        <w:jc w:val="both"/>
        <w:rPr>
          <w:rFonts w:ascii="Calibri" w:hAnsi="Calibri" w:cs="Calibri"/>
          <w:b/>
          <w:sz w:val="20"/>
          <w:szCs w:val="20"/>
        </w:rPr>
      </w:pPr>
    </w:p>
    <w:p w14:paraId="5DFA7305"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6C1B6167" w14:textId="77777777" w:rsidR="00D22B9D" w:rsidRPr="00234E22" w:rsidRDefault="00D22B9D" w:rsidP="00D22B9D">
      <w:pPr>
        <w:jc w:val="both"/>
        <w:rPr>
          <w:rFonts w:ascii="Calibri" w:hAnsi="Calibri" w:cs="Calibri"/>
          <w:b/>
          <w:sz w:val="20"/>
          <w:szCs w:val="20"/>
        </w:rPr>
      </w:pPr>
    </w:p>
    <w:p w14:paraId="71749D68" w14:textId="77777777" w:rsidR="00D22B9D" w:rsidRPr="00234E22" w:rsidRDefault="00D22B9D" w:rsidP="009348CF">
      <w:pPr>
        <w:pStyle w:val="Odstavekseznama"/>
        <w:numPr>
          <w:ilvl w:val="0"/>
          <w:numId w:val="46"/>
        </w:numPr>
        <w:spacing w:after="160" w:line="278" w:lineRule="auto"/>
        <w:jc w:val="both"/>
        <w:rPr>
          <w:rFonts w:ascii="Calibri" w:hAnsi="Calibri" w:cs="Calibri"/>
          <w:sz w:val="20"/>
          <w:szCs w:val="20"/>
        </w:rPr>
      </w:pPr>
      <w:r w:rsidRPr="00234E22">
        <w:rPr>
          <w:rFonts w:ascii="Calibri" w:hAnsi="Calibri" w:cs="Calibri"/>
          <w:sz w:val="20"/>
          <w:szCs w:val="20"/>
        </w:rPr>
        <w:t>ustreznost strategije upravljanja s človeškimi viri v skladu s strateško usmeritvijo prejemnika ter njena ustrezna strokovna podprtost;</w:t>
      </w:r>
    </w:p>
    <w:p w14:paraId="21C79BB0" w14:textId="77777777" w:rsidR="00D22B9D" w:rsidRPr="00234E22" w:rsidRDefault="00D22B9D" w:rsidP="009348CF">
      <w:pPr>
        <w:pStyle w:val="Odstavekseznama"/>
        <w:numPr>
          <w:ilvl w:val="0"/>
          <w:numId w:val="46"/>
        </w:numPr>
        <w:spacing w:after="160" w:line="278" w:lineRule="auto"/>
        <w:jc w:val="both"/>
        <w:rPr>
          <w:rFonts w:ascii="Calibri" w:hAnsi="Calibri" w:cs="Calibri"/>
          <w:sz w:val="20"/>
          <w:szCs w:val="20"/>
        </w:rPr>
      </w:pPr>
      <w:r w:rsidRPr="00234E22">
        <w:rPr>
          <w:rFonts w:ascii="Calibri" w:hAnsi="Calibri" w:cs="Calibri"/>
          <w:sz w:val="20"/>
          <w:szCs w:val="20"/>
        </w:rPr>
        <w:t xml:space="preserve">ukrepi za </w:t>
      </w:r>
      <w:bookmarkStart w:id="20" w:name="_Hlk219876544"/>
      <w:r w:rsidRPr="00234E22">
        <w:rPr>
          <w:rFonts w:ascii="Calibri" w:hAnsi="Calibri" w:cs="Calibri"/>
          <w:sz w:val="20"/>
          <w:szCs w:val="20"/>
        </w:rPr>
        <w:t>pomlajevanje raziskovalne skupnosti (npr. raznolikost kariernih stopenj članov programskih skupin), vključno z ukrepi za privabljanje novih generacij raziskovalcev, skrbjo za kakovostno usposabljanje mladih raziskovalcev in mentorstvo doktorandov;</w:t>
      </w:r>
    </w:p>
    <w:bookmarkEnd w:id="20"/>
    <w:p w14:paraId="01AC80FD" w14:textId="77777777" w:rsidR="00D22B9D" w:rsidRPr="00234E22" w:rsidRDefault="00D22B9D" w:rsidP="009348CF">
      <w:pPr>
        <w:pStyle w:val="Odstavekseznama"/>
        <w:numPr>
          <w:ilvl w:val="0"/>
          <w:numId w:val="46"/>
        </w:numPr>
        <w:spacing w:after="160" w:line="278" w:lineRule="auto"/>
        <w:jc w:val="both"/>
        <w:rPr>
          <w:rFonts w:ascii="Calibri" w:hAnsi="Calibri" w:cs="Calibri"/>
          <w:sz w:val="20"/>
          <w:szCs w:val="20"/>
        </w:rPr>
      </w:pPr>
      <w:r w:rsidRPr="00234E22">
        <w:rPr>
          <w:rFonts w:ascii="Calibri" w:hAnsi="Calibri" w:cs="Calibri"/>
          <w:sz w:val="20"/>
          <w:szCs w:val="20"/>
        </w:rPr>
        <w:t>dejanska vključenost mladih raziskovalcev in raziskovalcev na I. in II. karierni stopnji v znanstvenoraziskovalno delo in rezultate (npr. (so)avtorstvo pri objavah in drugih rezultatih);</w:t>
      </w:r>
    </w:p>
    <w:p w14:paraId="51DD196A" w14:textId="77777777" w:rsidR="00D22B9D" w:rsidRPr="00234E22" w:rsidRDefault="00D22B9D" w:rsidP="009348CF">
      <w:pPr>
        <w:pStyle w:val="Odstavekseznama"/>
        <w:numPr>
          <w:ilvl w:val="0"/>
          <w:numId w:val="46"/>
        </w:numPr>
        <w:spacing w:after="160" w:line="259" w:lineRule="auto"/>
        <w:jc w:val="both"/>
        <w:rPr>
          <w:rFonts w:ascii="Calibri" w:hAnsi="Calibri" w:cs="Calibri"/>
          <w:b/>
          <w:sz w:val="20"/>
          <w:szCs w:val="20"/>
        </w:rPr>
      </w:pPr>
      <w:r w:rsidRPr="00234E22">
        <w:rPr>
          <w:rFonts w:ascii="Calibri" w:hAnsi="Calibri" w:cs="Calibri"/>
          <w:sz w:val="20"/>
          <w:szCs w:val="20"/>
        </w:rPr>
        <w:t xml:space="preserve">ustreznost postopkov za ocenjevanje znanstvenoraziskovalne dejavnosti raziskovalcev (npr. pri napredovanju v višje nazive ali kadrovanju novega raziskovalnega osebja), ob upoštevanju raznolikega nabora aktivnosti in prispevkov raziskovalcev v skladu z načeli odprte znanost oz. z usmeritvami Evropskega raziskovalnega prostora. </w:t>
      </w:r>
    </w:p>
    <w:p w14:paraId="2A24D77F"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626BE166"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5FB30415"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71B08765"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1C4731DE"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7250D502"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220892E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3DF7A3F8"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1544BD6"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05A3FF4"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9EDFC34" w14:textId="77777777" w:rsidR="00D22B9D" w:rsidRPr="00234E22" w:rsidRDefault="00D22B9D" w:rsidP="00D22B9D">
      <w:pPr>
        <w:jc w:val="both"/>
        <w:rPr>
          <w:rFonts w:ascii="Calibri" w:hAnsi="Calibri" w:cs="Calibri"/>
          <w:b/>
          <w:sz w:val="20"/>
          <w:szCs w:val="20"/>
        </w:rPr>
      </w:pPr>
    </w:p>
    <w:p w14:paraId="59F117DA"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112CFE0C"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4C555237"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61AC71D"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03FE80B" w14:textId="77777777" w:rsidR="00D22B9D" w:rsidRPr="00234E22" w:rsidRDefault="00D22B9D" w:rsidP="00D22B9D">
      <w:pPr>
        <w:jc w:val="both"/>
        <w:rPr>
          <w:rFonts w:ascii="Calibri" w:hAnsi="Calibri" w:cs="Calibri"/>
          <w:b/>
          <w:sz w:val="20"/>
          <w:szCs w:val="20"/>
        </w:rPr>
      </w:pPr>
    </w:p>
    <w:p w14:paraId="2EB59C3A" w14:textId="77777777" w:rsidR="00D22B9D" w:rsidRPr="00234E22" w:rsidRDefault="00D22B9D" w:rsidP="00D22B9D">
      <w:pPr>
        <w:jc w:val="both"/>
        <w:rPr>
          <w:rFonts w:ascii="Calibri" w:hAnsi="Calibri" w:cs="Calibri"/>
          <w:b/>
          <w:sz w:val="20"/>
          <w:szCs w:val="20"/>
        </w:rPr>
      </w:pPr>
    </w:p>
    <w:p w14:paraId="083739B0" w14:textId="77777777" w:rsidR="00D22B9D" w:rsidRPr="00234E22" w:rsidRDefault="00D22B9D" w:rsidP="00D22B9D">
      <w:pPr>
        <w:jc w:val="both"/>
        <w:rPr>
          <w:rFonts w:ascii="Calibri" w:hAnsi="Calibri" w:cs="Calibri"/>
          <w:b/>
          <w:sz w:val="20"/>
          <w:szCs w:val="20"/>
        </w:rPr>
      </w:pPr>
    </w:p>
    <w:p w14:paraId="249B2982" w14:textId="77777777" w:rsidR="00D22B9D" w:rsidRPr="00234E22" w:rsidRDefault="00D22B9D" w:rsidP="00D22B9D">
      <w:pPr>
        <w:jc w:val="both"/>
        <w:rPr>
          <w:rFonts w:ascii="Calibri" w:hAnsi="Calibri" w:cs="Calibri"/>
          <w:b/>
          <w:sz w:val="20"/>
          <w:szCs w:val="20"/>
        </w:rPr>
      </w:pPr>
    </w:p>
    <w:p w14:paraId="6F941918"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366F3727" w14:textId="77777777" w:rsidTr="005D50C9">
        <w:trPr>
          <w:trHeight w:val="427"/>
        </w:trPr>
        <w:tc>
          <w:tcPr>
            <w:tcW w:w="401" w:type="dxa"/>
            <w:shd w:val="clear" w:color="auto" w:fill="FFFF99"/>
            <w:vAlign w:val="center"/>
          </w:tcPr>
          <w:p w14:paraId="1F93A8C1"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7.</w:t>
            </w:r>
          </w:p>
        </w:tc>
        <w:tc>
          <w:tcPr>
            <w:tcW w:w="6849" w:type="dxa"/>
            <w:shd w:val="clear" w:color="auto" w:fill="FFFF99"/>
            <w:vAlign w:val="center"/>
          </w:tcPr>
          <w:p w14:paraId="7EBDB17A" w14:textId="77777777" w:rsidR="00D22B9D" w:rsidRPr="00234E22" w:rsidRDefault="00D22B9D" w:rsidP="005D50C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Raziskovalna infrastruktura in oprema</w:t>
            </w:r>
          </w:p>
        </w:tc>
        <w:tc>
          <w:tcPr>
            <w:tcW w:w="1418" w:type="dxa"/>
            <w:shd w:val="clear" w:color="auto" w:fill="FFFF99"/>
            <w:vAlign w:val="center"/>
          </w:tcPr>
          <w:p w14:paraId="4E4E8C75"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63A3940E" w14:textId="77777777" w:rsidR="00D22B9D" w:rsidRPr="00234E22" w:rsidRDefault="00D22B9D" w:rsidP="00D22B9D">
      <w:pPr>
        <w:jc w:val="both"/>
        <w:rPr>
          <w:rFonts w:ascii="Calibri" w:hAnsi="Calibri" w:cs="Calibri"/>
          <w:b/>
          <w:sz w:val="20"/>
          <w:szCs w:val="20"/>
        </w:rPr>
      </w:pPr>
    </w:p>
    <w:p w14:paraId="1573C278"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14F81FDB" w14:textId="77777777" w:rsidR="00D22B9D" w:rsidRPr="00234E22" w:rsidRDefault="00D22B9D" w:rsidP="00D22B9D">
      <w:pPr>
        <w:jc w:val="both"/>
        <w:rPr>
          <w:rFonts w:ascii="Calibri" w:hAnsi="Calibri" w:cs="Calibri"/>
          <w:b/>
          <w:sz w:val="20"/>
          <w:szCs w:val="20"/>
        </w:rPr>
      </w:pPr>
    </w:p>
    <w:p w14:paraId="0DEAD91F" w14:textId="77777777" w:rsidR="00D22B9D" w:rsidRPr="00234E22" w:rsidRDefault="00D22B9D" w:rsidP="009348CF">
      <w:pPr>
        <w:pStyle w:val="Odstavekseznama"/>
        <w:numPr>
          <w:ilvl w:val="0"/>
          <w:numId w:val="47"/>
        </w:numPr>
        <w:spacing w:after="160" w:line="278" w:lineRule="auto"/>
        <w:jc w:val="both"/>
        <w:rPr>
          <w:rFonts w:ascii="Calibri" w:hAnsi="Calibri" w:cs="Calibri"/>
          <w:sz w:val="20"/>
          <w:szCs w:val="20"/>
        </w:rPr>
      </w:pPr>
      <w:r w:rsidRPr="00234E22">
        <w:rPr>
          <w:rFonts w:ascii="Calibri" w:hAnsi="Calibri" w:cs="Calibri"/>
          <w:sz w:val="20"/>
          <w:szCs w:val="20"/>
        </w:rPr>
        <w:t>izkazana in utemeljena kakovost in ustreznost raziskovalne infrastrukture in opreme;</w:t>
      </w:r>
    </w:p>
    <w:p w14:paraId="05983575" w14:textId="77777777" w:rsidR="00D22B9D" w:rsidRPr="00234E22" w:rsidRDefault="00D22B9D" w:rsidP="009348CF">
      <w:pPr>
        <w:pStyle w:val="Odstavekseznama"/>
        <w:numPr>
          <w:ilvl w:val="0"/>
          <w:numId w:val="47"/>
        </w:numPr>
        <w:spacing w:after="160" w:line="278" w:lineRule="auto"/>
        <w:jc w:val="both"/>
        <w:rPr>
          <w:rFonts w:ascii="Calibri" w:hAnsi="Calibri" w:cs="Calibri"/>
          <w:sz w:val="20"/>
          <w:szCs w:val="20"/>
        </w:rPr>
      </w:pPr>
      <w:r w:rsidRPr="00234E22">
        <w:rPr>
          <w:rFonts w:ascii="Calibri" w:hAnsi="Calibri" w:cs="Calibri"/>
          <w:sz w:val="20"/>
          <w:szCs w:val="20"/>
        </w:rPr>
        <w:t>ustreznost načrtovane strateške nadgradnje ter posodobitve raziskovalne infrastrukture in opreme;</w:t>
      </w:r>
    </w:p>
    <w:p w14:paraId="3B479003" w14:textId="77777777" w:rsidR="00D22B9D" w:rsidRPr="00234E22" w:rsidRDefault="00D22B9D" w:rsidP="009348CF">
      <w:pPr>
        <w:pStyle w:val="Odstavekseznama"/>
        <w:numPr>
          <w:ilvl w:val="0"/>
          <w:numId w:val="47"/>
        </w:numPr>
        <w:spacing w:after="160" w:line="259" w:lineRule="auto"/>
        <w:jc w:val="both"/>
        <w:rPr>
          <w:rFonts w:ascii="Calibri" w:hAnsi="Calibri" w:cs="Calibri"/>
          <w:b/>
          <w:sz w:val="20"/>
          <w:szCs w:val="20"/>
        </w:rPr>
      </w:pPr>
      <w:r w:rsidRPr="00234E22">
        <w:rPr>
          <w:rFonts w:ascii="Calibri" w:hAnsi="Calibri" w:cs="Calibri"/>
          <w:sz w:val="20"/>
          <w:szCs w:val="20"/>
        </w:rPr>
        <w:t>mehanizmi, ki zunanjim raziskovalcem omogočajo souporabo raziskovalne infrastrukture in opreme.</w:t>
      </w:r>
    </w:p>
    <w:p w14:paraId="436C9A0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385D0D2D"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64CF5801"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01700458"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41635F9D"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1C57D3FE"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706C80ED"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C6E8D6A"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0D9AF325"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0833CD1D" w14:textId="77777777" w:rsidR="00D22B9D" w:rsidRPr="00234E22" w:rsidRDefault="00D22B9D" w:rsidP="00D22B9D">
      <w:pPr>
        <w:jc w:val="both"/>
        <w:rPr>
          <w:rFonts w:ascii="Calibri" w:hAnsi="Calibri" w:cs="Calibri"/>
          <w:b/>
          <w:sz w:val="20"/>
          <w:szCs w:val="20"/>
        </w:rPr>
      </w:pPr>
    </w:p>
    <w:p w14:paraId="46508E74"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1B75C578"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2B2A636"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10255175"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A9F1BA5" w14:textId="77777777" w:rsidR="00D22B9D" w:rsidRPr="00234E22" w:rsidRDefault="00D22B9D" w:rsidP="00D22B9D">
      <w:pPr>
        <w:jc w:val="both"/>
        <w:rPr>
          <w:rFonts w:ascii="Calibri" w:hAnsi="Calibri" w:cs="Calibri"/>
          <w:b/>
          <w:sz w:val="20"/>
          <w:szCs w:val="20"/>
        </w:rPr>
      </w:pPr>
    </w:p>
    <w:p w14:paraId="64F43AFE" w14:textId="77777777" w:rsidR="00D22B9D" w:rsidRPr="00234E22" w:rsidRDefault="00D22B9D" w:rsidP="00D22B9D">
      <w:pPr>
        <w:jc w:val="both"/>
        <w:rPr>
          <w:rFonts w:ascii="Calibri" w:hAnsi="Calibri" w:cs="Calibri"/>
          <w:b/>
          <w:sz w:val="20"/>
          <w:szCs w:val="20"/>
        </w:rPr>
      </w:pPr>
    </w:p>
    <w:p w14:paraId="08882002" w14:textId="77777777" w:rsidR="00D22B9D" w:rsidRPr="00234E22" w:rsidRDefault="00D22B9D" w:rsidP="00D22B9D">
      <w:pPr>
        <w:jc w:val="both"/>
        <w:rPr>
          <w:rFonts w:ascii="Calibri" w:hAnsi="Calibri" w:cs="Calibri"/>
          <w:b/>
          <w:sz w:val="20"/>
          <w:szCs w:val="20"/>
        </w:rPr>
      </w:pPr>
    </w:p>
    <w:p w14:paraId="69409842" w14:textId="77777777" w:rsidR="00D22B9D" w:rsidRPr="00234E22" w:rsidRDefault="00D22B9D" w:rsidP="00D22B9D">
      <w:pPr>
        <w:jc w:val="both"/>
        <w:rPr>
          <w:rFonts w:ascii="Calibri" w:hAnsi="Calibri" w:cs="Calibri"/>
          <w:b/>
          <w:sz w:val="20"/>
          <w:szCs w:val="20"/>
        </w:rPr>
      </w:pPr>
    </w:p>
    <w:p w14:paraId="6E1E0A45" w14:textId="77777777" w:rsidR="00D22B9D" w:rsidRPr="00234E22" w:rsidRDefault="00D22B9D" w:rsidP="00D22B9D">
      <w:pPr>
        <w:jc w:val="both"/>
        <w:rPr>
          <w:rFonts w:ascii="Calibri" w:hAnsi="Calibri" w:cs="Calibri"/>
          <w:b/>
          <w:sz w:val="20"/>
          <w:szCs w:val="20"/>
        </w:rPr>
      </w:pPr>
    </w:p>
    <w:p w14:paraId="117CE14B" w14:textId="77777777" w:rsidR="00D22B9D" w:rsidRPr="00234E22" w:rsidRDefault="00D22B9D" w:rsidP="00D22B9D">
      <w:pPr>
        <w:jc w:val="both"/>
        <w:rPr>
          <w:rFonts w:ascii="Calibri" w:hAnsi="Calibri" w:cs="Calibri"/>
          <w:b/>
          <w:sz w:val="20"/>
          <w:szCs w:val="20"/>
        </w:rPr>
      </w:pPr>
    </w:p>
    <w:p w14:paraId="7EDBC732" w14:textId="77777777" w:rsidR="00D22B9D" w:rsidRDefault="00D22B9D" w:rsidP="00D22B9D">
      <w:pPr>
        <w:jc w:val="both"/>
        <w:rPr>
          <w:rFonts w:ascii="Calibri" w:hAnsi="Calibri" w:cs="Calibri"/>
          <w:b/>
          <w:sz w:val="20"/>
        </w:rPr>
      </w:pPr>
    </w:p>
    <w:p w14:paraId="5075B7E8" w14:textId="77777777" w:rsidR="00D22B9D" w:rsidRDefault="00D22B9D" w:rsidP="00D22B9D">
      <w:pPr>
        <w:jc w:val="both"/>
        <w:rPr>
          <w:rFonts w:ascii="Calibri" w:hAnsi="Calibri" w:cs="Calibri"/>
          <w:b/>
          <w:sz w:val="20"/>
        </w:rPr>
      </w:pPr>
    </w:p>
    <w:p w14:paraId="4F1D2B1A" w14:textId="77777777" w:rsidR="00D22B9D" w:rsidRDefault="00D22B9D" w:rsidP="00D22B9D">
      <w:pPr>
        <w:jc w:val="both"/>
        <w:rPr>
          <w:rFonts w:ascii="Calibri" w:hAnsi="Calibri" w:cs="Calibri"/>
          <w:b/>
          <w:sz w:val="20"/>
        </w:rPr>
      </w:pPr>
    </w:p>
    <w:p w14:paraId="2D0B6CE6" w14:textId="77777777" w:rsidR="00D22B9D" w:rsidRDefault="00D22B9D" w:rsidP="00D22B9D">
      <w:pPr>
        <w:jc w:val="both"/>
        <w:rPr>
          <w:rFonts w:ascii="Calibri" w:hAnsi="Calibri" w:cs="Calibri"/>
          <w:b/>
          <w:sz w:val="20"/>
        </w:rPr>
      </w:pPr>
    </w:p>
    <w:p w14:paraId="2A5D6EF9" w14:textId="77777777" w:rsidR="00D22B9D" w:rsidRDefault="00D22B9D" w:rsidP="00D22B9D">
      <w:pPr>
        <w:jc w:val="both"/>
        <w:rPr>
          <w:rFonts w:ascii="Calibri" w:hAnsi="Calibri" w:cs="Calibri"/>
          <w:b/>
          <w:sz w:val="20"/>
        </w:rPr>
      </w:pPr>
    </w:p>
    <w:p w14:paraId="5D7721DE" w14:textId="77777777" w:rsidR="00D22B9D" w:rsidRDefault="00D22B9D" w:rsidP="00D22B9D">
      <w:pPr>
        <w:jc w:val="both"/>
        <w:rPr>
          <w:rFonts w:ascii="Calibri" w:hAnsi="Calibri" w:cs="Calibri"/>
          <w:b/>
          <w:sz w:val="20"/>
        </w:rPr>
      </w:pPr>
    </w:p>
    <w:p w14:paraId="10682867" w14:textId="77777777" w:rsidR="00D22B9D" w:rsidRDefault="00D22B9D" w:rsidP="00D22B9D">
      <w:pPr>
        <w:jc w:val="both"/>
        <w:rPr>
          <w:rFonts w:ascii="Calibri" w:hAnsi="Calibri" w:cs="Calibri"/>
          <w:b/>
          <w:sz w:val="20"/>
          <w:szCs w:val="20"/>
        </w:rPr>
      </w:pPr>
    </w:p>
    <w:p w14:paraId="0945ACDE" w14:textId="77777777" w:rsidR="00E67A72" w:rsidRPr="00234E22" w:rsidRDefault="00E67A72" w:rsidP="00D22B9D">
      <w:pPr>
        <w:jc w:val="both"/>
        <w:rPr>
          <w:rFonts w:ascii="Calibri" w:hAnsi="Calibri" w:cs="Calibri"/>
          <w:b/>
          <w:sz w:val="20"/>
          <w:szCs w:val="20"/>
        </w:rPr>
      </w:pPr>
    </w:p>
    <w:p w14:paraId="06E2B2EA" w14:textId="77777777" w:rsidR="00D22B9D" w:rsidRPr="00234E22" w:rsidRDefault="00D22B9D" w:rsidP="00D22B9D">
      <w:pPr>
        <w:jc w:val="both"/>
        <w:rPr>
          <w:rFonts w:ascii="Calibri" w:hAnsi="Calibri" w:cs="Calibri"/>
          <w:b/>
          <w:sz w:val="20"/>
          <w:szCs w:val="20"/>
        </w:rPr>
      </w:pPr>
    </w:p>
    <w:p w14:paraId="41F67707"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42184DFF" w14:textId="77777777" w:rsidTr="005D50C9">
        <w:trPr>
          <w:trHeight w:val="427"/>
        </w:trPr>
        <w:tc>
          <w:tcPr>
            <w:tcW w:w="401" w:type="dxa"/>
            <w:shd w:val="clear" w:color="auto" w:fill="FFFF99"/>
            <w:vAlign w:val="center"/>
          </w:tcPr>
          <w:p w14:paraId="27410DFA"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8.</w:t>
            </w:r>
          </w:p>
        </w:tc>
        <w:tc>
          <w:tcPr>
            <w:tcW w:w="6849" w:type="dxa"/>
            <w:shd w:val="clear" w:color="auto" w:fill="FFFF99"/>
            <w:vAlign w:val="center"/>
          </w:tcPr>
          <w:p w14:paraId="05C1FFC6" w14:textId="77777777" w:rsidR="00D22B9D" w:rsidRPr="00234E22" w:rsidRDefault="00D22B9D" w:rsidP="005D50C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Sodelovanje, prenos znanja in raznovrstnost virov financiranja</w:t>
            </w:r>
          </w:p>
        </w:tc>
        <w:tc>
          <w:tcPr>
            <w:tcW w:w="1418" w:type="dxa"/>
            <w:shd w:val="clear" w:color="auto" w:fill="FFFF99"/>
            <w:vAlign w:val="center"/>
          </w:tcPr>
          <w:p w14:paraId="7E7DFB22"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39751936" w14:textId="77777777" w:rsidR="00D22B9D" w:rsidRPr="00234E22" w:rsidRDefault="00D22B9D" w:rsidP="00D22B9D">
      <w:pPr>
        <w:jc w:val="both"/>
        <w:rPr>
          <w:rFonts w:ascii="Calibri" w:hAnsi="Calibri" w:cs="Calibri"/>
          <w:b/>
          <w:sz w:val="20"/>
          <w:szCs w:val="20"/>
        </w:rPr>
      </w:pPr>
    </w:p>
    <w:p w14:paraId="5C5503D5"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4480ECB4" w14:textId="77777777" w:rsidR="00D22B9D" w:rsidRPr="00234E22" w:rsidRDefault="00D22B9D" w:rsidP="00D22B9D">
      <w:pPr>
        <w:jc w:val="both"/>
        <w:rPr>
          <w:rFonts w:ascii="Calibri" w:hAnsi="Calibri" w:cs="Calibri"/>
          <w:b/>
          <w:sz w:val="20"/>
          <w:szCs w:val="20"/>
        </w:rPr>
      </w:pPr>
    </w:p>
    <w:p w14:paraId="21058591" w14:textId="77777777" w:rsidR="00D22B9D" w:rsidRPr="00234E22" w:rsidRDefault="00D22B9D" w:rsidP="009348CF">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 xml:space="preserve">izkazovanje znanstvenoraziskovalnega sodelovanja prejemnika in ukrepov za spodbudo sodelovanja z drugimi raziskovalnimi organizacijami (projekti, programi, strategije in procesi), vključno s </w:t>
      </w:r>
      <w:proofErr w:type="spellStart"/>
      <w:r w:rsidRPr="00234E22">
        <w:rPr>
          <w:rFonts w:ascii="Calibri" w:hAnsi="Calibri" w:cs="Calibri"/>
          <w:sz w:val="20"/>
          <w:szCs w:val="20"/>
        </w:rPr>
        <w:t>transdisciplinarnim</w:t>
      </w:r>
      <w:proofErr w:type="spellEnd"/>
      <w:r w:rsidRPr="00234E22">
        <w:rPr>
          <w:rFonts w:ascii="Calibri" w:hAnsi="Calibri" w:cs="Calibri"/>
          <w:sz w:val="20"/>
          <w:szCs w:val="20"/>
        </w:rPr>
        <w:t xml:space="preserve">, </w:t>
      </w:r>
      <w:proofErr w:type="spellStart"/>
      <w:r w:rsidRPr="00234E22">
        <w:rPr>
          <w:rFonts w:ascii="Calibri" w:hAnsi="Calibri" w:cs="Calibri"/>
          <w:sz w:val="20"/>
          <w:szCs w:val="20"/>
        </w:rPr>
        <w:t>multidsciplinarnim</w:t>
      </w:r>
      <w:proofErr w:type="spellEnd"/>
      <w:r w:rsidRPr="00234E22">
        <w:rPr>
          <w:rFonts w:ascii="Calibri" w:hAnsi="Calibri" w:cs="Calibri"/>
          <w:sz w:val="20"/>
          <w:szCs w:val="20"/>
        </w:rPr>
        <w:t xml:space="preserve"> in interdisciplinarnim raziskovanjem na nacionalni, mednarodni ali lokalni ravni;</w:t>
      </w:r>
    </w:p>
    <w:p w14:paraId="6BE1CCC9" w14:textId="77777777" w:rsidR="00D22B9D" w:rsidRPr="00234E22" w:rsidRDefault="00D22B9D" w:rsidP="009348CF">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izkazovanje sodelovanja in družbenega udejstvovanja ter ukrepov za spodbudo sodelovanja in družbenega udejstvovanja prejemnika z organizacijami, institucijami, podjetji in drugimi partnerji iz družbenega okolja na nacionalni, mednarodni ali lokalni ravni;</w:t>
      </w:r>
    </w:p>
    <w:p w14:paraId="507A354D" w14:textId="77777777" w:rsidR="00D22B9D" w:rsidRPr="00234E22" w:rsidRDefault="00D22B9D" w:rsidP="009348CF">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ustrezna strokovna podpora prenosu znanja v družbeno okolje za doseganje družbenega vpliva;</w:t>
      </w:r>
    </w:p>
    <w:p w14:paraId="7B5BB598" w14:textId="77777777" w:rsidR="00D22B9D" w:rsidRPr="00234E22" w:rsidRDefault="00D22B9D" w:rsidP="009348CF">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ukrepi za spodbujanje in praksa zgodnjega načrtovanja prenosa znanja in vključitve potencialnega družbenega vpliva v zasnovo raziskav;</w:t>
      </w:r>
    </w:p>
    <w:p w14:paraId="08527445" w14:textId="77777777" w:rsidR="00D22B9D" w:rsidRPr="00234E22" w:rsidRDefault="00D22B9D" w:rsidP="009348CF">
      <w:pPr>
        <w:pStyle w:val="Odstavekseznama"/>
        <w:numPr>
          <w:ilvl w:val="0"/>
          <w:numId w:val="48"/>
        </w:numPr>
        <w:spacing w:after="160" w:line="278" w:lineRule="auto"/>
        <w:jc w:val="both"/>
        <w:rPr>
          <w:rFonts w:ascii="Calibri" w:hAnsi="Calibri" w:cs="Calibri"/>
          <w:sz w:val="20"/>
          <w:szCs w:val="20"/>
        </w:rPr>
      </w:pPr>
      <w:r w:rsidRPr="00234E22">
        <w:rPr>
          <w:rFonts w:ascii="Calibri" w:hAnsi="Calibri" w:cs="Calibri"/>
          <w:sz w:val="20"/>
          <w:szCs w:val="20"/>
        </w:rPr>
        <w:t>raznovrstnost virov financiranja izven stabilnega financiranja (npr. gospodarstvo, javni viri (ministrstva, agencije, lokalne skupnosti), mednarodni projekti).</w:t>
      </w:r>
    </w:p>
    <w:p w14:paraId="5E432BD8"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51F5E0D3"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60BED2F2"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13AF7505"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4D28F1E5"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36D4B70F"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197F7E43"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4B1B9293"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8DED56E"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7BD3011E"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7AECEC7" w14:textId="77777777" w:rsidR="00D22B9D" w:rsidRPr="00234E22" w:rsidRDefault="00D22B9D" w:rsidP="00D22B9D">
      <w:pPr>
        <w:jc w:val="both"/>
        <w:rPr>
          <w:rFonts w:ascii="Calibri" w:hAnsi="Calibri" w:cs="Calibri"/>
          <w:b/>
          <w:sz w:val="20"/>
          <w:szCs w:val="20"/>
        </w:rPr>
      </w:pPr>
    </w:p>
    <w:p w14:paraId="183F7EC3"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56EEC9D8"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32B13D24"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21C2367E"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54835EDA" w14:textId="77777777" w:rsidR="00D22B9D" w:rsidRPr="00234E22" w:rsidRDefault="00D22B9D" w:rsidP="00D22B9D">
      <w:pPr>
        <w:jc w:val="both"/>
        <w:rPr>
          <w:rFonts w:ascii="Calibri" w:hAnsi="Calibri" w:cs="Calibri"/>
          <w:b/>
          <w:sz w:val="20"/>
          <w:szCs w:val="20"/>
        </w:rPr>
      </w:pPr>
    </w:p>
    <w:p w14:paraId="4EDAA3B1" w14:textId="77777777" w:rsidR="00D22B9D" w:rsidRDefault="00D22B9D" w:rsidP="00D22B9D">
      <w:pPr>
        <w:jc w:val="both"/>
        <w:rPr>
          <w:rFonts w:ascii="Calibri" w:hAnsi="Calibri" w:cs="Calibri"/>
          <w:b/>
          <w:sz w:val="20"/>
        </w:rPr>
      </w:pPr>
    </w:p>
    <w:p w14:paraId="34C6969E" w14:textId="77777777" w:rsidR="00D22B9D" w:rsidRDefault="00D22B9D" w:rsidP="00D22B9D">
      <w:pPr>
        <w:jc w:val="both"/>
        <w:rPr>
          <w:rFonts w:ascii="Calibri" w:hAnsi="Calibri" w:cs="Calibri"/>
          <w:b/>
          <w:sz w:val="20"/>
        </w:rPr>
      </w:pPr>
    </w:p>
    <w:p w14:paraId="2FB81DE3" w14:textId="77777777" w:rsidR="00D22B9D" w:rsidRDefault="00D22B9D" w:rsidP="00D22B9D">
      <w:pPr>
        <w:jc w:val="both"/>
        <w:rPr>
          <w:rFonts w:ascii="Calibri" w:hAnsi="Calibri" w:cs="Calibri"/>
          <w:b/>
          <w:sz w:val="20"/>
        </w:rPr>
      </w:pPr>
    </w:p>
    <w:p w14:paraId="455F4B81"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6849"/>
        <w:gridCol w:w="1418"/>
      </w:tblGrid>
      <w:tr w:rsidR="00D22B9D" w:rsidRPr="00234E22" w14:paraId="6B75A938" w14:textId="77777777" w:rsidTr="005D50C9">
        <w:trPr>
          <w:trHeight w:val="427"/>
        </w:trPr>
        <w:tc>
          <w:tcPr>
            <w:tcW w:w="401" w:type="dxa"/>
            <w:shd w:val="clear" w:color="auto" w:fill="FFFF99"/>
            <w:vAlign w:val="center"/>
          </w:tcPr>
          <w:p w14:paraId="73E07CFC"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9.</w:t>
            </w:r>
          </w:p>
        </w:tc>
        <w:tc>
          <w:tcPr>
            <w:tcW w:w="6849" w:type="dxa"/>
            <w:shd w:val="clear" w:color="auto" w:fill="FFFF99"/>
            <w:vAlign w:val="center"/>
          </w:tcPr>
          <w:p w14:paraId="0627C9AF" w14:textId="77777777" w:rsidR="00D22B9D" w:rsidRPr="00234E22" w:rsidRDefault="00D22B9D" w:rsidP="005D50C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Notranji sistem zagotavljanja kakovosti znanstvenoraziskovalnega dela</w:t>
            </w:r>
          </w:p>
        </w:tc>
        <w:tc>
          <w:tcPr>
            <w:tcW w:w="1418" w:type="dxa"/>
            <w:shd w:val="clear" w:color="auto" w:fill="FFFF99"/>
            <w:vAlign w:val="center"/>
          </w:tcPr>
          <w:p w14:paraId="3F70F50C"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BE9BDB6" w14:textId="77777777" w:rsidR="00D22B9D" w:rsidRPr="00234E22" w:rsidRDefault="00D22B9D" w:rsidP="00D22B9D">
      <w:pPr>
        <w:jc w:val="both"/>
        <w:rPr>
          <w:rFonts w:ascii="Calibri" w:hAnsi="Calibri" w:cs="Calibri"/>
          <w:b/>
          <w:sz w:val="20"/>
          <w:szCs w:val="20"/>
        </w:rPr>
      </w:pPr>
    </w:p>
    <w:p w14:paraId="711FA609"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6631ACF1" w14:textId="77777777" w:rsidR="00D22B9D" w:rsidRPr="00234E22" w:rsidRDefault="00D22B9D" w:rsidP="00D22B9D">
      <w:pPr>
        <w:jc w:val="both"/>
        <w:rPr>
          <w:rFonts w:ascii="Calibri" w:hAnsi="Calibri" w:cs="Calibri"/>
          <w:b/>
          <w:sz w:val="20"/>
          <w:szCs w:val="20"/>
        </w:rPr>
      </w:pPr>
    </w:p>
    <w:p w14:paraId="1AC47531" w14:textId="77777777" w:rsidR="00D22B9D" w:rsidRPr="00234E22" w:rsidRDefault="00D22B9D" w:rsidP="009348CF">
      <w:pPr>
        <w:pStyle w:val="Odstavekseznama"/>
        <w:numPr>
          <w:ilvl w:val="0"/>
          <w:numId w:val="49"/>
        </w:numPr>
        <w:spacing w:after="160" w:line="278" w:lineRule="auto"/>
        <w:jc w:val="both"/>
        <w:rPr>
          <w:rFonts w:ascii="Calibri" w:hAnsi="Calibri" w:cs="Calibri"/>
          <w:sz w:val="20"/>
          <w:szCs w:val="20"/>
        </w:rPr>
      </w:pPr>
      <w:r w:rsidRPr="00234E22">
        <w:rPr>
          <w:rFonts w:ascii="Calibri" w:hAnsi="Calibri" w:cs="Calibri"/>
          <w:sz w:val="20"/>
          <w:szCs w:val="20"/>
        </w:rPr>
        <w:t>ustreznost internih standardov in postopkov za izvedbo institucionalne samoevalvacije, ki temeljijo na kriterijih znanstvene odličnosti, družbenega vpliva in kakovosti raziskovalnega institucionalnega okolja ter vključujejo uresničevanje načel odprte znanosti, enakih možnosti ter etike in integritete (vključno z mehanizmi za ugotavljanje šibkosti in priložnosti);</w:t>
      </w:r>
    </w:p>
    <w:p w14:paraId="7DD091E5" w14:textId="77777777" w:rsidR="00D22B9D" w:rsidRPr="00234E22" w:rsidRDefault="00D22B9D" w:rsidP="009348CF">
      <w:pPr>
        <w:pStyle w:val="Odstavekseznama"/>
        <w:numPr>
          <w:ilvl w:val="0"/>
          <w:numId w:val="49"/>
        </w:numPr>
        <w:spacing w:after="160" w:line="278" w:lineRule="auto"/>
        <w:jc w:val="both"/>
        <w:rPr>
          <w:rFonts w:ascii="Calibri" w:hAnsi="Calibri" w:cs="Calibri"/>
          <w:sz w:val="20"/>
          <w:szCs w:val="20"/>
        </w:rPr>
      </w:pPr>
      <w:r w:rsidRPr="00234E22">
        <w:rPr>
          <w:rFonts w:ascii="Calibri" w:hAnsi="Calibri" w:cs="Calibri"/>
          <w:sz w:val="20"/>
          <w:szCs w:val="20"/>
        </w:rPr>
        <w:t>določeno/imenovano odgovorno osebje oziroma delovna telesa ali organi prejemnika za izvedbo institucionalne samoevalvacije, vključno z ustrezno zastopanostjo raziskovalcev I. in II. stopnje v morebitnih delovnih telesih in organih;</w:t>
      </w:r>
    </w:p>
    <w:p w14:paraId="4579E7C4" w14:textId="77777777" w:rsidR="00D22B9D" w:rsidRPr="00234E22" w:rsidRDefault="00D22B9D" w:rsidP="009348CF">
      <w:pPr>
        <w:pStyle w:val="Odstavekseznama"/>
        <w:numPr>
          <w:ilvl w:val="0"/>
          <w:numId w:val="49"/>
        </w:numPr>
        <w:spacing w:after="160" w:line="278" w:lineRule="auto"/>
        <w:jc w:val="both"/>
        <w:rPr>
          <w:rFonts w:ascii="Calibri" w:hAnsi="Calibri" w:cs="Calibri"/>
          <w:sz w:val="20"/>
          <w:szCs w:val="20"/>
        </w:rPr>
      </w:pPr>
      <w:r w:rsidRPr="00234E22">
        <w:rPr>
          <w:rFonts w:ascii="Calibri" w:hAnsi="Calibri" w:cs="Calibri"/>
          <w:sz w:val="20"/>
          <w:szCs w:val="20"/>
        </w:rPr>
        <w:t>mehanizmi za sprejemanje in uresničevanje ukrepov glede ugotovitev institucionalne samoevalvacije ter priporočil zunanjih evalvacij (evalvacije raziskovalnih programov po področjih in zunanje institucionalne evalvacije), vključno z ustreznostjo samih ukrepov;</w:t>
      </w:r>
    </w:p>
    <w:p w14:paraId="70BD217E" w14:textId="77777777" w:rsidR="00D22B9D" w:rsidRPr="00234E22" w:rsidRDefault="00D22B9D" w:rsidP="009348CF">
      <w:pPr>
        <w:pStyle w:val="Odstavekseznama"/>
        <w:numPr>
          <w:ilvl w:val="0"/>
          <w:numId w:val="49"/>
        </w:numPr>
        <w:spacing w:after="160" w:line="259" w:lineRule="auto"/>
        <w:jc w:val="both"/>
        <w:rPr>
          <w:rFonts w:ascii="Calibri" w:hAnsi="Calibri" w:cs="Calibri"/>
          <w:b/>
          <w:sz w:val="20"/>
          <w:szCs w:val="20"/>
        </w:rPr>
      </w:pPr>
      <w:r w:rsidRPr="00234E22">
        <w:rPr>
          <w:rFonts w:ascii="Calibri" w:hAnsi="Calibri" w:cs="Calibri"/>
          <w:sz w:val="20"/>
          <w:szCs w:val="20"/>
        </w:rPr>
        <w:t>postopki določanja oz. opredelitve strateških, dolgoročnih in razvojnih ciljev, strategije razvoja prejemnika ter načrta izvajanja znanstvenoraziskovalnega dela.</w:t>
      </w:r>
    </w:p>
    <w:p w14:paraId="22BAD011"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73CCE83A"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16F5E0E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71C28E48"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4FD9441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5D16CBFF"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E9CF012"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75B2B4BC"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358EE130" w14:textId="77777777" w:rsidTr="005D50C9">
        <w:trPr>
          <w:trHeight w:val="1561"/>
        </w:trPr>
        <w:tc>
          <w:tcPr>
            <w:tcW w:w="9089" w:type="dxa"/>
            <w:tcBorders>
              <w:top w:val="single" w:sz="4" w:space="0" w:color="auto"/>
              <w:left w:val="single" w:sz="4" w:space="0" w:color="auto"/>
              <w:bottom w:val="single" w:sz="4" w:space="0" w:color="auto"/>
              <w:right w:val="single" w:sz="4" w:space="0" w:color="auto"/>
            </w:tcBorders>
            <w:hideMark/>
          </w:tcPr>
          <w:p w14:paraId="63CC7419"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561BCD0" w14:textId="77777777" w:rsidR="00D22B9D" w:rsidRPr="00234E22" w:rsidRDefault="00D22B9D" w:rsidP="00D22B9D">
      <w:pPr>
        <w:jc w:val="both"/>
        <w:rPr>
          <w:rFonts w:ascii="Calibri" w:hAnsi="Calibri" w:cs="Calibri"/>
          <w:b/>
          <w:sz w:val="20"/>
          <w:szCs w:val="20"/>
        </w:rPr>
      </w:pPr>
    </w:p>
    <w:p w14:paraId="51955140"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685AEE59"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7AFCAA34"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376ADF8"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A1A860D" w14:textId="77777777" w:rsidR="00D22B9D" w:rsidRPr="00234E22" w:rsidRDefault="00D22B9D" w:rsidP="00D22B9D">
      <w:pPr>
        <w:jc w:val="both"/>
        <w:rPr>
          <w:rFonts w:ascii="Calibri" w:hAnsi="Calibri" w:cs="Calibri"/>
          <w:b/>
          <w:sz w:val="20"/>
          <w:szCs w:val="20"/>
        </w:rPr>
      </w:pPr>
    </w:p>
    <w:p w14:paraId="76956F9F" w14:textId="77777777" w:rsidR="00D22B9D" w:rsidRPr="00234E22" w:rsidRDefault="00D22B9D" w:rsidP="00D22B9D">
      <w:pPr>
        <w:jc w:val="both"/>
        <w:rPr>
          <w:rFonts w:ascii="Calibri" w:hAnsi="Calibri" w:cs="Calibri"/>
          <w:b/>
          <w:sz w:val="20"/>
          <w:szCs w:val="20"/>
        </w:rPr>
      </w:pPr>
    </w:p>
    <w:p w14:paraId="5DE80ADD" w14:textId="77777777" w:rsidR="00D22B9D" w:rsidRPr="00234E22" w:rsidRDefault="00D22B9D" w:rsidP="00D22B9D">
      <w:pPr>
        <w:jc w:val="both"/>
        <w:rPr>
          <w:rFonts w:ascii="Calibri" w:hAnsi="Calibri" w:cs="Calibri"/>
          <w:b/>
          <w:sz w:val="20"/>
          <w:szCs w:val="20"/>
        </w:rPr>
      </w:pPr>
    </w:p>
    <w:p w14:paraId="29F5B3E7" w14:textId="77777777" w:rsidR="00D22B9D" w:rsidRPr="00234E22" w:rsidRDefault="00D22B9D" w:rsidP="00D22B9D">
      <w:pPr>
        <w:jc w:val="both"/>
        <w:rPr>
          <w:rFonts w:ascii="Calibri" w:hAnsi="Calibri" w:cs="Calibri"/>
          <w:b/>
          <w:sz w:val="20"/>
          <w:szCs w:val="20"/>
        </w:rPr>
      </w:pPr>
    </w:p>
    <w:p w14:paraId="520362CF" w14:textId="77777777" w:rsidR="00D22B9D" w:rsidRPr="00234E22" w:rsidRDefault="00D22B9D" w:rsidP="00D22B9D">
      <w:pPr>
        <w:jc w:val="both"/>
        <w:rPr>
          <w:rFonts w:ascii="Calibri" w:hAnsi="Calibri" w:cs="Calibri"/>
          <w:b/>
          <w:sz w:val="20"/>
          <w:szCs w:val="20"/>
        </w:rPr>
      </w:pPr>
    </w:p>
    <w:p w14:paraId="6EFB69C1" w14:textId="77777777" w:rsidR="00D22B9D" w:rsidRDefault="00D22B9D" w:rsidP="00D22B9D">
      <w:pPr>
        <w:jc w:val="both"/>
        <w:rPr>
          <w:rFonts w:ascii="Calibri" w:hAnsi="Calibri" w:cs="Calibri"/>
          <w:b/>
          <w:sz w:val="20"/>
        </w:rPr>
      </w:pPr>
    </w:p>
    <w:p w14:paraId="3E150C85"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6804"/>
        <w:gridCol w:w="1418"/>
      </w:tblGrid>
      <w:tr w:rsidR="00D22B9D" w:rsidRPr="00234E22" w14:paraId="0F35816B" w14:textId="77777777" w:rsidTr="005D50C9">
        <w:trPr>
          <w:trHeight w:val="427"/>
        </w:trPr>
        <w:tc>
          <w:tcPr>
            <w:tcW w:w="446" w:type="dxa"/>
            <w:shd w:val="clear" w:color="auto" w:fill="FFFF99"/>
            <w:vAlign w:val="center"/>
          </w:tcPr>
          <w:p w14:paraId="488E2A73"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10.</w:t>
            </w:r>
          </w:p>
        </w:tc>
        <w:tc>
          <w:tcPr>
            <w:tcW w:w="6804" w:type="dxa"/>
            <w:shd w:val="clear" w:color="auto" w:fill="FFFF99"/>
            <w:vAlign w:val="center"/>
          </w:tcPr>
          <w:p w14:paraId="10FF5958" w14:textId="77777777" w:rsidR="00D22B9D" w:rsidRPr="00234E22" w:rsidRDefault="00D22B9D" w:rsidP="005D50C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Načela odprte znanosti</w:t>
            </w:r>
          </w:p>
        </w:tc>
        <w:tc>
          <w:tcPr>
            <w:tcW w:w="1418" w:type="dxa"/>
            <w:shd w:val="clear" w:color="auto" w:fill="FFFF99"/>
            <w:vAlign w:val="center"/>
          </w:tcPr>
          <w:p w14:paraId="2F133719"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2B2965A" w14:textId="77777777" w:rsidR="00D22B9D" w:rsidRPr="00234E22" w:rsidRDefault="00D22B9D" w:rsidP="00D22B9D">
      <w:pPr>
        <w:jc w:val="both"/>
        <w:rPr>
          <w:rFonts w:ascii="Calibri" w:hAnsi="Calibri" w:cs="Calibri"/>
          <w:b/>
          <w:sz w:val="20"/>
          <w:szCs w:val="20"/>
        </w:rPr>
      </w:pPr>
    </w:p>
    <w:p w14:paraId="683EC22D"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4AAC1D20" w14:textId="77777777" w:rsidR="00D22B9D" w:rsidRPr="00234E22" w:rsidRDefault="00D22B9D" w:rsidP="00D22B9D">
      <w:pPr>
        <w:jc w:val="both"/>
        <w:rPr>
          <w:rFonts w:ascii="Calibri" w:hAnsi="Calibri" w:cs="Calibri"/>
          <w:b/>
          <w:sz w:val="20"/>
          <w:szCs w:val="20"/>
        </w:rPr>
      </w:pPr>
    </w:p>
    <w:p w14:paraId="47E63A3A" w14:textId="77777777" w:rsidR="00D22B9D" w:rsidRPr="00234E22" w:rsidRDefault="00D22B9D" w:rsidP="009348CF">
      <w:pPr>
        <w:pStyle w:val="Odstavekseznama"/>
        <w:numPr>
          <w:ilvl w:val="0"/>
          <w:numId w:val="50"/>
        </w:numPr>
        <w:spacing w:after="160" w:line="278" w:lineRule="auto"/>
        <w:jc w:val="both"/>
        <w:rPr>
          <w:rFonts w:ascii="Calibri" w:hAnsi="Calibri" w:cs="Calibri"/>
          <w:sz w:val="20"/>
          <w:szCs w:val="20"/>
        </w:rPr>
      </w:pPr>
      <w:r w:rsidRPr="00234E22">
        <w:rPr>
          <w:rFonts w:ascii="Calibri" w:hAnsi="Calibri" w:cs="Calibri"/>
          <w:sz w:val="20"/>
          <w:szCs w:val="20"/>
        </w:rPr>
        <w:t>ustreznost internih aktov oziroma postopkov za uresničevanje načel odprte znanosti (npr. pravilnik, akcijski načrt, strategija);</w:t>
      </w:r>
    </w:p>
    <w:p w14:paraId="6654A899" w14:textId="77777777" w:rsidR="00D22B9D" w:rsidRPr="00234E22" w:rsidRDefault="00D22B9D" w:rsidP="009348CF">
      <w:pPr>
        <w:pStyle w:val="Odstavekseznama"/>
        <w:numPr>
          <w:ilvl w:val="0"/>
          <w:numId w:val="50"/>
        </w:numPr>
        <w:spacing w:after="160" w:line="278" w:lineRule="auto"/>
        <w:jc w:val="both"/>
        <w:rPr>
          <w:rFonts w:ascii="Calibri" w:hAnsi="Calibri" w:cs="Calibri"/>
          <w:sz w:val="20"/>
          <w:szCs w:val="20"/>
        </w:rPr>
      </w:pPr>
      <w:r w:rsidRPr="00234E22">
        <w:rPr>
          <w:rFonts w:ascii="Calibri" w:hAnsi="Calibri" w:cs="Calibri"/>
          <w:sz w:val="20"/>
          <w:szCs w:val="20"/>
        </w:rPr>
        <w:t>ustreznost kadrovske strukture za uresničevanje načel odprte znanosti (npr. odgovorna oseba, podatkovni skrbniki, svetovalci);</w:t>
      </w:r>
    </w:p>
    <w:p w14:paraId="58D4D424" w14:textId="77777777" w:rsidR="00D22B9D" w:rsidRPr="00234E22" w:rsidRDefault="00D22B9D" w:rsidP="009348CF">
      <w:pPr>
        <w:pStyle w:val="Odstavekseznama"/>
        <w:numPr>
          <w:ilvl w:val="0"/>
          <w:numId w:val="50"/>
        </w:numPr>
        <w:spacing w:after="160" w:line="278" w:lineRule="auto"/>
        <w:jc w:val="both"/>
        <w:rPr>
          <w:rFonts w:ascii="Calibri" w:hAnsi="Calibri" w:cs="Calibri"/>
          <w:sz w:val="20"/>
          <w:szCs w:val="20"/>
        </w:rPr>
      </w:pPr>
      <w:r w:rsidRPr="00234E22">
        <w:rPr>
          <w:rFonts w:ascii="Calibri" w:hAnsi="Calibri" w:cs="Calibri"/>
          <w:sz w:val="20"/>
          <w:szCs w:val="20"/>
        </w:rPr>
        <w:t xml:space="preserve">izkazovanje ustreznih ukrepov oz. prakse na področju odprtega dostopa do objav in drugih raziskovalnih rezultatov, ravnanja s podatki (zlasti načrt ravnanja z raziskovalnimi podatki, upravljanje z raziskovalnimi podatki v skladu z načeli FAIR); </w:t>
      </w:r>
    </w:p>
    <w:p w14:paraId="77DB4BC1" w14:textId="77777777" w:rsidR="00D22B9D" w:rsidRPr="00234E22" w:rsidRDefault="00D22B9D" w:rsidP="009348CF">
      <w:pPr>
        <w:pStyle w:val="Odstavekseznama"/>
        <w:numPr>
          <w:ilvl w:val="0"/>
          <w:numId w:val="50"/>
        </w:numPr>
        <w:spacing w:after="160" w:line="259" w:lineRule="auto"/>
        <w:jc w:val="both"/>
        <w:rPr>
          <w:rFonts w:ascii="Calibri" w:hAnsi="Calibri" w:cs="Calibri"/>
          <w:b/>
          <w:sz w:val="20"/>
          <w:szCs w:val="20"/>
        </w:rPr>
      </w:pPr>
      <w:r w:rsidRPr="00234E22">
        <w:rPr>
          <w:rFonts w:ascii="Calibri" w:hAnsi="Calibri" w:cs="Calibri"/>
          <w:sz w:val="20"/>
          <w:szCs w:val="20"/>
        </w:rPr>
        <w:t xml:space="preserve">izkazovanje drugih ukrepov za implementacijo odprte znanosti (zlasti ukrepov in podpore za komuniciranje znanosti, aktivnosti občanske znanosti, aktivnosti popularizacije znanosti, ukrepi za odprte metodologije, sodelovanje v postopkih odprte znanstvene recenzije, zgodnja in odprta izmenjava informacij o raziskavah). </w:t>
      </w:r>
    </w:p>
    <w:p w14:paraId="32F633C9"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2A2D657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2A9B1A1E"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1B45C319"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5E5A5386"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4A43136C"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0A4CE49D"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42EB0E5C"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7049D4F2"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4E92C985"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5B7B3BC0" w14:textId="77777777" w:rsidR="00D22B9D" w:rsidRPr="00234E22" w:rsidRDefault="00D22B9D" w:rsidP="00D22B9D">
      <w:pPr>
        <w:jc w:val="both"/>
        <w:rPr>
          <w:rFonts w:ascii="Calibri" w:hAnsi="Calibri" w:cs="Calibri"/>
          <w:b/>
          <w:sz w:val="20"/>
          <w:szCs w:val="20"/>
        </w:rPr>
      </w:pPr>
    </w:p>
    <w:p w14:paraId="21B02E10"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7EE3D235"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0DAC11CA"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05043684"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D332FD4" w14:textId="77777777" w:rsidR="00D22B9D" w:rsidRPr="00234E22" w:rsidRDefault="00D22B9D" w:rsidP="00D22B9D">
      <w:pPr>
        <w:jc w:val="both"/>
        <w:rPr>
          <w:rFonts w:ascii="Calibri" w:hAnsi="Calibri" w:cs="Calibri"/>
          <w:b/>
          <w:sz w:val="20"/>
          <w:szCs w:val="20"/>
        </w:rPr>
      </w:pPr>
    </w:p>
    <w:p w14:paraId="4FBE8965" w14:textId="77777777" w:rsidR="00D22B9D" w:rsidRPr="00234E22" w:rsidRDefault="00D22B9D" w:rsidP="00D22B9D">
      <w:pPr>
        <w:jc w:val="both"/>
        <w:rPr>
          <w:rFonts w:ascii="Calibri" w:hAnsi="Calibri" w:cs="Calibri"/>
          <w:b/>
          <w:sz w:val="20"/>
          <w:szCs w:val="20"/>
        </w:rPr>
      </w:pPr>
    </w:p>
    <w:p w14:paraId="01A84F47" w14:textId="77777777" w:rsidR="00D22B9D" w:rsidRPr="00234E22" w:rsidRDefault="00D22B9D" w:rsidP="00D22B9D">
      <w:pPr>
        <w:jc w:val="both"/>
        <w:rPr>
          <w:rFonts w:ascii="Calibri" w:hAnsi="Calibri" w:cs="Calibri"/>
          <w:b/>
          <w:sz w:val="20"/>
          <w:szCs w:val="20"/>
        </w:rPr>
      </w:pPr>
    </w:p>
    <w:p w14:paraId="30F6033A" w14:textId="77777777" w:rsidR="00D22B9D" w:rsidRPr="00234E22" w:rsidRDefault="00D22B9D" w:rsidP="00D22B9D">
      <w:pPr>
        <w:jc w:val="both"/>
        <w:rPr>
          <w:rFonts w:ascii="Calibri" w:hAnsi="Calibri" w:cs="Calibri"/>
          <w:b/>
          <w:sz w:val="20"/>
          <w:szCs w:val="20"/>
        </w:rPr>
      </w:pPr>
    </w:p>
    <w:p w14:paraId="68E696E5"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6662"/>
        <w:gridCol w:w="1418"/>
      </w:tblGrid>
      <w:tr w:rsidR="00D22B9D" w:rsidRPr="00234E22" w14:paraId="3C729D7E" w14:textId="77777777" w:rsidTr="005D50C9">
        <w:trPr>
          <w:trHeight w:val="427"/>
        </w:trPr>
        <w:tc>
          <w:tcPr>
            <w:tcW w:w="588" w:type="dxa"/>
            <w:shd w:val="clear" w:color="auto" w:fill="FFFF99"/>
            <w:vAlign w:val="center"/>
          </w:tcPr>
          <w:p w14:paraId="7137B7D3"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11.</w:t>
            </w:r>
          </w:p>
        </w:tc>
        <w:tc>
          <w:tcPr>
            <w:tcW w:w="6662" w:type="dxa"/>
            <w:shd w:val="clear" w:color="auto" w:fill="FFFF99"/>
            <w:vAlign w:val="center"/>
          </w:tcPr>
          <w:p w14:paraId="01942014" w14:textId="77777777" w:rsidR="00D22B9D" w:rsidRPr="00234E22" w:rsidRDefault="00D22B9D" w:rsidP="005D50C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Načelo enakih možnosti</w:t>
            </w:r>
          </w:p>
        </w:tc>
        <w:tc>
          <w:tcPr>
            <w:tcW w:w="1418" w:type="dxa"/>
            <w:shd w:val="clear" w:color="auto" w:fill="FFFF99"/>
            <w:vAlign w:val="center"/>
          </w:tcPr>
          <w:p w14:paraId="2A9F4DA6"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1410B4FE" w14:textId="77777777" w:rsidR="00D22B9D" w:rsidRPr="00234E22" w:rsidRDefault="00D22B9D" w:rsidP="00D22B9D">
      <w:pPr>
        <w:jc w:val="both"/>
        <w:rPr>
          <w:rFonts w:ascii="Calibri" w:hAnsi="Calibri" w:cs="Calibri"/>
          <w:b/>
          <w:sz w:val="20"/>
          <w:szCs w:val="20"/>
        </w:rPr>
      </w:pPr>
    </w:p>
    <w:p w14:paraId="5FFC37B5"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Upoštevani morata biti sledeči merili:</w:t>
      </w:r>
    </w:p>
    <w:p w14:paraId="69F206E0" w14:textId="77777777" w:rsidR="00D22B9D" w:rsidRPr="00234E22" w:rsidRDefault="00D22B9D" w:rsidP="00D22B9D">
      <w:pPr>
        <w:jc w:val="both"/>
        <w:rPr>
          <w:rFonts w:ascii="Calibri" w:hAnsi="Calibri" w:cs="Calibri"/>
          <w:b/>
          <w:sz w:val="20"/>
          <w:szCs w:val="20"/>
        </w:rPr>
      </w:pPr>
    </w:p>
    <w:p w14:paraId="04FE9D57" w14:textId="77777777" w:rsidR="00D22B9D" w:rsidRPr="00234E22" w:rsidRDefault="00D22B9D" w:rsidP="009348CF">
      <w:pPr>
        <w:pStyle w:val="Odstavekseznama"/>
        <w:numPr>
          <w:ilvl w:val="0"/>
          <w:numId w:val="51"/>
        </w:numPr>
        <w:spacing w:after="160" w:line="278" w:lineRule="auto"/>
        <w:jc w:val="both"/>
        <w:rPr>
          <w:rFonts w:ascii="Calibri" w:hAnsi="Calibri" w:cs="Calibri"/>
          <w:sz w:val="20"/>
          <w:szCs w:val="20"/>
        </w:rPr>
      </w:pPr>
      <w:r w:rsidRPr="00234E22">
        <w:rPr>
          <w:rFonts w:ascii="Calibri" w:hAnsi="Calibri" w:cs="Calibri"/>
          <w:sz w:val="20"/>
          <w:szCs w:val="20"/>
        </w:rPr>
        <w:t>ustreznost strategije in ukrepov za uresničevanje načela enakih možnosti (npr. sprejet načrt za enakost spolov in njegovo uresničevanje);</w:t>
      </w:r>
    </w:p>
    <w:p w14:paraId="36E6BD8A" w14:textId="77777777" w:rsidR="00D22B9D" w:rsidRPr="00234E22" w:rsidRDefault="00D22B9D" w:rsidP="009348CF">
      <w:pPr>
        <w:pStyle w:val="Odstavekseznama"/>
        <w:numPr>
          <w:ilvl w:val="0"/>
          <w:numId w:val="51"/>
        </w:numPr>
        <w:spacing w:after="160" w:line="278" w:lineRule="auto"/>
        <w:jc w:val="both"/>
        <w:rPr>
          <w:rFonts w:ascii="Calibri" w:hAnsi="Calibri" w:cs="Calibri"/>
          <w:sz w:val="20"/>
          <w:szCs w:val="20"/>
        </w:rPr>
      </w:pPr>
      <w:r w:rsidRPr="00234E22">
        <w:rPr>
          <w:rFonts w:ascii="Calibri" w:hAnsi="Calibri" w:cs="Calibri"/>
          <w:sz w:val="20"/>
          <w:szCs w:val="20"/>
        </w:rPr>
        <w:t>ustreznost kadrovske podpora za uresničevanje načela enakih možnosti (npr. odgovorna oseba, delovno telo).</w:t>
      </w:r>
    </w:p>
    <w:p w14:paraId="4D02340B"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68936CD3"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7AC2CAE4"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1DEE90C7"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6434F72F"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5EFBBE8F"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7ACA50C8"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3E8A0AE2"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6256D865"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50D04E40"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8B89127" w14:textId="77777777" w:rsidR="00D22B9D" w:rsidRPr="00234E22" w:rsidRDefault="00D22B9D" w:rsidP="00D22B9D">
      <w:pPr>
        <w:jc w:val="both"/>
        <w:rPr>
          <w:rFonts w:ascii="Calibri" w:hAnsi="Calibri" w:cs="Calibri"/>
          <w:b/>
          <w:sz w:val="20"/>
          <w:szCs w:val="20"/>
        </w:rPr>
      </w:pPr>
    </w:p>
    <w:p w14:paraId="1BA565AE"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333A75E4"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1ECF88B0"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64C96FB6"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1ABB8D2D" w14:textId="77777777" w:rsidR="00D22B9D" w:rsidRPr="00234E22" w:rsidRDefault="00D22B9D" w:rsidP="00D22B9D">
      <w:pPr>
        <w:jc w:val="both"/>
        <w:rPr>
          <w:rFonts w:ascii="Calibri" w:hAnsi="Calibri" w:cs="Calibri"/>
          <w:b/>
          <w:sz w:val="20"/>
          <w:szCs w:val="20"/>
        </w:rPr>
      </w:pPr>
    </w:p>
    <w:p w14:paraId="2823A488" w14:textId="77777777" w:rsidR="00D22B9D" w:rsidRPr="00234E22" w:rsidRDefault="00D22B9D" w:rsidP="00D22B9D">
      <w:pPr>
        <w:jc w:val="both"/>
        <w:rPr>
          <w:rFonts w:ascii="Calibri" w:hAnsi="Calibri" w:cs="Calibri"/>
          <w:b/>
          <w:sz w:val="20"/>
          <w:szCs w:val="20"/>
        </w:rPr>
      </w:pPr>
    </w:p>
    <w:p w14:paraId="7A6BBD2F" w14:textId="77777777" w:rsidR="00D22B9D" w:rsidRPr="00234E22" w:rsidRDefault="00D22B9D" w:rsidP="00D22B9D">
      <w:pPr>
        <w:jc w:val="both"/>
        <w:rPr>
          <w:rFonts w:ascii="Calibri" w:hAnsi="Calibri" w:cs="Calibri"/>
          <w:b/>
          <w:sz w:val="20"/>
          <w:szCs w:val="20"/>
        </w:rPr>
      </w:pPr>
    </w:p>
    <w:p w14:paraId="1245B4BB" w14:textId="77777777" w:rsidR="00D22B9D" w:rsidRPr="00234E22" w:rsidRDefault="00D22B9D" w:rsidP="00D22B9D">
      <w:pPr>
        <w:jc w:val="both"/>
        <w:rPr>
          <w:rFonts w:ascii="Calibri" w:hAnsi="Calibri" w:cs="Calibri"/>
          <w:b/>
          <w:sz w:val="20"/>
          <w:szCs w:val="20"/>
        </w:rPr>
      </w:pPr>
    </w:p>
    <w:p w14:paraId="173318C4" w14:textId="77777777" w:rsidR="00D22B9D" w:rsidRPr="00234E22" w:rsidRDefault="00D22B9D" w:rsidP="00D22B9D">
      <w:pPr>
        <w:jc w:val="both"/>
        <w:rPr>
          <w:rFonts w:ascii="Calibri" w:hAnsi="Calibri" w:cs="Calibri"/>
          <w:b/>
          <w:sz w:val="20"/>
          <w:szCs w:val="20"/>
        </w:rPr>
      </w:pPr>
    </w:p>
    <w:p w14:paraId="1E49DED6" w14:textId="77777777" w:rsidR="00D22B9D" w:rsidRPr="00234E22" w:rsidRDefault="00D22B9D" w:rsidP="00D22B9D">
      <w:pPr>
        <w:jc w:val="both"/>
        <w:rPr>
          <w:rFonts w:ascii="Calibri" w:hAnsi="Calibri" w:cs="Calibri"/>
          <w:b/>
          <w:sz w:val="20"/>
          <w:szCs w:val="20"/>
        </w:rPr>
      </w:pPr>
    </w:p>
    <w:p w14:paraId="12F68419" w14:textId="77777777" w:rsidR="00D22B9D" w:rsidRPr="00234E22" w:rsidRDefault="00D22B9D" w:rsidP="00D22B9D">
      <w:pPr>
        <w:jc w:val="both"/>
        <w:rPr>
          <w:rFonts w:ascii="Calibri" w:hAnsi="Calibri" w:cs="Calibri"/>
          <w:b/>
          <w:sz w:val="20"/>
          <w:szCs w:val="20"/>
        </w:rPr>
      </w:pPr>
    </w:p>
    <w:p w14:paraId="16366A15" w14:textId="77777777" w:rsidR="00D22B9D" w:rsidRPr="00234E22" w:rsidRDefault="00D22B9D" w:rsidP="00D22B9D">
      <w:pPr>
        <w:jc w:val="both"/>
        <w:rPr>
          <w:rFonts w:ascii="Calibri" w:hAnsi="Calibri" w:cs="Calibri"/>
          <w:b/>
          <w:sz w:val="20"/>
          <w:szCs w:val="20"/>
        </w:rPr>
      </w:pPr>
    </w:p>
    <w:p w14:paraId="4090678B" w14:textId="77777777" w:rsidR="00D22B9D" w:rsidRPr="00234E22" w:rsidRDefault="00D22B9D" w:rsidP="00D22B9D">
      <w:pPr>
        <w:jc w:val="both"/>
        <w:rPr>
          <w:rFonts w:ascii="Calibri" w:hAnsi="Calibri" w:cs="Calibri"/>
          <w:b/>
          <w:sz w:val="20"/>
          <w:szCs w:val="20"/>
        </w:rPr>
      </w:pPr>
    </w:p>
    <w:p w14:paraId="7EE11702" w14:textId="77777777" w:rsidR="00D22B9D" w:rsidRPr="00234E22" w:rsidRDefault="00D22B9D" w:rsidP="00D22B9D">
      <w:pPr>
        <w:jc w:val="both"/>
        <w:rPr>
          <w:rFonts w:ascii="Calibri" w:hAnsi="Calibri" w:cs="Calibri"/>
          <w:b/>
          <w:sz w:val="20"/>
          <w:szCs w:val="20"/>
        </w:rPr>
      </w:pPr>
    </w:p>
    <w:p w14:paraId="1C3CADED" w14:textId="77777777" w:rsidR="00D22B9D" w:rsidRDefault="00D22B9D" w:rsidP="00D22B9D">
      <w:pPr>
        <w:jc w:val="both"/>
        <w:rPr>
          <w:rFonts w:ascii="Calibri" w:hAnsi="Calibri" w:cs="Calibri"/>
          <w:b/>
          <w:sz w:val="20"/>
        </w:rPr>
      </w:pPr>
    </w:p>
    <w:p w14:paraId="6FB9C7B9" w14:textId="77777777" w:rsidR="00D22B9D" w:rsidRPr="00234E22" w:rsidRDefault="00D22B9D" w:rsidP="00D22B9D">
      <w:pPr>
        <w:jc w:val="both"/>
        <w:rPr>
          <w:rFonts w:ascii="Calibri" w:hAnsi="Calibri" w:cs="Calibri"/>
          <w:b/>
          <w:sz w:val="20"/>
          <w:szCs w:val="20"/>
        </w:rPr>
      </w:pPr>
    </w:p>
    <w:p w14:paraId="452FF43A"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6804"/>
        <w:gridCol w:w="1418"/>
      </w:tblGrid>
      <w:tr w:rsidR="00D22B9D" w:rsidRPr="00234E22" w14:paraId="7384BFEB" w14:textId="77777777" w:rsidTr="005D50C9">
        <w:trPr>
          <w:trHeight w:val="427"/>
        </w:trPr>
        <w:tc>
          <w:tcPr>
            <w:tcW w:w="446" w:type="dxa"/>
            <w:shd w:val="clear" w:color="auto" w:fill="FFFF99"/>
            <w:vAlign w:val="center"/>
          </w:tcPr>
          <w:p w14:paraId="5BB91DD3"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12.</w:t>
            </w:r>
          </w:p>
        </w:tc>
        <w:tc>
          <w:tcPr>
            <w:tcW w:w="6804" w:type="dxa"/>
            <w:shd w:val="clear" w:color="auto" w:fill="FFFF99"/>
            <w:vAlign w:val="center"/>
          </w:tcPr>
          <w:p w14:paraId="67BA0FCD" w14:textId="77777777" w:rsidR="00D22B9D" w:rsidRPr="00234E22" w:rsidRDefault="00D22B9D" w:rsidP="005D50C9">
            <w:pPr>
              <w:pStyle w:val="TableParagraph"/>
              <w:spacing w:before="52"/>
              <w:rPr>
                <w:rFonts w:ascii="Calibri" w:hAnsi="Calibri" w:cs="Calibri"/>
                <w:b/>
                <w:bCs/>
                <w:sz w:val="20"/>
                <w:szCs w:val="20"/>
                <w:lang w:val="sl-SI"/>
              </w:rPr>
            </w:pPr>
            <w:r w:rsidRPr="00234E22">
              <w:rPr>
                <w:rFonts w:ascii="Calibri" w:hAnsi="Calibri" w:cs="Calibri"/>
                <w:b/>
                <w:sz w:val="20"/>
                <w:szCs w:val="20"/>
                <w:lang w:val="sl-SI"/>
              </w:rPr>
              <w:t xml:space="preserve">   </w:t>
            </w:r>
            <w:r w:rsidRPr="00234E22">
              <w:rPr>
                <w:rFonts w:ascii="Calibri" w:hAnsi="Calibri" w:cs="Calibri"/>
                <w:b/>
                <w:bCs/>
                <w:sz w:val="20"/>
                <w:szCs w:val="20"/>
                <w:lang w:val="sl-SI"/>
              </w:rPr>
              <w:t>Etika in integriteta</w:t>
            </w:r>
          </w:p>
        </w:tc>
        <w:tc>
          <w:tcPr>
            <w:tcW w:w="1418" w:type="dxa"/>
            <w:shd w:val="clear" w:color="auto" w:fill="FFFF99"/>
            <w:vAlign w:val="center"/>
          </w:tcPr>
          <w:p w14:paraId="67FD17BE" w14:textId="77777777" w:rsidR="00D22B9D" w:rsidRPr="00234E22" w:rsidRDefault="00D22B9D" w:rsidP="005D50C9">
            <w:pPr>
              <w:pStyle w:val="TableParagraph"/>
              <w:rPr>
                <w:rFonts w:ascii="Calibri" w:hAnsi="Calibri" w:cs="Calibri"/>
                <w:sz w:val="20"/>
                <w:szCs w:val="20"/>
                <w:lang w:val="sl-SI"/>
              </w:rPr>
            </w:pPr>
            <w:r w:rsidRPr="00234E22">
              <w:rPr>
                <w:rFonts w:ascii="Calibri" w:hAnsi="Calibri" w:cs="Calibri"/>
                <w:b/>
                <w:sz w:val="20"/>
                <w:szCs w:val="20"/>
                <w:lang w:val="sl-SI"/>
              </w:rPr>
              <w:t xml:space="preserve"> Ocena: </w:t>
            </w:r>
            <w:r w:rsidRPr="00234E22">
              <w:rPr>
                <w:rFonts w:ascii="Calibri" w:hAnsi="Calibri" w:cs="Calibri"/>
                <w:sz w:val="20"/>
                <w:szCs w:val="20"/>
                <w:lang w:val="sl-SI"/>
              </w:rPr>
              <w:fldChar w:fldCharType="begin">
                <w:ffData>
                  <w:name w:val="Komentar1"/>
                  <w:enabled/>
                  <w:calcOnExit w:val="0"/>
                  <w:textInput/>
                </w:ffData>
              </w:fldChar>
            </w:r>
            <w:r w:rsidRPr="00234E22">
              <w:rPr>
                <w:rFonts w:ascii="Calibri" w:hAnsi="Calibri" w:cs="Calibri"/>
                <w:sz w:val="20"/>
                <w:szCs w:val="20"/>
                <w:lang w:val="sl-SI"/>
              </w:rPr>
              <w:instrText xml:space="preserve"> FORMTEXT </w:instrText>
            </w:r>
            <w:r w:rsidRPr="00234E22">
              <w:rPr>
                <w:rFonts w:ascii="Calibri" w:hAnsi="Calibri" w:cs="Calibri"/>
                <w:sz w:val="20"/>
                <w:szCs w:val="20"/>
                <w:lang w:val="sl-SI"/>
              </w:rPr>
            </w:r>
            <w:r w:rsidRPr="00234E22">
              <w:rPr>
                <w:rFonts w:ascii="Calibri" w:hAnsi="Calibri" w:cs="Calibri"/>
                <w:sz w:val="20"/>
                <w:szCs w:val="20"/>
                <w:lang w:val="sl-SI"/>
              </w:rPr>
              <w:fldChar w:fldCharType="separate"/>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noProof/>
                <w:sz w:val="20"/>
                <w:szCs w:val="20"/>
                <w:lang w:val="sl-SI"/>
              </w:rPr>
              <w:t> </w:t>
            </w:r>
            <w:r w:rsidRPr="00234E22">
              <w:rPr>
                <w:rFonts w:ascii="Calibri" w:hAnsi="Calibri" w:cs="Calibri"/>
                <w:sz w:val="20"/>
                <w:szCs w:val="20"/>
                <w:lang w:val="sl-SI"/>
              </w:rPr>
              <w:fldChar w:fldCharType="end"/>
            </w:r>
          </w:p>
        </w:tc>
      </w:tr>
    </w:tbl>
    <w:p w14:paraId="46C389CA" w14:textId="77777777" w:rsidR="00D22B9D" w:rsidRPr="00234E22" w:rsidRDefault="00D22B9D" w:rsidP="00D22B9D">
      <w:pPr>
        <w:jc w:val="both"/>
        <w:rPr>
          <w:rFonts w:ascii="Calibri" w:hAnsi="Calibri" w:cs="Calibri"/>
          <w:b/>
          <w:sz w:val="20"/>
          <w:szCs w:val="20"/>
        </w:rPr>
      </w:pPr>
    </w:p>
    <w:p w14:paraId="5689E81E"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Upoštevana morajo biti sledeča merila:</w:t>
      </w:r>
    </w:p>
    <w:p w14:paraId="039AA9A8" w14:textId="77777777" w:rsidR="00D22B9D" w:rsidRPr="00234E22" w:rsidRDefault="00D22B9D" w:rsidP="00D22B9D">
      <w:pPr>
        <w:jc w:val="both"/>
        <w:rPr>
          <w:rFonts w:ascii="Calibri" w:hAnsi="Calibri" w:cs="Calibri"/>
          <w:b/>
          <w:sz w:val="20"/>
          <w:szCs w:val="20"/>
        </w:rPr>
      </w:pPr>
    </w:p>
    <w:p w14:paraId="5F6B54F1" w14:textId="77777777" w:rsidR="00D22B9D" w:rsidRPr="00234E22" w:rsidRDefault="00D22B9D" w:rsidP="009348CF">
      <w:pPr>
        <w:pStyle w:val="Odstavekseznama"/>
        <w:numPr>
          <w:ilvl w:val="0"/>
          <w:numId w:val="40"/>
        </w:numPr>
        <w:spacing w:after="160" w:line="259" w:lineRule="auto"/>
        <w:jc w:val="both"/>
        <w:rPr>
          <w:rFonts w:ascii="Calibri" w:hAnsi="Calibri" w:cs="Calibri"/>
          <w:sz w:val="20"/>
          <w:szCs w:val="20"/>
        </w:rPr>
      </w:pPr>
      <w:r w:rsidRPr="00234E22">
        <w:rPr>
          <w:rFonts w:ascii="Calibri" w:hAnsi="Calibri" w:cs="Calibri"/>
          <w:sz w:val="20"/>
          <w:szCs w:val="20"/>
        </w:rPr>
        <w:t>ustreznost internih aktov oziroma postopkov za ureditev sistemske obravnave raziskovalne etike in integritete – REI (npr. presojanje etičnosti raziskav, kršitev načel REI ter ustrezno sankcioniranje);</w:t>
      </w:r>
    </w:p>
    <w:p w14:paraId="33A68342" w14:textId="77777777" w:rsidR="00D22B9D" w:rsidRPr="00234E22" w:rsidRDefault="00D22B9D" w:rsidP="009348CF">
      <w:pPr>
        <w:pStyle w:val="Odstavekseznama"/>
        <w:numPr>
          <w:ilvl w:val="0"/>
          <w:numId w:val="40"/>
        </w:numPr>
        <w:spacing w:after="160" w:line="259" w:lineRule="auto"/>
        <w:jc w:val="both"/>
        <w:rPr>
          <w:rFonts w:ascii="Calibri" w:hAnsi="Calibri" w:cs="Calibri"/>
          <w:sz w:val="20"/>
          <w:szCs w:val="20"/>
        </w:rPr>
      </w:pPr>
      <w:r w:rsidRPr="00234E22">
        <w:rPr>
          <w:rFonts w:ascii="Calibri" w:hAnsi="Calibri" w:cs="Calibri"/>
          <w:sz w:val="20"/>
          <w:szCs w:val="20"/>
        </w:rPr>
        <w:t>ukrepi za zagotavljanje REI (</w:t>
      </w:r>
      <w:bookmarkStart w:id="21" w:name="_Hlk219878362"/>
      <w:r w:rsidRPr="00234E22">
        <w:rPr>
          <w:rFonts w:ascii="Calibri" w:hAnsi="Calibri" w:cs="Calibri"/>
          <w:sz w:val="20"/>
          <w:szCs w:val="20"/>
        </w:rPr>
        <w:t>npr. zagotavljanje znanstvene doslednosti , razkrivanje konflikta interesov, odgovorna zaščita intelektualnih pravic oz. preprečevanje intelektualne kraje, zaščita žvižgačev</w:t>
      </w:r>
      <w:bookmarkEnd w:id="21"/>
      <w:r w:rsidRPr="00234E22">
        <w:rPr>
          <w:rFonts w:ascii="Calibri" w:hAnsi="Calibri" w:cs="Calibri"/>
          <w:sz w:val="20"/>
          <w:szCs w:val="20"/>
        </w:rPr>
        <w:t>);</w:t>
      </w:r>
    </w:p>
    <w:p w14:paraId="16064F6C" w14:textId="77777777" w:rsidR="00D22B9D" w:rsidRPr="00234E22" w:rsidRDefault="00D22B9D" w:rsidP="009348CF">
      <w:pPr>
        <w:pStyle w:val="Odstavekseznama"/>
        <w:numPr>
          <w:ilvl w:val="0"/>
          <w:numId w:val="40"/>
        </w:numPr>
        <w:spacing w:after="160" w:line="259" w:lineRule="auto"/>
        <w:jc w:val="both"/>
        <w:rPr>
          <w:rFonts w:ascii="Calibri" w:hAnsi="Calibri" w:cs="Calibri"/>
          <w:sz w:val="20"/>
          <w:szCs w:val="20"/>
        </w:rPr>
      </w:pPr>
      <w:r w:rsidRPr="00234E22">
        <w:rPr>
          <w:rFonts w:ascii="Calibri" w:hAnsi="Calibri" w:cs="Calibri"/>
          <w:sz w:val="20"/>
          <w:szCs w:val="20"/>
        </w:rPr>
        <w:t>prizadevanje za spoštovanje etičnih vidikov pri objavljanju raziskovalnih rezultatov (avtentičnost podatkov, izogibanje dvomljivim revijam oz. založnikom).</w:t>
      </w:r>
    </w:p>
    <w:p w14:paraId="0B21B0EA"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Vsak kazalnik mora biti ocenjen glede na lestvico od 0 do 4:</w:t>
      </w:r>
    </w:p>
    <w:p w14:paraId="268CA9D8"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0 – podpovprečno ali manjkajoče</w:t>
      </w:r>
    </w:p>
    <w:p w14:paraId="7D5C9D14"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1 – povprečno </w:t>
      </w:r>
    </w:p>
    <w:p w14:paraId="650311C2"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2 – povprečno z izrazitim potencialom za izboljšanje</w:t>
      </w:r>
    </w:p>
    <w:p w14:paraId="41CD254E"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3 – nadpovprečno dobro</w:t>
      </w:r>
    </w:p>
    <w:p w14:paraId="761CF567" w14:textId="77777777" w:rsidR="00D22B9D" w:rsidRPr="00234E22" w:rsidRDefault="00D22B9D" w:rsidP="009348CF">
      <w:pPr>
        <w:pStyle w:val="Odstavekseznama"/>
        <w:numPr>
          <w:ilvl w:val="0"/>
          <w:numId w:val="30"/>
        </w:numPr>
        <w:spacing w:after="160" w:line="259" w:lineRule="auto"/>
        <w:jc w:val="both"/>
        <w:rPr>
          <w:rFonts w:ascii="Calibri" w:hAnsi="Calibri" w:cs="Calibri"/>
          <w:bCs/>
          <w:sz w:val="20"/>
          <w:szCs w:val="20"/>
        </w:rPr>
      </w:pPr>
      <w:r w:rsidRPr="00234E22">
        <w:rPr>
          <w:rFonts w:ascii="Calibri" w:hAnsi="Calibri" w:cs="Calibri"/>
          <w:bCs/>
          <w:sz w:val="20"/>
          <w:szCs w:val="20"/>
        </w:rPr>
        <w:t xml:space="preserve">4 – odlično </w:t>
      </w:r>
    </w:p>
    <w:p w14:paraId="4FFF68FA"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Navedite svoje ugotovitve na podlagi lastne presoje in argumentov. Komentar je obvezen in mora biti skladen z dodeljeno številčno oceno.</w:t>
      </w:r>
    </w:p>
    <w:p w14:paraId="146B22B4"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5B121BEA" w14:textId="77777777" w:rsidTr="005D50C9">
        <w:trPr>
          <w:trHeight w:val="2024"/>
        </w:trPr>
        <w:tc>
          <w:tcPr>
            <w:tcW w:w="9089" w:type="dxa"/>
            <w:tcBorders>
              <w:top w:val="single" w:sz="4" w:space="0" w:color="auto"/>
              <w:left w:val="single" w:sz="4" w:space="0" w:color="auto"/>
              <w:bottom w:val="single" w:sz="4" w:space="0" w:color="auto"/>
              <w:right w:val="single" w:sz="4" w:space="0" w:color="auto"/>
            </w:tcBorders>
            <w:hideMark/>
          </w:tcPr>
          <w:p w14:paraId="6D1F0BBC"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60C5BA25" w14:textId="77777777" w:rsidR="00D22B9D" w:rsidRPr="00234E22" w:rsidRDefault="00D22B9D" w:rsidP="00D22B9D">
      <w:pPr>
        <w:jc w:val="both"/>
        <w:rPr>
          <w:rFonts w:ascii="Calibri" w:hAnsi="Calibri" w:cs="Calibri"/>
          <w:b/>
          <w:sz w:val="20"/>
          <w:szCs w:val="20"/>
        </w:rPr>
      </w:pPr>
    </w:p>
    <w:p w14:paraId="1C830AFD"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 xml:space="preserve">Podajte tudi priporočila za nadaljnje ukrepe in možne izboljšave. Priporočila so obvezna. </w:t>
      </w:r>
    </w:p>
    <w:p w14:paraId="6A4954D0" w14:textId="77777777" w:rsidR="00D22B9D" w:rsidRPr="00234E22" w:rsidRDefault="00D22B9D" w:rsidP="00D22B9D">
      <w:pPr>
        <w:jc w:val="both"/>
        <w:rPr>
          <w:rFonts w:ascii="Calibri" w:hAnsi="Calibri" w:cs="Calibri"/>
          <w:b/>
          <w:sz w:val="20"/>
          <w:szCs w:val="20"/>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89"/>
      </w:tblGrid>
      <w:tr w:rsidR="00D22B9D" w:rsidRPr="00234E22" w14:paraId="49AAB555" w14:textId="77777777" w:rsidTr="005D50C9">
        <w:trPr>
          <w:trHeight w:val="1706"/>
        </w:trPr>
        <w:tc>
          <w:tcPr>
            <w:tcW w:w="9089" w:type="dxa"/>
            <w:tcBorders>
              <w:top w:val="single" w:sz="4" w:space="0" w:color="auto"/>
              <w:left w:val="single" w:sz="4" w:space="0" w:color="auto"/>
              <w:bottom w:val="single" w:sz="4" w:space="0" w:color="auto"/>
              <w:right w:val="single" w:sz="4" w:space="0" w:color="auto"/>
            </w:tcBorders>
            <w:hideMark/>
          </w:tcPr>
          <w:p w14:paraId="1A47A5A7"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34FB6A87" w14:textId="77777777" w:rsidR="00D22B9D" w:rsidRPr="00234E22" w:rsidRDefault="00D22B9D" w:rsidP="00D22B9D">
      <w:pPr>
        <w:jc w:val="both"/>
        <w:rPr>
          <w:rFonts w:ascii="Calibri" w:hAnsi="Calibri" w:cs="Calibri"/>
          <w:b/>
          <w:sz w:val="20"/>
          <w:szCs w:val="20"/>
        </w:rPr>
      </w:pPr>
    </w:p>
    <w:p w14:paraId="2C327F0E" w14:textId="77777777" w:rsidR="00D22B9D" w:rsidRPr="00234E22" w:rsidRDefault="00D22B9D" w:rsidP="00D22B9D">
      <w:pPr>
        <w:jc w:val="both"/>
        <w:rPr>
          <w:rFonts w:ascii="Calibri" w:hAnsi="Calibri" w:cs="Calibri"/>
          <w:b/>
          <w:sz w:val="20"/>
          <w:szCs w:val="20"/>
        </w:rPr>
      </w:pPr>
    </w:p>
    <w:p w14:paraId="284116E7" w14:textId="77777777" w:rsidR="00D22B9D" w:rsidRPr="00234E22" w:rsidRDefault="00D22B9D" w:rsidP="00D22B9D">
      <w:pPr>
        <w:jc w:val="both"/>
        <w:rPr>
          <w:rFonts w:ascii="Calibri" w:hAnsi="Calibri" w:cs="Calibri"/>
          <w:b/>
          <w:sz w:val="20"/>
          <w:szCs w:val="20"/>
        </w:rPr>
      </w:pPr>
    </w:p>
    <w:p w14:paraId="64185516" w14:textId="77777777" w:rsidR="00D22B9D" w:rsidRPr="00234E22" w:rsidRDefault="00D22B9D" w:rsidP="00D22B9D">
      <w:pPr>
        <w:jc w:val="both"/>
        <w:rPr>
          <w:rFonts w:ascii="Calibri" w:hAnsi="Calibri" w:cs="Calibri"/>
          <w:b/>
          <w:sz w:val="20"/>
          <w:szCs w:val="20"/>
        </w:rPr>
      </w:pPr>
    </w:p>
    <w:p w14:paraId="14851D8A" w14:textId="77777777" w:rsidR="00D22B9D" w:rsidRDefault="00D22B9D" w:rsidP="00D22B9D">
      <w:pPr>
        <w:jc w:val="both"/>
        <w:rPr>
          <w:rFonts w:ascii="Calibri" w:hAnsi="Calibri" w:cs="Calibri"/>
          <w:b/>
          <w:sz w:val="20"/>
        </w:rPr>
      </w:pPr>
    </w:p>
    <w:p w14:paraId="51CAE3DD" w14:textId="77777777" w:rsidR="00D22B9D" w:rsidRDefault="00D22B9D" w:rsidP="00D22B9D">
      <w:pPr>
        <w:jc w:val="both"/>
        <w:rPr>
          <w:rFonts w:ascii="Calibri" w:hAnsi="Calibri" w:cs="Calibri"/>
          <w:b/>
          <w:sz w:val="20"/>
        </w:rPr>
      </w:pPr>
    </w:p>
    <w:p w14:paraId="6F947FFB" w14:textId="77777777" w:rsidR="00D22B9D" w:rsidRDefault="00D22B9D" w:rsidP="00D22B9D">
      <w:pPr>
        <w:jc w:val="both"/>
        <w:rPr>
          <w:rFonts w:ascii="Calibri" w:hAnsi="Calibri" w:cs="Calibri"/>
          <w:b/>
          <w:sz w:val="20"/>
        </w:rPr>
      </w:pPr>
    </w:p>
    <w:p w14:paraId="2EFEB333" w14:textId="77777777" w:rsidR="00D22B9D" w:rsidRDefault="00D22B9D" w:rsidP="00D22B9D">
      <w:pPr>
        <w:jc w:val="both"/>
        <w:rPr>
          <w:rFonts w:ascii="Calibri" w:hAnsi="Calibri" w:cs="Calibri"/>
          <w:b/>
          <w:sz w:val="20"/>
        </w:rPr>
      </w:pPr>
    </w:p>
    <w:p w14:paraId="7C2D7E78" w14:textId="77777777" w:rsidR="00D22B9D" w:rsidRDefault="00D22B9D" w:rsidP="00D22B9D">
      <w:pPr>
        <w:jc w:val="both"/>
        <w:rPr>
          <w:rFonts w:ascii="Calibri" w:hAnsi="Calibri" w:cs="Calibri"/>
          <w:b/>
          <w:sz w:val="20"/>
        </w:rPr>
      </w:pPr>
    </w:p>
    <w:p w14:paraId="4F961EF9" w14:textId="77777777" w:rsidR="00D22B9D" w:rsidRDefault="00D22B9D" w:rsidP="00D22B9D">
      <w:pPr>
        <w:jc w:val="both"/>
        <w:rPr>
          <w:rFonts w:ascii="Calibri" w:hAnsi="Calibri" w:cs="Calibri"/>
          <w:b/>
          <w:sz w:val="20"/>
        </w:rPr>
      </w:pPr>
    </w:p>
    <w:p w14:paraId="49F1E416" w14:textId="77777777" w:rsidR="00E67A72" w:rsidRPr="00234E22" w:rsidRDefault="00E67A72"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D22B9D" w:rsidRPr="00234E22" w14:paraId="45D6E0C7" w14:textId="77777777" w:rsidTr="005D50C9">
        <w:trPr>
          <w:trHeight w:val="427"/>
        </w:trPr>
        <w:tc>
          <w:tcPr>
            <w:tcW w:w="446" w:type="dxa"/>
            <w:shd w:val="clear" w:color="auto" w:fill="FFFF99"/>
            <w:vAlign w:val="center"/>
          </w:tcPr>
          <w:p w14:paraId="4D2F0C06"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13.</w:t>
            </w:r>
          </w:p>
        </w:tc>
        <w:tc>
          <w:tcPr>
            <w:tcW w:w="8222" w:type="dxa"/>
            <w:shd w:val="clear" w:color="auto" w:fill="FFFF99"/>
            <w:vAlign w:val="center"/>
          </w:tcPr>
          <w:p w14:paraId="20ED2CA8" w14:textId="77777777" w:rsidR="00D22B9D" w:rsidRPr="00234E22" w:rsidRDefault="00D22B9D" w:rsidP="005D50C9">
            <w:pPr>
              <w:pStyle w:val="TableParagraph"/>
              <w:spacing w:before="52"/>
              <w:rPr>
                <w:rFonts w:ascii="Calibri" w:hAnsi="Calibri" w:cs="Calibri"/>
                <w:b/>
                <w:sz w:val="20"/>
                <w:szCs w:val="20"/>
                <w:lang w:val="sl-SI"/>
              </w:rPr>
            </w:pPr>
            <w:r w:rsidRPr="00234E22">
              <w:rPr>
                <w:rFonts w:ascii="Calibri" w:hAnsi="Calibri" w:cs="Calibri"/>
                <w:b/>
                <w:sz w:val="20"/>
                <w:szCs w:val="20"/>
                <w:lang w:val="sl-SI"/>
              </w:rPr>
              <w:t xml:space="preserve">   Splošen komentar</w:t>
            </w:r>
          </w:p>
        </w:tc>
      </w:tr>
    </w:tbl>
    <w:p w14:paraId="5F7A1186" w14:textId="77777777" w:rsidR="00D22B9D" w:rsidRPr="00234E22" w:rsidRDefault="00D22B9D" w:rsidP="00D22B9D">
      <w:pPr>
        <w:jc w:val="both"/>
        <w:rPr>
          <w:rFonts w:ascii="Calibri" w:hAnsi="Calibri" w:cs="Calibri"/>
          <w:b/>
          <w:sz w:val="20"/>
          <w:szCs w:val="20"/>
        </w:rPr>
      </w:pPr>
    </w:p>
    <w:p w14:paraId="68FF3CB6"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Tukaj lahko zapišete splošen komentar o glavnih prednostih in slabostih ocenjene raziskovalne organizacije. Komentar ni obvezen.</w:t>
      </w:r>
    </w:p>
    <w:p w14:paraId="22C8F5B3" w14:textId="77777777" w:rsidR="00D22B9D" w:rsidRPr="00234E22" w:rsidRDefault="00D22B9D" w:rsidP="00D22B9D">
      <w:pPr>
        <w:jc w:val="both"/>
        <w:rPr>
          <w:rFonts w:ascii="Calibri" w:hAnsi="Calibri" w:cs="Calibri"/>
          <w:b/>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D22B9D" w:rsidRPr="00234E22" w14:paraId="50567706" w14:textId="77777777" w:rsidTr="005D50C9">
        <w:trPr>
          <w:trHeight w:val="3010"/>
        </w:trPr>
        <w:tc>
          <w:tcPr>
            <w:tcW w:w="9070" w:type="dxa"/>
            <w:tcBorders>
              <w:top w:val="single" w:sz="4" w:space="0" w:color="auto"/>
              <w:left w:val="single" w:sz="4" w:space="0" w:color="auto"/>
              <w:bottom w:val="single" w:sz="4" w:space="0" w:color="auto"/>
              <w:right w:val="single" w:sz="4" w:space="0" w:color="auto"/>
            </w:tcBorders>
            <w:hideMark/>
          </w:tcPr>
          <w:p w14:paraId="128696DE"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2020F9BF" w14:textId="77777777" w:rsidR="00D22B9D" w:rsidRPr="00234E22" w:rsidRDefault="00D22B9D" w:rsidP="00D22B9D">
      <w:pPr>
        <w:jc w:val="both"/>
        <w:rPr>
          <w:rFonts w:ascii="Calibri" w:hAnsi="Calibri" w:cs="Calibri"/>
          <w:b/>
          <w:sz w:val="20"/>
          <w:szCs w:val="20"/>
        </w:rPr>
      </w:pPr>
    </w:p>
    <w:p w14:paraId="2C19E2B0" w14:textId="77777777" w:rsidR="00D22B9D" w:rsidRPr="00234E22" w:rsidRDefault="00D22B9D" w:rsidP="00D22B9D">
      <w:pPr>
        <w:jc w:val="both"/>
        <w:rPr>
          <w:rFonts w:ascii="Calibri" w:hAnsi="Calibri" w:cs="Calibri"/>
          <w:b/>
          <w:sz w:val="20"/>
          <w:szCs w:val="20"/>
        </w:rPr>
      </w:pPr>
    </w:p>
    <w:p w14:paraId="781A4CA8" w14:textId="77777777" w:rsidR="00D22B9D" w:rsidRPr="00234E22" w:rsidRDefault="00D22B9D" w:rsidP="00D22B9D">
      <w:pPr>
        <w:jc w:val="both"/>
        <w:rPr>
          <w:rFonts w:ascii="Calibri" w:hAnsi="Calibri" w:cs="Calibri"/>
          <w:b/>
          <w:sz w:val="20"/>
          <w:szCs w:val="20"/>
        </w:rPr>
      </w:pPr>
    </w:p>
    <w:p w14:paraId="23FBB741" w14:textId="77777777" w:rsidR="00D22B9D" w:rsidRPr="00234E22" w:rsidRDefault="00D22B9D" w:rsidP="00D22B9D">
      <w:pPr>
        <w:jc w:val="both"/>
        <w:rPr>
          <w:rFonts w:ascii="Calibri" w:hAnsi="Calibri" w:cs="Calibri"/>
          <w:b/>
          <w:sz w:val="20"/>
          <w:szCs w:val="20"/>
        </w:rPr>
      </w:pPr>
    </w:p>
    <w:p w14:paraId="0AB1F396" w14:textId="77777777" w:rsidR="00D22B9D" w:rsidRPr="00234E22" w:rsidRDefault="00D22B9D" w:rsidP="00D22B9D">
      <w:pPr>
        <w:jc w:val="both"/>
        <w:rPr>
          <w:rFonts w:ascii="Calibri" w:hAnsi="Calibri" w:cs="Calibri"/>
          <w:b/>
          <w:sz w:val="20"/>
          <w:szCs w:val="20"/>
        </w:rPr>
      </w:pPr>
    </w:p>
    <w:p w14:paraId="67DA7318" w14:textId="77777777" w:rsidR="00D22B9D" w:rsidRPr="00234E22" w:rsidRDefault="00D22B9D" w:rsidP="00D22B9D">
      <w:pPr>
        <w:jc w:val="both"/>
        <w:rPr>
          <w:rFonts w:ascii="Calibri" w:hAnsi="Calibri" w:cs="Calibri"/>
          <w:b/>
          <w:sz w:val="20"/>
          <w:szCs w:val="20"/>
        </w:rPr>
      </w:pPr>
    </w:p>
    <w:p w14:paraId="427E4300" w14:textId="77777777" w:rsidR="00D22B9D" w:rsidRPr="00234E22" w:rsidRDefault="00D22B9D" w:rsidP="00D22B9D">
      <w:pPr>
        <w:jc w:val="both"/>
        <w:rPr>
          <w:rFonts w:ascii="Calibri" w:hAnsi="Calibri" w:cs="Calibri"/>
          <w:b/>
          <w:sz w:val="20"/>
          <w:szCs w:val="20"/>
        </w:rPr>
      </w:pPr>
    </w:p>
    <w:p w14:paraId="00DD2455" w14:textId="77777777" w:rsidR="00D22B9D" w:rsidRPr="00234E22" w:rsidRDefault="00D22B9D" w:rsidP="00D22B9D">
      <w:pPr>
        <w:jc w:val="both"/>
        <w:rPr>
          <w:rFonts w:ascii="Calibri" w:hAnsi="Calibri" w:cs="Calibri"/>
          <w:b/>
          <w:sz w:val="20"/>
          <w:szCs w:val="20"/>
        </w:rPr>
      </w:pPr>
    </w:p>
    <w:p w14:paraId="3EC76F60" w14:textId="77777777" w:rsidR="00D22B9D" w:rsidRPr="00234E22" w:rsidRDefault="00D22B9D" w:rsidP="00D22B9D">
      <w:pPr>
        <w:jc w:val="both"/>
        <w:rPr>
          <w:rFonts w:ascii="Calibri" w:hAnsi="Calibri" w:cs="Calibri"/>
          <w:b/>
          <w:sz w:val="20"/>
          <w:szCs w:val="20"/>
        </w:rPr>
      </w:pPr>
    </w:p>
    <w:p w14:paraId="04088CF2" w14:textId="77777777" w:rsidR="00D22B9D" w:rsidRPr="00234E22" w:rsidRDefault="00D22B9D" w:rsidP="00D22B9D">
      <w:pPr>
        <w:jc w:val="both"/>
        <w:rPr>
          <w:rFonts w:ascii="Calibri" w:hAnsi="Calibri" w:cs="Calibri"/>
          <w:b/>
          <w:sz w:val="20"/>
          <w:szCs w:val="20"/>
        </w:rPr>
      </w:pPr>
    </w:p>
    <w:p w14:paraId="5713E166" w14:textId="77777777" w:rsidR="00D22B9D" w:rsidRPr="00234E22" w:rsidRDefault="00D22B9D" w:rsidP="00D22B9D">
      <w:pPr>
        <w:jc w:val="both"/>
        <w:rPr>
          <w:rFonts w:ascii="Calibri" w:hAnsi="Calibri" w:cs="Calibri"/>
          <w:b/>
          <w:sz w:val="20"/>
          <w:szCs w:val="20"/>
        </w:rPr>
      </w:pPr>
    </w:p>
    <w:p w14:paraId="30BAFCD1" w14:textId="77777777" w:rsidR="00D22B9D" w:rsidRPr="00234E22" w:rsidRDefault="00D22B9D" w:rsidP="00D22B9D">
      <w:pPr>
        <w:jc w:val="both"/>
        <w:rPr>
          <w:rFonts w:ascii="Calibri" w:hAnsi="Calibri" w:cs="Calibri"/>
          <w:b/>
          <w:sz w:val="20"/>
          <w:szCs w:val="20"/>
        </w:rPr>
      </w:pPr>
    </w:p>
    <w:p w14:paraId="1081B3F2" w14:textId="77777777" w:rsidR="00D22B9D" w:rsidRPr="00234E22" w:rsidRDefault="00D22B9D" w:rsidP="00D22B9D">
      <w:pPr>
        <w:jc w:val="both"/>
        <w:rPr>
          <w:rFonts w:ascii="Calibri" w:hAnsi="Calibri" w:cs="Calibri"/>
          <w:b/>
          <w:sz w:val="20"/>
          <w:szCs w:val="20"/>
        </w:rPr>
      </w:pPr>
    </w:p>
    <w:p w14:paraId="5AE11278" w14:textId="77777777" w:rsidR="00D22B9D" w:rsidRPr="00234E22" w:rsidRDefault="00D22B9D" w:rsidP="00D22B9D">
      <w:pPr>
        <w:jc w:val="both"/>
        <w:rPr>
          <w:rFonts w:ascii="Calibri" w:hAnsi="Calibri" w:cs="Calibri"/>
          <w:b/>
          <w:sz w:val="20"/>
          <w:szCs w:val="20"/>
        </w:rPr>
      </w:pPr>
    </w:p>
    <w:p w14:paraId="078E7158" w14:textId="77777777" w:rsidR="00D22B9D" w:rsidRPr="00234E22" w:rsidRDefault="00D22B9D" w:rsidP="00D22B9D">
      <w:pPr>
        <w:jc w:val="both"/>
        <w:rPr>
          <w:rFonts w:ascii="Calibri" w:hAnsi="Calibri" w:cs="Calibri"/>
          <w:b/>
          <w:sz w:val="20"/>
          <w:szCs w:val="20"/>
        </w:rPr>
      </w:pPr>
    </w:p>
    <w:p w14:paraId="7E9EF815" w14:textId="77777777" w:rsidR="00D22B9D" w:rsidRPr="00234E22" w:rsidRDefault="00D22B9D" w:rsidP="00D22B9D">
      <w:pPr>
        <w:jc w:val="both"/>
        <w:rPr>
          <w:rFonts w:ascii="Calibri" w:hAnsi="Calibri" w:cs="Calibri"/>
          <w:b/>
          <w:sz w:val="20"/>
          <w:szCs w:val="20"/>
        </w:rPr>
      </w:pPr>
    </w:p>
    <w:p w14:paraId="33A049E5" w14:textId="77777777" w:rsidR="00D22B9D" w:rsidRPr="00234E22" w:rsidRDefault="00D22B9D" w:rsidP="00D22B9D">
      <w:pPr>
        <w:jc w:val="both"/>
        <w:rPr>
          <w:rFonts w:ascii="Calibri" w:hAnsi="Calibri" w:cs="Calibri"/>
          <w:b/>
          <w:sz w:val="20"/>
          <w:szCs w:val="20"/>
        </w:rPr>
      </w:pPr>
    </w:p>
    <w:p w14:paraId="273FB13B" w14:textId="77777777" w:rsidR="00D22B9D" w:rsidRPr="00234E22" w:rsidRDefault="00D22B9D" w:rsidP="00D22B9D">
      <w:pPr>
        <w:jc w:val="both"/>
        <w:rPr>
          <w:rFonts w:ascii="Calibri" w:hAnsi="Calibri" w:cs="Calibri"/>
          <w:b/>
          <w:sz w:val="20"/>
          <w:szCs w:val="20"/>
        </w:rPr>
      </w:pPr>
    </w:p>
    <w:p w14:paraId="517EF282" w14:textId="77777777" w:rsidR="00D22B9D" w:rsidRPr="00234E22" w:rsidRDefault="00D22B9D" w:rsidP="00D22B9D">
      <w:pPr>
        <w:jc w:val="both"/>
        <w:rPr>
          <w:rFonts w:ascii="Calibri" w:hAnsi="Calibri" w:cs="Calibri"/>
          <w:b/>
          <w:sz w:val="20"/>
          <w:szCs w:val="20"/>
        </w:rPr>
      </w:pPr>
    </w:p>
    <w:p w14:paraId="0E2A4969" w14:textId="77777777" w:rsidR="00D22B9D" w:rsidRPr="00234E22" w:rsidRDefault="00D22B9D" w:rsidP="00D22B9D">
      <w:pPr>
        <w:jc w:val="both"/>
        <w:rPr>
          <w:rFonts w:ascii="Calibri" w:hAnsi="Calibri" w:cs="Calibri"/>
          <w:b/>
          <w:sz w:val="20"/>
          <w:szCs w:val="20"/>
        </w:rPr>
      </w:pPr>
    </w:p>
    <w:p w14:paraId="074EEF01" w14:textId="77777777" w:rsidR="00D22B9D" w:rsidRPr="00234E22" w:rsidRDefault="00D22B9D" w:rsidP="00D22B9D">
      <w:pPr>
        <w:jc w:val="both"/>
        <w:rPr>
          <w:rFonts w:ascii="Calibri" w:hAnsi="Calibri" w:cs="Calibri"/>
          <w:b/>
          <w:sz w:val="20"/>
          <w:szCs w:val="20"/>
        </w:rPr>
      </w:pPr>
    </w:p>
    <w:p w14:paraId="7A33B321" w14:textId="77777777" w:rsidR="00D22B9D" w:rsidRPr="00234E22" w:rsidRDefault="00D22B9D" w:rsidP="00D22B9D">
      <w:pPr>
        <w:jc w:val="both"/>
        <w:rPr>
          <w:rFonts w:ascii="Calibri" w:hAnsi="Calibri" w:cs="Calibri"/>
          <w:b/>
          <w:sz w:val="20"/>
          <w:szCs w:val="20"/>
        </w:rPr>
      </w:pPr>
    </w:p>
    <w:p w14:paraId="2C6BFAEA" w14:textId="77777777" w:rsidR="00D22B9D" w:rsidRPr="00234E22" w:rsidRDefault="00D22B9D" w:rsidP="00D22B9D">
      <w:pPr>
        <w:jc w:val="both"/>
        <w:rPr>
          <w:rFonts w:ascii="Calibri" w:hAnsi="Calibri" w:cs="Calibri"/>
          <w:b/>
          <w:sz w:val="20"/>
          <w:szCs w:val="20"/>
        </w:rPr>
      </w:pPr>
    </w:p>
    <w:p w14:paraId="4585BBA6" w14:textId="77777777" w:rsidR="00D22B9D" w:rsidRPr="00234E22" w:rsidRDefault="00D22B9D" w:rsidP="00D22B9D">
      <w:pPr>
        <w:jc w:val="both"/>
        <w:rPr>
          <w:rFonts w:ascii="Calibri" w:hAnsi="Calibri" w:cs="Calibri"/>
          <w:b/>
          <w:sz w:val="20"/>
          <w:szCs w:val="20"/>
        </w:rPr>
      </w:pPr>
    </w:p>
    <w:p w14:paraId="367CA493" w14:textId="77777777" w:rsidR="00D22B9D" w:rsidRPr="00234E22" w:rsidRDefault="00D22B9D" w:rsidP="00D22B9D">
      <w:pPr>
        <w:jc w:val="both"/>
        <w:rPr>
          <w:rFonts w:ascii="Calibri" w:hAnsi="Calibri" w:cs="Calibri"/>
          <w:b/>
          <w:sz w:val="20"/>
          <w:szCs w:val="20"/>
        </w:rPr>
      </w:pPr>
    </w:p>
    <w:p w14:paraId="66C26A00" w14:textId="77777777" w:rsidR="00D22B9D" w:rsidRPr="00234E22" w:rsidRDefault="00D22B9D" w:rsidP="00D22B9D">
      <w:pPr>
        <w:jc w:val="both"/>
        <w:rPr>
          <w:rFonts w:ascii="Calibri" w:hAnsi="Calibri" w:cs="Calibri"/>
          <w:b/>
          <w:sz w:val="20"/>
          <w:szCs w:val="20"/>
        </w:rPr>
      </w:pPr>
    </w:p>
    <w:p w14:paraId="4B697098" w14:textId="77777777" w:rsidR="00D22B9D" w:rsidRPr="00234E22" w:rsidRDefault="00D22B9D" w:rsidP="00D22B9D">
      <w:pPr>
        <w:jc w:val="both"/>
        <w:rPr>
          <w:rFonts w:ascii="Calibri" w:hAnsi="Calibri" w:cs="Calibri"/>
          <w:b/>
          <w:sz w:val="20"/>
          <w:szCs w:val="20"/>
        </w:rPr>
      </w:pPr>
    </w:p>
    <w:p w14:paraId="271154F5" w14:textId="77777777" w:rsidR="00D22B9D" w:rsidRPr="00234E22" w:rsidRDefault="00D22B9D" w:rsidP="00D22B9D">
      <w:pPr>
        <w:jc w:val="both"/>
        <w:rPr>
          <w:rFonts w:ascii="Calibri" w:hAnsi="Calibri" w:cs="Calibri"/>
          <w:b/>
          <w:sz w:val="20"/>
          <w:szCs w:val="20"/>
        </w:rPr>
      </w:pPr>
    </w:p>
    <w:p w14:paraId="5EF4F765" w14:textId="77777777" w:rsidR="00D22B9D" w:rsidRDefault="00D22B9D" w:rsidP="00D22B9D">
      <w:pPr>
        <w:jc w:val="both"/>
        <w:rPr>
          <w:rFonts w:ascii="Calibri" w:hAnsi="Calibri" w:cs="Calibri"/>
          <w:b/>
          <w:sz w:val="20"/>
        </w:rPr>
      </w:pPr>
    </w:p>
    <w:p w14:paraId="76C3C6F6" w14:textId="77777777" w:rsidR="00D22B9D" w:rsidRDefault="00D22B9D" w:rsidP="00D22B9D">
      <w:pPr>
        <w:jc w:val="both"/>
        <w:rPr>
          <w:rFonts w:ascii="Calibri" w:hAnsi="Calibri" w:cs="Calibri"/>
          <w:b/>
          <w:sz w:val="20"/>
        </w:rPr>
      </w:pPr>
    </w:p>
    <w:p w14:paraId="4FB4D370" w14:textId="77777777" w:rsidR="00D22B9D" w:rsidRDefault="00D22B9D" w:rsidP="00D22B9D">
      <w:pPr>
        <w:jc w:val="both"/>
        <w:rPr>
          <w:rFonts w:ascii="Calibri" w:hAnsi="Calibri" w:cs="Calibri"/>
          <w:b/>
          <w:sz w:val="20"/>
        </w:rPr>
      </w:pPr>
    </w:p>
    <w:p w14:paraId="67204421" w14:textId="77777777" w:rsidR="00D22B9D" w:rsidRPr="00234E22" w:rsidRDefault="00D22B9D" w:rsidP="00D22B9D">
      <w:pPr>
        <w:jc w:val="both"/>
        <w:rPr>
          <w:rFonts w:ascii="Calibri" w:hAnsi="Calibri" w:cs="Calibri"/>
          <w:b/>
          <w:sz w:val="20"/>
          <w:szCs w:val="20"/>
        </w:rPr>
      </w:pPr>
    </w:p>
    <w:p w14:paraId="0E691459" w14:textId="77777777" w:rsidR="00D22B9D" w:rsidRPr="00234E22" w:rsidRDefault="00D22B9D" w:rsidP="00D22B9D">
      <w:pPr>
        <w:jc w:val="both"/>
        <w:rPr>
          <w:rFonts w:ascii="Calibri" w:hAnsi="Calibri" w:cs="Calibri"/>
          <w:b/>
          <w:sz w:val="20"/>
          <w:szCs w:val="20"/>
        </w:rPr>
      </w:pPr>
    </w:p>
    <w:p w14:paraId="703E59B8" w14:textId="77777777" w:rsidR="00D22B9D" w:rsidRPr="00234E22" w:rsidRDefault="00D22B9D" w:rsidP="00D22B9D">
      <w:pPr>
        <w:jc w:val="both"/>
        <w:rPr>
          <w:rFonts w:ascii="Calibri" w:hAnsi="Calibri" w:cs="Calibri"/>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222"/>
      </w:tblGrid>
      <w:tr w:rsidR="00D22B9D" w:rsidRPr="00234E22" w14:paraId="163428C2" w14:textId="77777777" w:rsidTr="005D50C9">
        <w:trPr>
          <w:trHeight w:val="427"/>
        </w:trPr>
        <w:tc>
          <w:tcPr>
            <w:tcW w:w="446" w:type="dxa"/>
            <w:shd w:val="clear" w:color="auto" w:fill="FFFF99"/>
            <w:vAlign w:val="center"/>
          </w:tcPr>
          <w:p w14:paraId="2304DB4F" w14:textId="77777777" w:rsidR="00D22B9D" w:rsidRPr="00234E22" w:rsidRDefault="00D22B9D" w:rsidP="005D50C9">
            <w:pPr>
              <w:pStyle w:val="TableParagraph"/>
              <w:spacing w:before="52"/>
              <w:ind w:left="107"/>
              <w:rPr>
                <w:rFonts w:ascii="Calibri" w:hAnsi="Calibri" w:cs="Calibri"/>
                <w:b/>
                <w:sz w:val="20"/>
                <w:szCs w:val="20"/>
                <w:lang w:val="sl-SI"/>
              </w:rPr>
            </w:pPr>
            <w:r w:rsidRPr="00234E22">
              <w:rPr>
                <w:rFonts w:ascii="Calibri" w:hAnsi="Calibri" w:cs="Calibri"/>
                <w:b/>
                <w:sz w:val="20"/>
                <w:szCs w:val="20"/>
                <w:lang w:val="sl-SI"/>
              </w:rPr>
              <w:lastRenderedPageBreak/>
              <w:t>14.</w:t>
            </w:r>
          </w:p>
        </w:tc>
        <w:tc>
          <w:tcPr>
            <w:tcW w:w="8222" w:type="dxa"/>
            <w:shd w:val="clear" w:color="auto" w:fill="FFFF99"/>
            <w:vAlign w:val="center"/>
          </w:tcPr>
          <w:p w14:paraId="0C5E3C18" w14:textId="77777777" w:rsidR="00D22B9D" w:rsidRPr="00234E22" w:rsidRDefault="00D22B9D" w:rsidP="005D50C9">
            <w:pPr>
              <w:pStyle w:val="TableParagraph"/>
              <w:spacing w:before="52"/>
              <w:rPr>
                <w:rFonts w:ascii="Calibri" w:hAnsi="Calibri" w:cs="Calibri"/>
                <w:b/>
                <w:sz w:val="20"/>
                <w:szCs w:val="20"/>
                <w:lang w:val="sl-SI"/>
              </w:rPr>
            </w:pPr>
            <w:r w:rsidRPr="00234E22">
              <w:rPr>
                <w:rFonts w:ascii="Calibri" w:hAnsi="Calibri" w:cs="Calibri"/>
                <w:b/>
                <w:sz w:val="20"/>
                <w:szCs w:val="20"/>
                <w:lang w:val="sl-SI"/>
              </w:rPr>
              <w:t xml:space="preserve">   Odgovor na odziv</w:t>
            </w:r>
            <w:r>
              <w:rPr>
                <w:rFonts w:ascii="Calibri" w:hAnsi="Calibri" w:cs="Calibri"/>
                <w:b/>
                <w:sz w:val="20"/>
                <w:szCs w:val="20"/>
                <w:lang w:val="sl-SI"/>
              </w:rPr>
              <w:t>no poročilo</w:t>
            </w:r>
            <w:r w:rsidRPr="00234E22">
              <w:rPr>
                <w:rFonts w:ascii="Calibri" w:hAnsi="Calibri" w:cs="Calibri"/>
                <w:b/>
                <w:sz w:val="20"/>
                <w:szCs w:val="20"/>
                <w:lang w:val="sl-SI"/>
              </w:rPr>
              <w:t xml:space="preserve"> raziskovalne organizacije</w:t>
            </w:r>
          </w:p>
        </w:tc>
      </w:tr>
    </w:tbl>
    <w:p w14:paraId="6A0C4B41" w14:textId="77777777" w:rsidR="00D22B9D" w:rsidRPr="00234E22" w:rsidRDefault="00D22B9D" w:rsidP="00D22B9D">
      <w:pPr>
        <w:jc w:val="both"/>
        <w:rPr>
          <w:rFonts w:ascii="Calibri" w:hAnsi="Calibri" w:cs="Calibri"/>
          <w:b/>
          <w:sz w:val="20"/>
          <w:szCs w:val="20"/>
        </w:rPr>
      </w:pPr>
    </w:p>
    <w:p w14:paraId="74AFDFF7" w14:textId="77777777" w:rsidR="00D22B9D" w:rsidRPr="00234E22" w:rsidRDefault="00D22B9D" w:rsidP="00D22B9D">
      <w:pPr>
        <w:jc w:val="both"/>
        <w:rPr>
          <w:rFonts w:ascii="Calibri" w:hAnsi="Calibri" w:cs="Calibri"/>
          <w:b/>
          <w:sz w:val="20"/>
          <w:szCs w:val="20"/>
        </w:rPr>
      </w:pPr>
      <w:r w:rsidRPr="00234E22">
        <w:rPr>
          <w:rFonts w:ascii="Calibri" w:hAnsi="Calibri" w:cs="Calibri"/>
          <w:b/>
          <w:sz w:val="20"/>
          <w:szCs w:val="20"/>
        </w:rPr>
        <w:t>Podajte kratek odgovor na vse ključne točke iz odzivnega poročila raziskovalne organizacije. Osredotočite se na pojasnitev prvotne ocene ali na morebitne spremembe v ocenjevalnem poročilu, pri čemer se sklicujte izključno na ustrezne dokaze in merila. Odgovor na odzivno poročilo je obvezen.</w:t>
      </w:r>
    </w:p>
    <w:p w14:paraId="1A300164" w14:textId="77777777" w:rsidR="00D22B9D" w:rsidRPr="00234E22" w:rsidRDefault="00D22B9D" w:rsidP="00D22B9D">
      <w:pPr>
        <w:jc w:val="both"/>
        <w:rPr>
          <w:rFonts w:ascii="Calibri" w:hAnsi="Calibri" w:cs="Calibri"/>
          <w:b/>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0"/>
      </w:tblGrid>
      <w:tr w:rsidR="00D22B9D" w:rsidRPr="00234E22" w14:paraId="51A1B57D" w14:textId="77777777" w:rsidTr="005D50C9">
        <w:trPr>
          <w:trHeight w:val="3010"/>
        </w:trPr>
        <w:tc>
          <w:tcPr>
            <w:tcW w:w="9070" w:type="dxa"/>
            <w:tcBorders>
              <w:top w:val="single" w:sz="4" w:space="0" w:color="auto"/>
              <w:left w:val="single" w:sz="4" w:space="0" w:color="auto"/>
              <w:bottom w:val="single" w:sz="4" w:space="0" w:color="auto"/>
              <w:right w:val="single" w:sz="4" w:space="0" w:color="auto"/>
            </w:tcBorders>
            <w:hideMark/>
          </w:tcPr>
          <w:p w14:paraId="3EB21A24" w14:textId="77777777" w:rsidR="00D22B9D" w:rsidRPr="00234E22" w:rsidRDefault="00D22B9D" w:rsidP="005D50C9">
            <w:pPr>
              <w:jc w:val="both"/>
              <w:rPr>
                <w:rFonts w:ascii="Calibri" w:hAnsi="Calibri" w:cs="Calibri"/>
                <w:sz w:val="20"/>
                <w:szCs w:val="20"/>
              </w:rPr>
            </w:pPr>
            <w:r w:rsidRPr="00234E22">
              <w:rPr>
                <w:rFonts w:ascii="Calibri" w:hAnsi="Calibri" w:cs="Calibri"/>
                <w:sz w:val="20"/>
                <w:szCs w:val="20"/>
              </w:rPr>
              <w:fldChar w:fldCharType="begin">
                <w:ffData>
                  <w:name w:val="Komentar1"/>
                  <w:enabled/>
                  <w:calcOnExit w:val="0"/>
                  <w:textInput/>
                </w:ffData>
              </w:fldChar>
            </w:r>
            <w:r w:rsidRPr="00234E22">
              <w:rPr>
                <w:rFonts w:ascii="Calibri" w:hAnsi="Calibri" w:cs="Calibri"/>
                <w:sz w:val="20"/>
                <w:szCs w:val="20"/>
              </w:rPr>
              <w:instrText xml:space="preserve"> FORMTEXT </w:instrText>
            </w:r>
            <w:r w:rsidRPr="00234E22">
              <w:rPr>
                <w:rFonts w:ascii="Calibri" w:hAnsi="Calibri" w:cs="Calibri"/>
                <w:sz w:val="20"/>
                <w:szCs w:val="20"/>
              </w:rPr>
            </w:r>
            <w:r w:rsidRPr="00234E22">
              <w:rPr>
                <w:rFonts w:ascii="Calibri" w:hAnsi="Calibri" w:cs="Calibri"/>
                <w:sz w:val="20"/>
                <w:szCs w:val="20"/>
              </w:rPr>
              <w:fldChar w:fldCharType="separate"/>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noProof/>
                <w:sz w:val="20"/>
                <w:szCs w:val="20"/>
              </w:rPr>
              <w:t> </w:t>
            </w:r>
            <w:r w:rsidRPr="00234E22">
              <w:rPr>
                <w:rFonts w:ascii="Calibri" w:hAnsi="Calibri" w:cs="Calibri"/>
                <w:sz w:val="20"/>
                <w:szCs w:val="20"/>
              </w:rPr>
              <w:fldChar w:fldCharType="end"/>
            </w:r>
          </w:p>
        </w:tc>
      </w:tr>
    </w:tbl>
    <w:p w14:paraId="43BC5127" w14:textId="77777777" w:rsidR="00D22B9D" w:rsidRPr="00234E22" w:rsidRDefault="00D22B9D" w:rsidP="00D22B9D">
      <w:pPr>
        <w:jc w:val="both"/>
        <w:rPr>
          <w:rFonts w:ascii="Calibri" w:hAnsi="Calibri" w:cs="Calibri"/>
          <w:b/>
          <w:sz w:val="20"/>
          <w:szCs w:val="20"/>
        </w:rPr>
      </w:pPr>
    </w:p>
    <w:p w14:paraId="2A822FB8" w14:textId="77777777" w:rsidR="00D22B9D" w:rsidRPr="00234E22" w:rsidRDefault="00D22B9D" w:rsidP="00D22B9D">
      <w:pPr>
        <w:jc w:val="both"/>
        <w:rPr>
          <w:rFonts w:ascii="Calibri" w:hAnsi="Calibri" w:cs="Calibri"/>
          <w:b/>
          <w:sz w:val="20"/>
          <w:szCs w:val="20"/>
        </w:rPr>
      </w:pPr>
    </w:p>
    <w:p w14:paraId="5F6D648F" w14:textId="77777777" w:rsidR="00D22B9D" w:rsidRPr="00234E22" w:rsidRDefault="00D22B9D" w:rsidP="00D22B9D">
      <w:pPr>
        <w:jc w:val="both"/>
        <w:rPr>
          <w:rFonts w:ascii="Calibri" w:hAnsi="Calibri" w:cs="Calibri"/>
          <w:b/>
          <w:sz w:val="20"/>
          <w:szCs w:val="20"/>
        </w:rPr>
      </w:pPr>
    </w:p>
    <w:p w14:paraId="02B79D11" w14:textId="77777777" w:rsidR="00D22B9D" w:rsidRPr="00234E22" w:rsidRDefault="00D22B9D" w:rsidP="00D22B9D">
      <w:pPr>
        <w:jc w:val="both"/>
        <w:rPr>
          <w:rFonts w:ascii="Calibri" w:hAnsi="Calibri" w:cs="Calibri"/>
          <w:b/>
          <w:sz w:val="20"/>
          <w:szCs w:val="20"/>
        </w:rPr>
      </w:pPr>
    </w:p>
    <w:p w14:paraId="591143DB" w14:textId="77777777" w:rsidR="00D22B9D" w:rsidRPr="00234E22" w:rsidRDefault="00D22B9D" w:rsidP="00D22B9D">
      <w:pPr>
        <w:jc w:val="both"/>
        <w:rPr>
          <w:rFonts w:ascii="Calibri" w:hAnsi="Calibri" w:cs="Calibri"/>
          <w:b/>
          <w:sz w:val="20"/>
          <w:szCs w:val="20"/>
        </w:rPr>
      </w:pPr>
    </w:p>
    <w:p w14:paraId="0665089F" w14:textId="77777777" w:rsidR="00D22B9D" w:rsidRPr="00234E22" w:rsidRDefault="00D22B9D" w:rsidP="00D22B9D">
      <w:pPr>
        <w:rPr>
          <w:rFonts w:ascii="Calibri" w:hAnsi="Calibri" w:cs="Calibri"/>
          <w:sz w:val="20"/>
          <w:szCs w:val="20"/>
        </w:rPr>
      </w:pPr>
    </w:p>
    <w:p w14:paraId="6D0880FE" w14:textId="77777777" w:rsidR="00D22B9D" w:rsidRPr="00234E22" w:rsidRDefault="00D22B9D" w:rsidP="00D22B9D">
      <w:pPr>
        <w:rPr>
          <w:rFonts w:ascii="Calibri" w:hAnsi="Calibri" w:cs="Calibri"/>
          <w:sz w:val="20"/>
          <w:szCs w:val="20"/>
        </w:rPr>
      </w:pPr>
    </w:p>
    <w:p w14:paraId="7A498A2E" w14:textId="77777777" w:rsidR="00D22B9D" w:rsidRPr="00234E22" w:rsidRDefault="00D22B9D" w:rsidP="00D22B9D">
      <w:pPr>
        <w:jc w:val="both"/>
        <w:rPr>
          <w:rFonts w:ascii="Calibri" w:hAnsi="Calibri" w:cs="Calibri"/>
          <w:sz w:val="20"/>
          <w:szCs w:val="20"/>
        </w:rPr>
      </w:pPr>
    </w:p>
    <w:p w14:paraId="67A53B74" w14:textId="77777777" w:rsidR="00884B35" w:rsidRPr="00566390" w:rsidRDefault="00884B35" w:rsidP="00884B35">
      <w:pPr>
        <w:jc w:val="center"/>
        <w:rPr>
          <w:rFonts w:ascii="Calibri" w:hAnsi="Calibri"/>
          <w:szCs w:val="22"/>
        </w:rPr>
      </w:pPr>
    </w:p>
    <w:sectPr w:rsidR="00884B35" w:rsidRPr="00566390" w:rsidSect="0063402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1B82" w14:textId="77777777" w:rsidR="009348CF" w:rsidRDefault="009348CF">
      <w:r>
        <w:separator/>
      </w:r>
    </w:p>
  </w:endnote>
  <w:endnote w:type="continuationSeparator" w:id="0">
    <w:p w14:paraId="6384E627" w14:textId="77777777" w:rsidR="009348CF" w:rsidRDefault="009348CF">
      <w:r>
        <w:continuationSeparator/>
      </w:r>
    </w:p>
  </w:endnote>
  <w:endnote w:type="continuationNotice" w:id="1">
    <w:p w14:paraId="17CB4074" w14:textId="77777777" w:rsidR="009348CF" w:rsidRDefault="00934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8E45" w14:textId="77777777" w:rsidR="00E46ACC" w:rsidRDefault="00E46A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ECBC" w14:textId="6C1F58B7" w:rsidR="00E11566" w:rsidRDefault="00E11566">
    <w:pPr>
      <w:pStyle w:val="Noga"/>
      <w:tabs>
        <w:tab w:val="left" w:pos="5562"/>
      </w:tabs>
      <w:rPr>
        <w:rFonts w:ascii="Times New Roman" w:hAnsi="Times New Roman" w:cs="Times New Roman"/>
        <w:sz w:val="18"/>
        <w:szCs w:val="18"/>
      </w:rPr>
    </w:pPr>
    <w:r>
      <w:rPr>
        <w:rFonts w:ascii="Times New Roman" w:hAnsi="Times New Roman" w:cs="Times New Roman"/>
        <w:sz w:val="18"/>
        <w:szCs w:val="18"/>
      </w:rPr>
      <w:tab/>
    </w:r>
    <w:sdt>
      <w:sdtPr>
        <w:rPr>
          <w:rFonts w:ascii="Times New Roman" w:hAnsi="Times New Roman" w:cs="Times New Roman"/>
          <w:sz w:val="18"/>
          <w:szCs w:val="18"/>
        </w:rPr>
        <w:id w:val="-1472893606"/>
        <w:docPartObj>
          <w:docPartGallery w:val="Page Numbers (Bottom of Page)"/>
          <w:docPartUnique/>
        </w:docPartObj>
      </w:sdt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PAGE   \* MERGEFORMAT</w:instrText>
        </w:r>
        <w:r>
          <w:rPr>
            <w:rFonts w:ascii="Times New Roman" w:hAnsi="Times New Roman" w:cs="Times New Roman"/>
            <w:sz w:val="18"/>
            <w:szCs w:val="18"/>
          </w:rPr>
          <w:fldChar w:fldCharType="separate"/>
        </w:r>
        <w:r>
          <w:rPr>
            <w:rFonts w:ascii="Times New Roman" w:hAnsi="Times New Roman" w:cs="Times New Roman"/>
            <w:noProof/>
            <w:sz w:val="18"/>
            <w:szCs w:val="18"/>
          </w:rPr>
          <w:t>13</w:t>
        </w:r>
        <w:r>
          <w:rPr>
            <w:rFonts w:ascii="Times New Roman" w:hAnsi="Times New Roman" w:cs="Times New Roman"/>
            <w:sz w:val="18"/>
            <w:szCs w:val="18"/>
          </w:rPr>
          <w:fldChar w:fldCharType="end"/>
        </w:r>
      </w:sdtContent>
    </w:sdt>
    <w:r>
      <w:rPr>
        <w:rFonts w:ascii="Times New Roman" w:hAnsi="Times New Roman" w:cs="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E713" w14:textId="77777777" w:rsidR="00E46ACC" w:rsidRDefault="00E46A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5C19" w14:textId="77777777" w:rsidR="009348CF" w:rsidRDefault="009348CF">
      <w:r>
        <w:separator/>
      </w:r>
    </w:p>
  </w:footnote>
  <w:footnote w:type="continuationSeparator" w:id="0">
    <w:p w14:paraId="4F5C17B7" w14:textId="77777777" w:rsidR="009348CF" w:rsidRDefault="009348CF">
      <w:r>
        <w:continuationSeparator/>
      </w:r>
    </w:p>
  </w:footnote>
  <w:footnote w:type="continuationNotice" w:id="1">
    <w:p w14:paraId="6808BCBA" w14:textId="77777777" w:rsidR="009348CF" w:rsidRDefault="009348CF"/>
  </w:footnote>
  <w:footnote w:id="2">
    <w:p w14:paraId="7222112A" w14:textId="77777777" w:rsidR="00E11566" w:rsidRPr="0086765C" w:rsidRDefault="00E11566" w:rsidP="004E0EB1">
      <w:pPr>
        <w:pStyle w:val="Sprotnaopomba-besedilo"/>
        <w:rPr>
          <w:rFonts w:ascii="Calibri" w:hAnsi="Calibri" w:cs="Calibri"/>
        </w:rPr>
      </w:pPr>
      <w:r>
        <w:rPr>
          <w:rStyle w:val="Sprotnaopomba-sklic"/>
        </w:rPr>
        <w:footnoteRef/>
      </w:r>
      <w:r>
        <w:t xml:space="preserve"> </w:t>
      </w:r>
      <w:r w:rsidRPr="0086765C">
        <w:rPr>
          <w:rFonts w:ascii="Calibri" w:hAnsi="Calibri" w:cs="Calibri"/>
        </w:rPr>
        <w:t xml:space="preserve">Kratica </w:t>
      </w:r>
      <w:r w:rsidRPr="0086765C">
        <w:rPr>
          <w:rFonts w:ascii="Calibri" w:hAnsi="Calibri" w:cs="Calibri"/>
          <w:b/>
          <w:bCs/>
        </w:rPr>
        <w:t>FAIR</w:t>
      </w:r>
      <w:r w:rsidRPr="0086765C">
        <w:rPr>
          <w:rFonts w:ascii="Calibri" w:hAnsi="Calibri" w:cs="Calibri"/>
        </w:rPr>
        <w:t xml:space="preserve"> pomeni načela za ravnanje s podatki, ki so:</w:t>
      </w:r>
    </w:p>
    <w:p w14:paraId="1FF973E4" w14:textId="77777777" w:rsidR="00E11566" w:rsidRPr="0086765C" w:rsidRDefault="00E11566" w:rsidP="009348CF">
      <w:pPr>
        <w:pStyle w:val="Sprotnaopomba-besedilo"/>
        <w:numPr>
          <w:ilvl w:val="0"/>
          <w:numId w:val="28"/>
        </w:numPr>
        <w:spacing w:after="0"/>
        <w:rPr>
          <w:rFonts w:ascii="Calibri" w:hAnsi="Calibri" w:cs="Calibri"/>
        </w:rPr>
      </w:pPr>
      <w:r w:rsidRPr="0086765C">
        <w:rPr>
          <w:rFonts w:ascii="Calibri" w:hAnsi="Calibri" w:cs="Calibri"/>
          <w:b/>
          <w:bCs/>
        </w:rPr>
        <w:t>F – Findable (Najdljivi)</w:t>
      </w:r>
      <w:r w:rsidRPr="0086765C">
        <w:rPr>
          <w:rFonts w:ascii="Calibri" w:hAnsi="Calibri" w:cs="Calibri"/>
        </w:rPr>
        <w:t>: Podatki in pripadajoči metapodatki morajo biti lahko najdljivi za ljudi in računalnike. To vključuje uporabo edinstvenih in trajnih identifikatorjev (npr. DOI).</w:t>
      </w:r>
    </w:p>
    <w:p w14:paraId="3FDFC094" w14:textId="77777777" w:rsidR="00E11566" w:rsidRPr="0086765C" w:rsidRDefault="00E11566" w:rsidP="009348CF">
      <w:pPr>
        <w:pStyle w:val="Sprotnaopomba-besedilo"/>
        <w:numPr>
          <w:ilvl w:val="0"/>
          <w:numId w:val="28"/>
        </w:numPr>
        <w:spacing w:after="0"/>
        <w:rPr>
          <w:rFonts w:ascii="Calibri" w:hAnsi="Calibri" w:cs="Calibri"/>
        </w:rPr>
      </w:pPr>
      <w:r w:rsidRPr="0086765C">
        <w:rPr>
          <w:rFonts w:ascii="Calibri" w:hAnsi="Calibri" w:cs="Calibri"/>
          <w:b/>
          <w:bCs/>
        </w:rPr>
        <w:t>A – Accessible (Dostopni)</w:t>
      </w:r>
      <w:r w:rsidRPr="0086765C">
        <w:rPr>
          <w:rFonts w:ascii="Calibri" w:hAnsi="Calibri" w:cs="Calibri"/>
        </w:rPr>
        <w:t>: Ko so podatki najdeni, morajo biti dostopni na jasen način, tudi če so zaščiteni. Pomembna je tudi uporaba odprtih in standardiziranih protokolov.</w:t>
      </w:r>
    </w:p>
    <w:p w14:paraId="05EBC3F0" w14:textId="77777777" w:rsidR="00E11566" w:rsidRPr="0086765C" w:rsidRDefault="00E11566" w:rsidP="009348CF">
      <w:pPr>
        <w:pStyle w:val="Sprotnaopomba-besedilo"/>
        <w:numPr>
          <w:ilvl w:val="0"/>
          <w:numId w:val="28"/>
        </w:numPr>
        <w:spacing w:after="0"/>
        <w:rPr>
          <w:rFonts w:ascii="Calibri" w:hAnsi="Calibri" w:cs="Calibri"/>
        </w:rPr>
      </w:pPr>
      <w:r w:rsidRPr="0086765C">
        <w:rPr>
          <w:rFonts w:ascii="Calibri" w:hAnsi="Calibri" w:cs="Calibri"/>
          <w:b/>
          <w:bCs/>
        </w:rPr>
        <w:t>I – Interoperable (Združljivi)</w:t>
      </w:r>
      <w:r w:rsidRPr="0086765C">
        <w:rPr>
          <w:rFonts w:ascii="Calibri" w:hAnsi="Calibri" w:cs="Calibri"/>
        </w:rPr>
        <w:t>: Podatki naj bodo združljivi z drugimi nabori podatkov in orodji, kar pomeni, da morajo uporabljati standardne formate in nadzorovane besednjake.</w:t>
      </w:r>
    </w:p>
    <w:p w14:paraId="40C87D51" w14:textId="77777777" w:rsidR="00E11566" w:rsidRPr="007066FD" w:rsidRDefault="00E11566" w:rsidP="009348CF">
      <w:pPr>
        <w:pStyle w:val="Sprotnaopomba-besedilo"/>
        <w:numPr>
          <w:ilvl w:val="0"/>
          <w:numId w:val="28"/>
        </w:numPr>
        <w:spacing w:after="0"/>
        <w:rPr>
          <w:rFonts w:ascii="Calibri" w:hAnsi="Calibri" w:cs="Calibri"/>
        </w:rPr>
      </w:pPr>
      <w:r w:rsidRPr="0086765C">
        <w:rPr>
          <w:rFonts w:ascii="Calibri" w:hAnsi="Calibri" w:cs="Calibri"/>
          <w:b/>
          <w:bCs/>
        </w:rPr>
        <w:t>R – Reusable (Ponovno uporabni)</w:t>
      </w:r>
      <w:r w:rsidRPr="0086765C">
        <w:rPr>
          <w:rFonts w:ascii="Calibri" w:hAnsi="Calibri" w:cs="Calibri"/>
        </w:rPr>
        <w:t>: Podatki naj bodo dobro opisani in licencirani tako, da jih je mogoče ponovno uporabiti za druge raziskave in namene.</w:t>
      </w:r>
    </w:p>
  </w:footnote>
  <w:footnote w:id="3">
    <w:p w14:paraId="667C6FEE" w14:textId="77777777" w:rsidR="00E11566" w:rsidRPr="0086765C" w:rsidRDefault="00E11566" w:rsidP="004E0EB1">
      <w:pPr>
        <w:pStyle w:val="Sprotnaopomba-besedilo"/>
        <w:rPr>
          <w:rFonts w:ascii="Calibri" w:hAnsi="Calibri" w:cs="Calibri"/>
        </w:rPr>
      </w:pPr>
      <w:r>
        <w:rPr>
          <w:rStyle w:val="Sprotnaopomba-sklic"/>
        </w:rPr>
        <w:footnoteRef/>
      </w:r>
      <w:r>
        <w:t xml:space="preserve"> </w:t>
      </w:r>
      <w:r w:rsidRPr="0086765C">
        <w:rPr>
          <w:rFonts w:ascii="Calibri" w:hAnsi="Calibri" w:cs="Calibri"/>
        </w:rPr>
        <w:t>Temeljna načela Evropskega kodeksa ravnanja za raziskovalno integriteto:</w:t>
      </w:r>
    </w:p>
    <w:p w14:paraId="4EDEDFB1" w14:textId="77777777" w:rsidR="00E11566" w:rsidRPr="00CF5F65" w:rsidRDefault="00E11566" w:rsidP="009348CF">
      <w:pPr>
        <w:pStyle w:val="Sprotnaopomba-besedilo"/>
        <w:numPr>
          <w:ilvl w:val="0"/>
          <w:numId w:val="28"/>
        </w:numPr>
        <w:spacing w:after="0"/>
        <w:rPr>
          <w:rFonts w:ascii="Calibri" w:hAnsi="Calibri" w:cs="Calibri"/>
        </w:rPr>
      </w:pPr>
      <w:r w:rsidRPr="00CF5F65">
        <w:rPr>
          <w:rFonts w:ascii="Calibri" w:hAnsi="Calibri" w:cs="Calibri"/>
        </w:rPr>
        <w:t>Zanesljivost pri zagotavljanju kakovosti raziskav, kar se kaže v zasnovi, metodologiji, analizi in porabi virov.</w:t>
      </w:r>
    </w:p>
    <w:p w14:paraId="57386829" w14:textId="77777777" w:rsidR="00E11566" w:rsidRPr="00CF5F65" w:rsidRDefault="00E11566" w:rsidP="009348CF">
      <w:pPr>
        <w:pStyle w:val="Sprotnaopomba-besedilo"/>
        <w:numPr>
          <w:ilvl w:val="0"/>
          <w:numId w:val="28"/>
        </w:numPr>
        <w:spacing w:after="0"/>
        <w:rPr>
          <w:rFonts w:ascii="Calibri" w:hAnsi="Calibri" w:cs="Calibri"/>
        </w:rPr>
      </w:pPr>
      <w:r w:rsidRPr="00CF5F65">
        <w:rPr>
          <w:rFonts w:ascii="Calibri" w:hAnsi="Calibri" w:cs="Calibri"/>
        </w:rPr>
        <w:t>Poštenost pri preglednem, pravilnem, popolnem in nepristranskem razvijanju, izvajanju in pregledovanju raziskav ter poročanju in obveščanju o njih.</w:t>
      </w:r>
    </w:p>
    <w:p w14:paraId="2A00C516" w14:textId="77777777" w:rsidR="00E11566" w:rsidRPr="00CF5F65" w:rsidRDefault="00E11566" w:rsidP="009348CF">
      <w:pPr>
        <w:pStyle w:val="Sprotnaopomba-besedilo"/>
        <w:numPr>
          <w:ilvl w:val="0"/>
          <w:numId w:val="28"/>
        </w:numPr>
        <w:spacing w:after="0"/>
        <w:rPr>
          <w:rFonts w:ascii="Calibri" w:hAnsi="Calibri" w:cs="Calibri"/>
        </w:rPr>
      </w:pPr>
      <w:r w:rsidRPr="00CF5F65">
        <w:rPr>
          <w:rFonts w:ascii="Calibri" w:hAnsi="Calibri" w:cs="Calibri"/>
        </w:rPr>
        <w:t>Spoštovanje kolegov, udeležencev raziskav, družbe, ekosistemov, kulturne dediščine in okolja.</w:t>
      </w:r>
    </w:p>
    <w:p w14:paraId="7A95AED0" w14:textId="77777777" w:rsidR="00E11566" w:rsidRPr="00CF5F65" w:rsidRDefault="00E11566" w:rsidP="009348CF">
      <w:pPr>
        <w:pStyle w:val="Sprotnaopomba-besedilo"/>
        <w:numPr>
          <w:ilvl w:val="0"/>
          <w:numId w:val="28"/>
        </w:numPr>
        <w:spacing w:after="0"/>
        <w:rPr>
          <w:rFonts w:ascii="Calibri" w:hAnsi="Calibri" w:cs="Calibri"/>
        </w:rPr>
      </w:pPr>
      <w:r w:rsidRPr="00CF5F65">
        <w:rPr>
          <w:rFonts w:ascii="Calibri" w:hAnsi="Calibri" w:cs="Calibri"/>
        </w:rPr>
        <w:t>Odgovornost za raziskave od zamisli do objave, za njihovo upravljanje in organizacijo, usposabljanje, nadzor in mentorstvo ter njihove širše učinke.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6322" w14:textId="77777777" w:rsidR="00E46ACC" w:rsidRDefault="00E46AC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BE61" w14:textId="1225E6D3" w:rsidR="008574D6" w:rsidRDefault="004A33F0" w:rsidP="00E46ACC">
    <w:pPr>
      <w:rPr>
        <w:rFonts w:ascii="Calibri" w:hAnsi="Calibri"/>
        <w:b/>
        <w:color w:val="767171"/>
        <w:sz w:val="20"/>
      </w:rPr>
    </w:pPr>
    <w:r>
      <w:rPr>
        <w:noProof/>
        <w:lang w:val="en-GB" w:eastAsia="en-GB"/>
      </w:rPr>
      <w:drawing>
        <wp:anchor distT="0" distB="0" distL="114300" distR="114300" simplePos="0" relativeHeight="251658240" behindDoc="0" locked="0" layoutInCell="1" allowOverlap="1" wp14:anchorId="4FFCB8FC" wp14:editId="1235B7CB">
          <wp:simplePos x="0" y="0"/>
          <wp:positionH relativeFrom="margin">
            <wp:posOffset>3312160</wp:posOffset>
          </wp:positionH>
          <wp:positionV relativeFrom="margin">
            <wp:posOffset>-823913</wp:posOffset>
          </wp:positionV>
          <wp:extent cx="2438400" cy="504825"/>
          <wp:effectExtent l="0" t="0" r="0" b="9525"/>
          <wp:wrapSquare wrapText="bothSides"/>
          <wp:docPr id="1080645510" name="Slika 108064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438400" cy="504825"/>
                  </a:xfrm>
                  <a:prstGeom prst="rect">
                    <a:avLst/>
                  </a:prstGeom>
                  <a:noFill/>
                  <a:ln>
                    <a:noFill/>
                    <a:miter/>
                  </a:ln>
                </pic:spPr>
              </pic:pic>
            </a:graphicData>
          </a:graphic>
          <wp14:sizeRelH relativeFrom="page">
            <wp14:pctWidth>0</wp14:pctWidth>
          </wp14:sizeRelH>
          <wp14:sizeRelV relativeFrom="page">
            <wp14:pctHeight>0</wp14:pctHeight>
          </wp14:sizeRelV>
        </wp:anchor>
      </w:drawing>
    </w:r>
  </w:p>
  <w:p w14:paraId="53681D02" w14:textId="03426570" w:rsidR="008574D6" w:rsidRDefault="008574D6" w:rsidP="008574D6">
    <w:pPr>
      <w:ind w:left="6381"/>
      <w:rPr>
        <w:rFonts w:ascii="Calibri" w:hAnsi="Calibri"/>
        <w:b/>
        <w:color w:val="767171"/>
        <w:sz w:val="20"/>
      </w:rPr>
    </w:pPr>
  </w:p>
  <w:p w14:paraId="61644BF2" w14:textId="072B7223" w:rsidR="008574D6" w:rsidRDefault="008574D6" w:rsidP="008574D6">
    <w:pPr>
      <w:ind w:left="6381"/>
      <w:rPr>
        <w:rFonts w:ascii="Calibri" w:hAnsi="Calibri"/>
        <w:b/>
        <w:color w:val="767171"/>
        <w:sz w:val="20"/>
      </w:rPr>
    </w:pPr>
  </w:p>
  <w:p w14:paraId="4374EFD9" w14:textId="77777777" w:rsidR="008574D6" w:rsidRDefault="008574D6" w:rsidP="004A33F0">
    <w:pPr>
      <w:rPr>
        <w:rFonts w:ascii="Calibri" w:hAnsi="Calibri"/>
        <w:b/>
        <w:color w:val="767171"/>
        <w:sz w:val="20"/>
      </w:rPr>
    </w:pPr>
  </w:p>
  <w:p w14:paraId="520F2E35" w14:textId="77777777" w:rsidR="008574D6" w:rsidRDefault="008574D6" w:rsidP="008574D6">
    <w:pPr>
      <w:ind w:left="6381"/>
      <w:rPr>
        <w:rFonts w:ascii="Calibri" w:hAnsi="Calibri"/>
        <w:b/>
        <w:color w:val="767171"/>
        <w:sz w:val="20"/>
      </w:rPr>
    </w:pPr>
  </w:p>
  <w:p w14:paraId="33730569" w14:textId="6C2569A3" w:rsidR="00E11566" w:rsidRPr="008574D6" w:rsidRDefault="00E11566" w:rsidP="008574D6">
    <w:pPr>
      <w:ind w:left="6381"/>
      <w:rPr>
        <w:rFonts w:ascii="Calibri" w:hAnsi="Calibri"/>
        <w:b/>
        <w:color w:val="767171"/>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140B" w14:textId="77777777" w:rsidR="00E46ACC" w:rsidRDefault="00E46A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B99"/>
    <w:multiLevelType w:val="hybridMultilevel"/>
    <w:tmpl w:val="D220C552"/>
    <w:lvl w:ilvl="0" w:tplc="BE8E04AC">
      <w:start w:val="2"/>
      <w:numFmt w:val="bullet"/>
      <w:lvlText w:val="-"/>
      <w:lvlJc w:val="left"/>
      <w:pPr>
        <w:ind w:left="812" w:hanging="360"/>
      </w:pPr>
      <w:rPr>
        <w:rFonts w:ascii="Calibri" w:eastAsiaTheme="minorHAnsi" w:hAnsi="Calibri" w:cs="Calibri" w:hint="default"/>
      </w:rPr>
    </w:lvl>
    <w:lvl w:ilvl="1" w:tplc="04240003" w:tentative="1">
      <w:start w:val="1"/>
      <w:numFmt w:val="bullet"/>
      <w:lvlText w:val="o"/>
      <w:lvlJc w:val="left"/>
      <w:pPr>
        <w:ind w:left="1532" w:hanging="360"/>
      </w:pPr>
      <w:rPr>
        <w:rFonts w:ascii="Courier New" w:hAnsi="Courier New" w:cs="Courier New" w:hint="default"/>
      </w:rPr>
    </w:lvl>
    <w:lvl w:ilvl="2" w:tplc="04240005" w:tentative="1">
      <w:start w:val="1"/>
      <w:numFmt w:val="bullet"/>
      <w:lvlText w:val=""/>
      <w:lvlJc w:val="left"/>
      <w:pPr>
        <w:ind w:left="2252" w:hanging="360"/>
      </w:pPr>
      <w:rPr>
        <w:rFonts w:ascii="Wingdings" w:hAnsi="Wingdings" w:hint="default"/>
      </w:rPr>
    </w:lvl>
    <w:lvl w:ilvl="3" w:tplc="04240001" w:tentative="1">
      <w:start w:val="1"/>
      <w:numFmt w:val="bullet"/>
      <w:lvlText w:val=""/>
      <w:lvlJc w:val="left"/>
      <w:pPr>
        <w:ind w:left="2972" w:hanging="360"/>
      </w:pPr>
      <w:rPr>
        <w:rFonts w:ascii="Symbol" w:hAnsi="Symbol" w:hint="default"/>
      </w:rPr>
    </w:lvl>
    <w:lvl w:ilvl="4" w:tplc="04240003" w:tentative="1">
      <w:start w:val="1"/>
      <w:numFmt w:val="bullet"/>
      <w:lvlText w:val="o"/>
      <w:lvlJc w:val="left"/>
      <w:pPr>
        <w:ind w:left="3692" w:hanging="360"/>
      </w:pPr>
      <w:rPr>
        <w:rFonts w:ascii="Courier New" w:hAnsi="Courier New" w:cs="Courier New" w:hint="default"/>
      </w:rPr>
    </w:lvl>
    <w:lvl w:ilvl="5" w:tplc="04240005" w:tentative="1">
      <w:start w:val="1"/>
      <w:numFmt w:val="bullet"/>
      <w:lvlText w:val=""/>
      <w:lvlJc w:val="left"/>
      <w:pPr>
        <w:ind w:left="4412" w:hanging="360"/>
      </w:pPr>
      <w:rPr>
        <w:rFonts w:ascii="Wingdings" w:hAnsi="Wingdings" w:hint="default"/>
      </w:rPr>
    </w:lvl>
    <w:lvl w:ilvl="6" w:tplc="04240001" w:tentative="1">
      <w:start w:val="1"/>
      <w:numFmt w:val="bullet"/>
      <w:lvlText w:val=""/>
      <w:lvlJc w:val="left"/>
      <w:pPr>
        <w:ind w:left="5132" w:hanging="360"/>
      </w:pPr>
      <w:rPr>
        <w:rFonts w:ascii="Symbol" w:hAnsi="Symbol" w:hint="default"/>
      </w:rPr>
    </w:lvl>
    <w:lvl w:ilvl="7" w:tplc="04240003" w:tentative="1">
      <w:start w:val="1"/>
      <w:numFmt w:val="bullet"/>
      <w:lvlText w:val="o"/>
      <w:lvlJc w:val="left"/>
      <w:pPr>
        <w:ind w:left="5852" w:hanging="360"/>
      </w:pPr>
      <w:rPr>
        <w:rFonts w:ascii="Courier New" w:hAnsi="Courier New" w:cs="Courier New" w:hint="default"/>
      </w:rPr>
    </w:lvl>
    <w:lvl w:ilvl="8" w:tplc="04240005" w:tentative="1">
      <w:start w:val="1"/>
      <w:numFmt w:val="bullet"/>
      <w:lvlText w:val=""/>
      <w:lvlJc w:val="left"/>
      <w:pPr>
        <w:ind w:left="6572" w:hanging="360"/>
      </w:pPr>
      <w:rPr>
        <w:rFonts w:ascii="Wingdings" w:hAnsi="Wingdings" w:hint="default"/>
      </w:rPr>
    </w:lvl>
  </w:abstractNum>
  <w:abstractNum w:abstractNumId="1" w15:restartNumberingAfterBreak="0">
    <w:nsid w:val="03F56F45"/>
    <w:multiLevelType w:val="hybridMultilevel"/>
    <w:tmpl w:val="9E0A6F62"/>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C65F2"/>
    <w:multiLevelType w:val="multilevel"/>
    <w:tmpl w:val="0F326E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411FF2"/>
    <w:multiLevelType w:val="hybridMultilevel"/>
    <w:tmpl w:val="5EBE0E2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2B5D55"/>
    <w:multiLevelType w:val="hybridMultilevel"/>
    <w:tmpl w:val="A3CC6D92"/>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5" w15:restartNumberingAfterBreak="0">
    <w:nsid w:val="0B9343E8"/>
    <w:multiLevelType w:val="hybridMultilevel"/>
    <w:tmpl w:val="DECCB29C"/>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6" w15:restartNumberingAfterBreak="0">
    <w:nsid w:val="0C3F0A7B"/>
    <w:multiLevelType w:val="hybridMultilevel"/>
    <w:tmpl w:val="5E2C3618"/>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4B44D3"/>
    <w:multiLevelType w:val="hybridMultilevel"/>
    <w:tmpl w:val="7744095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5B2DD0"/>
    <w:multiLevelType w:val="hybridMultilevel"/>
    <w:tmpl w:val="92C4173A"/>
    <w:lvl w:ilvl="0" w:tplc="44FA9930">
      <w:start w:val="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E96329"/>
    <w:multiLevelType w:val="hybridMultilevel"/>
    <w:tmpl w:val="0860C134"/>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4635E41"/>
    <w:multiLevelType w:val="hybridMultilevel"/>
    <w:tmpl w:val="40B6FDC0"/>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11" w15:restartNumberingAfterBreak="0">
    <w:nsid w:val="16237C70"/>
    <w:multiLevelType w:val="multilevel"/>
    <w:tmpl w:val="2D8C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1F3DAF"/>
    <w:multiLevelType w:val="hybridMultilevel"/>
    <w:tmpl w:val="6156AC74"/>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D50029"/>
    <w:multiLevelType w:val="hybridMultilevel"/>
    <w:tmpl w:val="9E0CB862"/>
    <w:lvl w:ilvl="0" w:tplc="F530C342">
      <w:start w:val="1"/>
      <w:numFmt w:val="decimal"/>
      <w:lvlText w:val="%1."/>
      <w:lvlJc w:val="left"/>
      <w:pPr>
        <w:ind w:left="644"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0384034"/>
    <w:multiLevelType w:val="hybridMultilevel"/>
    <w:tmpl w:val="B9E05CAA"/>
    <w:lvl w:ilvl="0" w:tplc="44FA9930">
      <w:start w:val="32"/>
      <w:numFmt w:val="bullet"/>
      <w:lvlText w:val="-"/>
      <w:lvlJc w:val="left"/>
      <w:pPr>
        <w:ind w:left="720" w:hanging="360"/>
      </w:pPr>
      <w:rPr>
        <w:rFonts w:ascii="Times New Roman" w:eastAsia="Times New Roman" w:hAnsi="Times New Roman" w:cs="Times New Roman" w:hint="default"/>
      </w:rPr>
    </w:lvl>
    <w:lvl w:ilvl="1" w:tplc="741E038C">
      <w:start w:val="1"/>
      <w:numFmt w:val="bullet"/>
      <w:lvlText w:val="o"/>
      <w:lvlJc w:val="left"/>
      <w:pPr>
        <w:ind w:left="1440" w:hanging="360"/>
      </w:pPr>
      <w:rPr>
        <w:rFonts w:ascii="Courier New" w:hAnsi="Courier New" w:cs="Courier New" w:hint="default"/>
      </w:rPr>
    </w:lvl>
    <w:lvl w:ilvl="2" w:tplc="6A34D53A">
      <w:start w:val="1"/>
      <w:numFmt w:val="bullet"/>
      <w:lvlText w:val=""/>
      <w:lvlJc w:val="left"/>
      <w:pPr>
        <w:ind w:left="2160" w:hanging="360"/>
      </w:pPr>
      <w:rPr>
        <w:rFonts w:ascii="Wingdings" w:hAnsi="Wingdings" w:hint="default"/>
      </w:rPr>
    </w:lvl>
    <w:lvl w:ilvl="3" w:tplc="AFC48BB2">
      <w:start w:val="1"/>
      <w:numFmt w:val="bullet"/>
      <w:lvlText w:val=""/>
      <w:lvlJc w:val="left"/>
      <w:pPr>
        <w:ind w:left="2880" w:hanging="360"/>
      </w:pPr>
      <w:rPr>
        <w:rFonts w:ascii="Symbol" w:hAnsi="Symbol" w:hint="default"/>
      </w:rPr>
    </w:lvl>
    <w:lvl w:ilvl="4" w:tplc="95DC982C">
      <w:start w:val="1"/>
      <w:numFmt w:val="bullet"/>
      <w:lvlText w:val="o"/>
      <w:lvlJc w:val="left"/>
      <w:pPr>
        <w:ind w:left="3600" w:hanging="360"/>
      </w:pPr>
      <w:rPr>
        <w:rFonts w:ascii="Courier New" w:hAnsi="Courier New" w:cs="Courier New" w:hint="default"/>
      </w:rPr>
    </w:lvl>
    <w:lvl w:ilvl="5" w:tplc="41F60872">
      <w:start w:val="1"/>
      <w:numFmt w:val="bullet"/>
      <w:lvlText w:val=""/>
      <w:lvlJc w:val="left"/>
      <w:pPr>
        <w:ind w:left="4320" w:hanging="360"/>
      </w:pPr>
      <w:rPr>
        <w:rFonts w:ascii="Wingdings" w:hAnsi="Wingdings" w:hint="default"/>
      </w:rPr>
    </w:lvl>
    <w:lvl w:ilvl="6" w:tplc="3B9EA898">
      <w:start w:val="1"/>
      <w:numFmt w:val="bullet"/>
      <w:lvlText w:val=""/>
      <w:lvlJc w:val="left"/>
      <w:pPr>
        <w:ind w:left="5040" w:hanging="360"/>
      </w:pPr>
      <w:rPr>
        <w:rFonts w:ascii="Symbol" w:hAnsi="Symbol" w:hint="default"/>
      </w:rPr>
    </w:lvl>
    <w:lvl w:ilvl="7" w:tplc="57527504">
      <w:start w:val="1"/>
      <w:numFmt w:val="bullet"/>
      <w:lvlText w:val="o"/>
      <w:lvlJc w:val="left"/>
      <w:pPr>
        <w:ind w:left="5760" w:hanging="360"/>
      </w:pPr>
      <w:rPr>
        <w:rFonts w:ascii="Courier New" w:hAnsi="Courier New" w:cs="Courier New" w:hint="default"/>
      </w:rPr>
    </w:lvl>
    <w:lvl w:ilvl="8" w:tplc="79DECDD6">
      <w:start w:val="1"/>
      <w:numFmt w:val="bullet"/>
      <w:lvlText w:val=""/>
      <w:lvlJc w:val="left"/>
      <w:pPr>
        <w:ind w:left="6480" w:hanging="360"/>
      </w:pPr>
      <w:rPr>
        <w:rFonts w:ascii="Wingdings" w:hAnsi="Wingdings" w:hint="default"/>
      </w:rPr>
    </w:lvl>
  </w:abstractNum>
  <w:abstractNum w:abstractNumId="15" w15:restartNumberingAfterBreak="0">
    <w:nsid w:val="24BB5083"/>
    <w:multiLevelType w:val="hybridMultilevel"/>
    <w:tmpl w:val="61209F54"/>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0B2176"/>
    <w:multiLevelType w:val="hybridMultilevel"/>
    <w:tmpl w:val="0BC4C5DC"/>
    <w:lvl w:ilvl="0" w:tplc="4F5A8CA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2E5473"/>
    <w:multiLevelType w:val="hybridMultilevel"/>
    <w:tmpl w:val="089465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DE260B9"/>
    <w:multiLevelType w:val="hybridMultilevel"/>
    <w:tmpl w:val="E0081C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E6F2014"/>
    <w:multiLevelType w:val="multilevel"/>
    <w:tmpl w:val="CD16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121DF"/>
    <w:multiLevelType w:val="hybridMultilevel"/>
    <w:tmpl w:val="4894B6D8"/>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CF064C"/>
    <w:multiLevelType w:val="multilevel"/>
    <w:tmpl w:val="DB94677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323B4816"/>
    <w:multiLevelType w:val="hybridMultilevel"/>
    <w:tmpl w:val="7CE8436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2D152F"/>
    <w:multiLevelType w:val="hybridMultilevel"/>
    <w:tmpl w:val="A7A00E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7090294"/>
    <w:multiLevelType w:val="hybridMultilevel"/>
    <w:tmpl w:val="7B0AD604"/>
    <w:lvl w:ilvl="0" w:tplc="ACD05D60">
      <w:start w:val="32"/>
      <w:numFmt w:val="bullet"/>
      <w:lvlText w:val="-"/>
      <w:lvlJc w:val="left"/>
      <w:pPr>
        <w:ind w:left="835" w:hanging="360"/>
      </w:pPr>
      <w:rPr>
        <w:rFonts w:ascii="Times New Roman" w:eastAsia="Times New Roman" w:hAnsi="Times New Roman" w:cs="Times New Roman" w:hint="default"/>
      </w:rPr>
    </w:lvl>
    <w:lvl w:ilvl="1" w:tplc="04240003">
      <w:start w:val="1"/>
      <w:numFmt w:val="bullet"/>
      <w:lvlText w:val="o"/>
      <w:lvlJc w:val="left"/>
      <w:pPr>
        <w:ind w:left="1502" w:hanging="360"/>
      </w:pPr>
      <w:rPr>
        <w:rFonts w:ascii="Courier New" w:hAnsi="Courier New" w:cs="Courier New" w:hint="default"/>
      </w:rPr>
    </w:lvl>
    <w:lvl w:ilvl="2" w:tplc="04240005" w:tentative="1">
      <w:start w:val="1"/>
      <w:numFmt w:val="bullet"/>
      <w:lvlText w:val=""/>
      <w:lvlJc w:val="left"/>
      <w:pPr>
        <w:ind w:left="2222" w:hanging="360"/>
      </w:pPr>
      <w:rPr>
        <w:rFonts w:ascii="Wingdings" w:hAnsi="Wingdings" w:hint="default"/>
      </w:rPr>
    </w:lvl>
    <w:lvl w:ilvl="3" w:tplc="04240001" w:tentative="1">
      <w:start w:val="1"/>
      <w:numFmt w:val="bullet"/>
      <w:lvlText w:val=""/>
      <w:lvlJc w:val="left"/>
      <w:pPr>
        <w:ind w:left="2942" w:hanging="360"/>
      </w:pPr>
      <w:rPr>
        <w:rFonts w:ascii="Symbol" w:hAnsi="Symbol" w:hint="default"/>
      </w:rPr>
    </w:lvl>
    <w:lvl w:ilvl="4" w:tplc="04240003" w:tentative="1">
      <w:start w:val="1"/>
      <w:numFmt w:val="bullet"/>
      <w:lvlText w:val="o"/>
      <w:lvlJc w:val="left"/>
      <w:pPr>
        <w:ind w:left="3662" w:hanging="360"/>
      </w:pPr>
      <w:rPr>
        <w:rFonts w:ascii="Courier New" w:hAnsi="Courier New" w:cs="Courier New" w:hint="default"/>
      </w:rPr>
    </w:lvl>
    <w:lvl w:ilvl="5" w:tplc="04240005" w:tentative="1">
      <w:start w:val="1"/>
      <w:numFmt w:val="bullet"/>
      <w:lvlText w:val=""/>
      <w:lvlJc w:val="left"/>
      <w:pPr>
        <w:ind w:left="4382" w:hanging="360"/>
      </w:pPr>
      <w:rPr>
        <w:rFonts w:ascii="Wingdings" w:hAnsi="Wingdings" w:hint="default"/>
      </w:rPr>
    </w:lvl>
    <w:lvl w:ilvl="6" w:tplc="04240001" w:tentative="1">
      <w:start w:val="1"/>
      <w:numFmt w:val="bullet"/>
      <w:lvlText w:val=""/>
      <w:lvlJc w:val="left"/>
      <w:pPr>
        <w:ind w:left="5102" w:hanging="360"/>
      </w:pPr>
      <w:rPr>
        <w:rFonts w:ascii="Symbol" w:hAnsi="Symbol" w:hint="default"/>
      </w:rPr>
    </w:lvl>
    <w:lvl w:ilvl="7" w:tplc="04240003" w:tentative="1">
      <w:start w:val="1"/>
      <w:numFmt w:val="bullet"/>
      <w:lvlText w:val="o"/>
      <w:lvlJc w:val="left"/>
      <w:pPr>
        <w:ind w:left="5822" w:hanging="360"/>
      </w:pPr>
      <w:rPr>
        <w:rFonts w:ascii="Courier New" w:hAnsi="Courier New" w:cs="Courier New" w:hint="default"/>
      </w:rPr>
    </w:lvl>
    <w:lvl w:ilvl="8" w:tplc="04240005" w:tentative="1">
      <w:start w:val="1"/>
      <w:numFmt w:val="bullet"/>
      <w:lvlText w:val=""/>
      <w:lvlJc w:val="left"/>
      <w:pPr>
        <w:ind w:left="6542" w:hanging="360"/>
      </w:pPr>
      <w:rPr>
        <w:rFonts w:ascii="Wingdings" w:hAnsi="Wingdings" w:hint="default"/>
      </w:rPr>
    </w:lvl>
  </w:abstractNum>
  <w:abstractNum w:abstractNumId="25" w15:restartNumberingAfterBreak="0">
    <w:nsid w:val="3A8B270C"/>
    <w:multiLevelType w:val="hybridMultilevel"/>
    <w:tmpl w:val="3D6A6850"/>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016F71"/>
    <w:multiLevelType w:val="hybridMultilevel"/>
    <w:tmpl w:val="51C6A7FE"/>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A3198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EE41E5"/>
    <w:multiLevelType w:val="hybridMultilevel"/>
    <w:tmpl w:val="4A6438E2"/>
    <w:lvl w:ilvl="0" w:tplc="B4B878B0">
      <w:start w:val="32"/>
      <w:numFmt w:val="bullet"/>
      <w:lvlText w:val="-"/>
      <w:lvlJc w:val="left"/>
      <w:pPr>
        <w:ind w:left="720" w:hanging="360"/>
      </w:pPr>
      <w:rPr>
        <w:rFonts w:ascii="Times New Roman" w:eastAsia="Times New Roman" w:hAnsi="Times New Roman" w:cs="Times New Roman" w:hint="default"/>
      </w:rPr>
    </w:lvl>
    <w:lvl w:ilvl="1" w:tplc="95403C54">
      <w:start w:val="1"/>
      <w:numFmt w:val="bullet"/>
      <w:lvlText w:val="o"/>
      <w:lvlJc w:val="left"/>
      <w:pPr>
        <w:ind w:left="1440" w:hanging="360"/>
      </w:pPr>
      <w:rPr>
        <w:rFonts w:ascii="Courier New" w:hAnsi="Courier New" w:cs="Courier New" w:hint="default"/>
      </w:rPr>
    </w:lvl>
    <w:lvl w:ilvl="2" w:tplc="C7604F82">
      <w:start w:val="1"/>
      <w:numFmt w:val="bullet"/>
      <w:lvlText w:val=""/>
      <w:lvlJc w:val="left"/>
      <w:pPr>
        <w:ind w:left="2160" w:hanging="360"/>
      </w:pPr>
      <w:rPr>
        <w:rFonts w:ascii="Wingdings" w:hAnsi="Wingdings" w:hint="default"/>
      </w:rPr>
    </w:lvl>
    <w:lvl w:ilvl="3" w:tplc="9CDAFFBA">
      <w:start w:val="1"/>
      <w:numFmt w:val="bullet"/>
      <w:lvlText w:val=""/>
      <w:lvlJc w:val="left"/>
      <w:pPr>
        <w:ind w:left="2880" w:hanging="360"/>
      </w:pPr>
      <w:rPr>
        <w:rFonts w:ascii="Symbol" w:hAnsi="Symbol" w:hint="default"/>
      </w:rPr>
    </w:lvl>
    <w:lvl w:ilvl="4" w:tplc="45A4F0CA">
      <w:start w:val="1"/>
      <w:numFmt w:val="bullet"/>
      <w:lvlText w:val="o"/>
      <w:lvlJc w:val="left"/>
      <w:pPr>
        <w:ind w:left="3600" w:hanging="360"/>
      </w:pPr>
      <w:rPr>
        <w:rFonts w:ascii="Courier New" w:hAnsi="Courier New" w:cs="Courier New" w:hint="default"/>
      </w:rPr>
    </w:lvl>
    <w:lvl w:ilvl="5" w:tplc="1578057A">
      <w:start w:val="1"/>
      <w:numFmt w:val="bullet"/>
      <w:lvlText w:val=""/>
      <w:lvlJc w:val="left"/>
      <w:pPr>
        <w:ind w:left="4320" w:hanging="360"/>
      </w:pPr>
      <w:rPr>
        <w:rFonts w:ascii="Wingdings" w:hAnsi="Wingdings" w:hint="default"/>
      </w:rPr>
    </w:lvl>
    <w:lvl w:ilvl="6" w:tplc="621C39BA">
      <w:start w:val="1"/>
      <w:numFmt w:val="bullet"/>
      <w:lvlText w:val=""/>
      <w:lvlJc w:val="left"/>
      <w:pPr>
        <w:ind w:left="5040" w:hanging="360"/>
      </w:pPr>
      <w:rPr>
        <w:rFonts w:ascii="Symbol" w:hAnsi="Symbol" w:hint="default"/>
      </w:rPr>
    </w:lvl>
    <w:lvl w:ilvl="7" w:tplc="10747CD0">
      <w:start w:val="1"/>
      <w:numFmt w:val="bullet"/>
      <w:lvlText w:val="o"/>
      <w:lvlJc w:val="left"/>
      <w:pPr>
        <w:ind w:left="5760" w:hanging="360"/>
      </w:pPr>
      <w:rPr>
        <w:rFonts w:ascii="Courier New" w:hAnsi="Courier New" w:cs="Courier New" w:hint="default"/>
      </w:rPr>
    </w:lvl>
    <w:lvl w:ilvl="8" w:tplc="BEF8CEC4">
      <w:start w:val="1"/>
      <w:numFmt w:val="bullet"/>
      <w:lvlText w:val=""/>
      <w:lvlJc w:val="left"/>
      <w:pPr>
        <w:ind w:left="6480" w:hanging="360"/>
      </w:pPr>
      <w:rPr>
        <w:rFonts w:ascii="Wingdings" w:hAnsi="Wingdings" w:hint="default"/>
      </w:rPr>
    </w:lvl>
  </w:abstractNum>
  <w:abstractNum w:abstractNumId="29" w15:restartNumberingAfterBreak="0">
    <w:nsid w:val="4F56537D"/>
    <w:multiLevelType w:val="multilevel"/>
    <w:tmpl w:val="1BFCFC6C"/>
    <w:lvl w:ilvl="0">
      <w:start w:val="1"/>
      <w:numFmt w:val="decimal"/>
      <w:lvlText w:val="%1."/>
      <w:lvlJc w:val="left"/>
      <w:pPr>
        <w:ind w:left="360" w:hanging="360"/>
      </w:pPr>
      <w:rPr>
        <w:rFonts w:hint="default"/>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5476FA"/>
    <w:multiLevelType w:val="hybridMultilevel"/>
    <w:tmpl w:val="47B6A658"/>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1E166D1"/>
    <w:multiLevelType w:val="hybridMultilevel"/>
    <w:tmpl w:val="7CD0B2A6"/>
    <w:lvl w:ilvl="0" w:tplc="0424000F">
      <w:start w:val="1"/>
      <w:numFmt w:val="decimal"/>
      <w:lvlText w:val="%1."/>
      <w:lvlJc w:val="left"/>
      <w:pPr>
        <w:ind w:left="83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014A17"/>
    <w:multiLevelType w:val="hybridMultilevel"/>
    <w:tmpl w:val="85AA3974"/>
    <w:lvl w:ilvl="0" w:tplc="0424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2D00A2"/>
    <w:multiLevelType w:val="hybridMultilevel"/>
    <w:tmpl w:val="512A1E3A"/>
    <w:lvl w:ilvl="0" w:tplc="4F5A8CA0">
      <w:numFmt w:val="bullet"/>
      <w:lvlText w:val="-"/>
      <w:lvlJc w:val="left"/>
      <w:pPr>
        <w:ind w:left="773" w:hanging="360"/>
      </w:pPr>
      <w:rPr>
        <w:rFonts w:ascii="Arial" w:eastAsia="Times New Roman" w:hAnsi="Arial" w:cs="Arial" w:hint="default"/>
      </w:rPr>
    </w:lvl>
    <w:lvl w:ilvl="1" w:tplc="04240003" w:tentative="1">
      <w:start w:val="1"/>
      <w:numFmt w:val="bullet"/>
      <w:lvlText w:val="o"/>
      <w:lvlJc w:val="left"/>
      <w:pPr>
        <w:ind w:left="1493" w:hanging="360"/>
      </w:pPr>
      <w:rPr>
        <w:rFonts w:ascii="Courier New" w:hAnsi="Courier New" w:cs="Courier New" w:hint="default"/>
      </w:rPr>
    </w:lvl>
    <w:lvl w:ilvl="2" w:tplc="04240005" w:tentative="1">
      <w:start w:val="1"/>
      <w:numFmt w:val="bullet"/>
      <w:lvlText w:val=""/>
      <w:lvlJc w:val="left"/>
      <w:pPr>
        <w:ind w:left="2213" w:hanging="360"/>
      </w:pPr>
      <w:rPr>
        <w:rFonts w:ascii="Wingdings" w:hAnsi="Wingdings" w:hint="default"/>
      </w:rPr>
    </w:lvl>
    <w:lvl w:ilvl="3" w:tplc="04240001" w:tentative="1">
      <w:start w:val="1"/>
      <w:numFmt w:val="bullet"/>
      <w:lvlText w:val=""/>
      <w:lvlJc w:val="left"/>
      <w:pPr>
        <w:ind w:left="2933" w:hanging="360"/>
      </w:pPr>
      <w:rPr>
        <w:rFonts w:ascii="Symbol" w:hAnsi="Symbol" w:hint="default"/>
      </w:rPr>
    </w:lvl>
    <w:lvl w:ilvl="4" w:tplc="04240003" w:tentative="1">
      <w:start w:val="1"/>
      <w:numFmt w:val="bullet"/>
      <w:lvlText w:val="o"/>
      <w:lvlJc w:val="left"/>
      <w:pPr>
        <w:ind w:left="3653" w:hanging="360"/>
      </w:pPr>
      <w:rPr>
        <w:rFonts w:ascii="Courier New" w:hAnsi="Courier New" w:cs="Courier New" w:hint="default"/>
      </w:rPr>
    </w:lvl>
    <w:lvl w:ilvl="5" w:tplc="04240005" w:tentative="1">
      <w:start w:val="1"/>
      <w:numFmt w:val="bullet"/>
      <w:lvlText w:val=""/>
      <w:lvlJc w:val="left"/>
      <w:pPr>
        <w:ind w:left="4373" w:hanging="360"/>
      </w:pPr>
      <w:rPr>
        <w:rFonts w:ascii="Wingdings" w:hAnsi="Wingdings" w:hint="default"/>
      </w:rPr>
    </w:lvl>
    <w:lvl w:ilvl="6" w:tplc="04240001" w:tentative="1">
      <w:start w:val="1"/>
      <w:numFmt w:val="bullet"/>
      <w:lvlText w:val=""/>
      <w:lvlJc w:val="left"/>
      <w:pPr>
        <w:ind w:left="5093" w:hanging="360"/>
      </w:pPr>
      <w:rPr>
        <w:rFonts w:ascii="Symbol" w:hAnsi="Symbol" w:hint="default"/>
      </w:rPr>
    </w:lvl>
    <w:lvl w:ilvl="7" w:tplc="04240003" w:tentative="1">
      <w:start w:val="1"/>
      <w:numFmt w:val="bullet"/>
      <w:lvlText w:val="o"/>
      <w:lvlJc w:val="left"/>
      <w:pPr>
        <w:ind w:left="5813" w:hanging="360"/>
      </w:pPr>
      <w:rPr>
        <w:rFonts w:ascii="Courier New" w:hAnsi="Courier New" w:cs="Courier New" w:hint="default"/>
      </w:rPr>
    </w:lvl>
    <w:lvl w:ilvl="8" w:tplc="04240005" w:tentative="1">
      <w:start w:val="1"/>
      <w:numFmt w:val="bullet"/>
      <w:lvlText w:val=""/>
      <w:lvlJc w:val="left"/>
      <w:pPr>
        <w:ind w:left="6533" w:hanging="360"/>
      </w:pPr>
      <w:rPr>
        <w:rFonts w:ascii="Wingdings" w:hAnsi="Wingdings" w:hint="default"/>
      </w:rPr>
    </w:lvl>
  </w:abstractNum>
  <w:abstractNum w:abstractNumId="34" w15:restartNumberingAfterBreak="0">
    <w:nsid w:val="5B104254"/>
    <w:multiLevelType w:val="hybridMultilevel"/>
    <w:tmpl w:val="C8CCCCAA"/>
    <w:lvl w:ilvl="0" w:tplc="04240013">
      <w:start w:val="1"/>
      <w:numFmt w:val="upperRoman"/>
      <w:lvlText w:val="%1."/>
      <w:lvlJc w:val="righ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5" w15:restartNumberingAfterBreak="0">
    <w:nsid w:val="613861A2"/>
    <w:multiLevelType w:val="hybridMultilevel"/>
    <w:tmpl w:val="A0F457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3311994"/>
    <w:multiLevelType w:val="hybridMultilevel"/>
    <w:tmpl w:val="8040B74C"/>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3412F3"/>
    <w:multiLevelType w:val="multilevel"/>
    <w:tmpl w:val="0F326E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68373D"/>
    <w:multiLevelType w:val="hybridMultilevel"/>
    <w:tmpl w:val="C0424E40"/>
    <w:lvl w:ilvl="0" w:tplc="0424000F">
      <w:start w:val="1"/>
      <w:numFmt w:val="decimal"/>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39" w15:restartNumberingAfterBreak="0">
    <w:nsid w:val="647227F3"/>
    <w:multiLevelType w:val="hybridMultilevel"/>
    <w:tmpl w:val="D58A8D46"/>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FF4AAE"/>
    <w:multiLevelType w:val="hybridMultilevel"/>
    <w:tmpl w:val="5D18C3E6"/>
    <w:lvl w:ilvl="0" w:tplc="44FA9930">
      <w:start w:val="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453216"/>
    <w:multiLevelType w:val="hybridMultilevel"/>
    <w:tmpl w:val="8264B9A8"/>
    <w:lvl w:ilvl="0" w:tplc="ADDEB586">
      <w:start w:val="1"/>
      <w:numFmt w:val="bullet"/>
      <w:lvlText w:val="­"/>
      <w:lvlJc w:val="left"/>
      <w:pPr>
        <w:ind w:left="743" w:hanging="360"/>
      </w:pPr>
      <w:rPr>
        <w:rFonts w:ascii="Courier New" w:hAnsi="Courier New" w:hint="default"/>
      </w:rPr>
    </w:lvl>
    <w:lvl w:ilvl="1" w:tplc="04240003" w:tentative="1">
      <w:start w:val="1"/>
      <w:numFmt w:val="bullet"/>
      <w:lvlText w:val="o"/>
      <w:lvlJc w:val="left"/>
      <w:pPr>
        <w:ind w:left="1463" w:hanging="360"/>
      </w:pPr>
      <w:rPr>
        <w:rFonts w:ascii="Courier New" w:hAnsi="Courier New" w:cs="Courier New" w:hint="default"/>
      </w:rPr>
    </w:lvl>
    <w:lvl w:ilvl="2" w:tplc="04240005" w:tentative="1">
      <w:start w:val="1"/>
      <w:numFmt w:val="bullet"/>
      <w:lvlText w:val=""/>
      <w:lvlJc w:val="left"/>
      <w:pPr>
        <w:ind w:left="2183" w:hanging="360"/>
      </w:pPr>
      <w:rPr>
        <w:rFonts w:ascii="Wingdings" w:hAnsi="Wingdings" w:hint="default"/>
      </w:rPr>
    </w:lvl>
    <w:lvl w:ilvl="3" w:tplc="04240001" w:tentative="1">
      <w:start w:val="1"/>
      <w:numFmt w:val="bullet"/>
      <w:lvlText w:val=""/>
      <w:lvlJc w:val="left"/>
      <w:pPr>
        <w:ind w:left="2903" w:hanging="360"/>
      </w:pPr>
      <w:rPr>
        <w:rFonts w:ascii="Symbol" w:hAnsi="Symbol" w:hint="default"/>
      </w:rPr>
    </w:lvl>
    <w:lvl w:ilvl="4" w:tplc="04240003" w:tentative="1">
      <w:start w:val="1"/>
      <w:numFmt w:val="bullet"/>
      <w:lvlText w:val="o"/>
      <w:lvlJc w:val="left"/>
      <w:pPr>
        <w:ind w:left="3623" w:hanging="360"/>
      </w:pPr>
      <w:rPr>
        <w:rFonts w:ascii="Courier New" w:hAnsi="Courier New" w:cs="Courier New" w:hint="default"/>
      </w:rPr>
    </w:lvl>
    <w:lvl w:ilvl="5" w:tplc="04240005" w:tentative="1">
      <w:start w:val="1"/>
      <w:numFmt w:val="bullet"/>
      <w:lvlText w:val=""/>
      <w:lvlJc w:val="left"/>
      <w:pPr>
        <w:ind w:left="4343" w:hanging="360"/>
      </w:pPr>
      <w:rPr>
        <w:rFonts w:ascii="Wingdings" w:hAnsi="Wingdings" w:hint="default"/>
      </w:rPr>
    </w:lvl>
    <w:lvl w:ilvl="6" w:tplc="04240001" w:tentative="1">
      <w:start w:val="1"/>
      <w:numFmt w:val="bullet"/>
      <w:lvlText w:val=""/>
      <w:lvlJc w:val="left"/>
      <w:pPr>
        <w:ind w:left="5063" w:hanging="360"/>
      </w:pPr>
      <w:rPr>
        <w:rFonts w:ascii="Symbol" w:hAnsi="Symbol" w:hint="default"/>
      </w:rPr>
    </w:lvl>
    <w:lvl w:ilvl="7" w:tplc="04240003" w:tentative="1">
      <w:start w:val="1"/>
      <w:numFmt w:val="bullet"/>
      <w:lvlText w:val="o"/>
      <w:lvlJc w:val="left"/>
      <w:pPr>
        <w:ind w:left="5783" w:hanging="360"/>
      </w:pPr>
      <w:rPr>
        <w:rFonts w:ascii="Courier New" w:hAnsi="Courier New" w:cs="Courier New" w:hint="default"/>
      </w:rPr>
    </w:lvl>
    <w:lvl w:ilvl="8" w:tplc="04240005" w:tentative="1">
      <w:start w:val="1"/>
      <w:numFmt w:val="bullet"/>
      <w:lvlText w:val=""/>
      <w:lvlJc w:val="left"/>
      <w:pPr>
        <w:ind w:left="6503" w:hanging="360"/>
      </w:pPr>
      <w:rPr>
        <w:rFonts w:ascii="Wingdings" w:hAnsi="Wingdings" w:hint="default"/>
      </w:rPr>
    </w:lvl>
  </w:abstractNum>
  <w:abstractNum w:abstractNumId="42" w15:restartNumberingAfterBreak="0">
    <w:nsid w:val="6B6722C0"/>
    <w:multiLevelType w:val="hybridMultilevel"/>
    <w:tmpl w:val="CD109384"/>
    <w:lvl w:ilvl="0" w:tplc="ACD05D60">
      <w:start w:val="32"/>
      <w:numFmt w:val="bullet"/>
      <w:lvlText w:val="-"/>
      <w:lvlJc w:val="left"/>
      <w:pPr>
        <w:ind w:left="773"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CB7C30"/>
    <w:multiLevelType w:val="hybridMultilevel"/>
    <w:tmpl w:val="581E007A"/>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FD096C"/>
    <w:multiLevelType w:val="hybridMultilevel"/>
    <w:tmpl w:val="9508D082"/>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C27673"/>
    <w:multiLevelType w:val="hybridMultilevel"/>
    <w:tmpl w:val="03DC68B6"/>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870BB2"/>
    <w:multiLevelType w:val="hybridMultilevel"/>
    <w:tmpl w:val="BFDE3BC4"/>
    <w:lvl w:ilvl="0" w:tplc="ACD05D60">
      <w:start w:val="32"/>
      <w:numFmt w:val="bullet"/>
      <w:lvlText w:val="-"/>
      <w:lvlJc w:val="left"/>
      <w:pPr>
        <w:ind w:left="835"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130107"/>
    <w:multiLevelType w:val="hybridMultilevel"/>
    <w:tmpl w:val="5CCEB3DC"/>
    <w:lvl w:ilvl="0" w:tplc="F92A853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293931"/>
    <w:multiLevelType w:val="hybridMultilevel"/>
    <w:tmpl w:val="39C0C51C"/>
    <w:lvl w:ilvl="0" w:tplc="FFFFFFFF">
      <w:start w:val="1"/>
      <w:numFmt w:val="decimal"/>
      <w:lvlText w:val="%1."/>
      <w:lvlJc w:val="left"/>
      <w:pPr>
        <w:ind w:left="83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9185A42"/>
    <w:multiLevelType w:val="hybridMultilevel"/>
    <w:tmpl w:val="59BACDD8"/>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6C7DD9"/>
    <w:multiLevelType w:val="hybridMultilevel"/>
    <w:tmpl w:val="ED64A7BA"/>
    <w:lvl w:ilvl="0" w:tplc="4F5A8CA0">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060277"/>
    <w:multiLevelType w:val="hybridMultilevel"/>
    <w:tmpl w:val="D212B17E"/>
    <w:lvl w:ilvl="0" w:tplc="ADDEB58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42"/>
  </w:num>
  <w:num w:numId="4">
    <w:abstractNumId w:val="24"/>
  </w:num>
  <w:num w:numId="5">
    <w:abstractNumId w:val="11"/>
  </w:num>
  <w:num w:numId="6">
    <w:abstractNumId w:val="40"/>
  </w:num>
  <w:num w:numId="7">
    <w:abstractNumId w:val="33"/>
  </w:num>
  <w:num w:numId="8">
    <w:abstractNumId w:val="17"/>
  </w:num>
  <w:num w:numId="9">
    <w:abstractNumId w:val="46"/>
  </w:num>
  <w:num w:numId="10">
    <w:abstractNumId w:val="50"/>
  </w:num>
  <w:num w:numId="11">
    <w:abstractNumId w:val="16"/>
  </w:num>
  <w:num w:numId="12">
    <w:abstractNumId w:val="32"/>
  </w:num>
  <w:num w:numId="13">
    <w:abstractNumId w:val="0"/>
  </w:num>
  <w:num w:numId="14">
    <w:abstractNumId w:val="8"/>
  </w:num>
  <w:num w:numId="15">
    <w:abstractNumId w:val="31"/>
  </w:num>
  <w:num w:numId="16">
    <w:abstractNumId w:val="23"/>
  </w:num>
  <w:num w:numId="17">
    <w:abstractNumId w:val="13"/>
  </w:num>
  <w:num w:numId="18">
    <w:abstractNumId w:val="7"/>
  </w:num>
  <w:num w:numId="19">
    <w:abstractNumId w:val="9"/>
  </w:num>
  <w:num w:numId="20">
    <w:abstractNumId w:val="38"/>
  </w:num>
  <w:num w:numId="21">
    <w:abstractNumId w:val="18"/>
  </w:num>
  <w:num w:numId="22">
    <w:abstractNumId w:val="35"/>
  </w:num>
  <w:num w:numId="23">
    <w:abstractNumId w:val="34"/>
  </w:num>
  <w:num w:numId="24">
    <w:abstractNumId w:val="37"/>
  </w:num>
  <w:num w:numId="25">
    <w:abstractNumId w:val="27"/>
  </w:num>
  <w:num w:numId="26">
    <w:abstractNumId w:val="21"/>
  </w:num>
  <w:num w:numId="27">
    <w:abstractNumId w:val="29"/>
  </w:num>
  <w:num w:numId="28">
    <w:abstractNumId w:val="19"/>
  </w:num>
  <w:num w:numId="29">
    <w:abstractNumId w:val="48"/>
  </w:num>
  <w:num w:numId="30">
    <w:abstractNumId w:val="3"/>
  </w:num>
  <w:num w:numId="31">
    <w:abstractNumId w:val="20"/>
  </w:num>
  <w:num w:numId="32">
    <w:abstractNumId w:val="30"/>
  </w:num>
  <w:num w:numId="33">
    <w:abstractNumId w:val="41"/>
  </w:num>
  <w:num w:numId="34">
    <w:abstractNumId w:val="4"/>
  </w:num>
  <w:num w:numId="35">
    <w:abstractNumId w:val="10"/>
  </w:num>
  <w:num w:numId="36">
    <w:abstractNumId w:val="5"/>
  </w:num>
  <w:num w:numId="37">
    <w:abstractNumId w:val="47"/>
  </w:num>
  <w:num w:numId="38">
    <w:abstractNumId w:val="25"/>
  </w:num>
  <w:num w:numId="39">
    <w:abstractNumId w:val="22"/>
  </w:num>
  <w:num w:numId="40">
    <w:abstractNumId w:val="6"/>
  </w:num>
  <w:num w:numId="41">
    <w:abstractNumId w:val="43"/>
  </w:num>
  <w:num w:numId="42">
    <w:abstractNumId w:val="15"/>
  </w:num>
  <w:num w:numId="43">
    <w:abstractNumId w:val="49"/>
  </w:num>
  <w:num w:numId="44">
    <w:abstractNumId w:val="12"/>
  </w:num>
  <w:num w:numId="45">
    <w:abstractNumId w:val="39"/>
  </w:num>
  <w:num w:numId="46">
    <w:abstractNumId w:val="26"/>
  </w:num>
  <w:num w:numId="47">
    <w:abstractNumId w:val="1"/>
  </w:num>
  <w:num w:numId="48">
    <w:abstractNumId w:val="36"/>
  </w:num>
  <w:num w:numId="49">
    <w:abstractNumId w:val="45"/>
  </w:num>
  <w:num w:numId="50">
    <w:abstractNumId w:val="51"/>
  </w:num>
  <w:num w:numId="51">
    <w:abstractNumId w:val="44"/>
  </w:num>
  <w:num w:numId="5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90"/>
    <w:rsid w:val="000008A0"/>
    <w:rsid w:val="000009D0"/>
    <w:rsid w:val="000015FA"/>
    <w:rsid w:val="000017B7"/>
    <w:rsid w:val="00001932"/>
    <w:rsid w:val="00001CD3"/>
    <w:rsid w:val="000021AF"/>
    <w:rsid w:val="00002750"/>
    <w:rsid w:val="00002D71"/>
    <w:rsid w:val="000037E7"/>
    <w:rsid w:val="00004FAD"/>
    <w:rsid w:val="000061E5"/>
    <w:rsid w:val="0000688D"/>
    <w:rsid w:val="00006A25"/>
    <w:rsid w:val="00006AA1"/>
    <w:rsid w:val="000079FD"/>
    <w:rsid w:val="00007B07"/>
    <w:rsid w:val="00007C9D"/>
    <w:rsid w:val="00010113"/>
    <w:rsid w:val="000106A8"/>
    <w:rsid w:val="000107D8"/>
    <w:rsid w:val="00011891"/>
    <w:rsid w:val="0001307F"/>
    <w:rsid w:val="00014077"/>
    <w:rsid w:val="0001448F"/>
    <w:rsid w:val="00015AE2"/>
    <w:rsid w:val="0001613B"/>
    <w:rsid w:val="000176C6"/>
    <w:rsid w:val="000178A7"/>
    <w:rsid w:val="000179E1"/>
    <w:rsid w:val="00017B6E"/>
    <w:rsid w:val="00020163"/>
    <w:rsid w:val="000205D6"/>
    <w:rsid w:val="00020B91"/>
    <w:rsid w:val="00020B96"/>
    <w:rsid w:val="000216BC"/>
    <w:rsid w:val="000230EE"/>
    <w:rsid w:val="00023318"/>
    <w:rsid w:val="0002339A"/>
    <w:rsid w:val="000237DE"/>
    <w:rsid w:val="00023EDD"/>
    <w:rsid w:val="00024863"/>
    <w:rsid w:val="00026305"/>
    <w:rsid w:val="000273FF"/>
    <w:rsid w:val="00027821"/>
    <w:rsid w:val="00027D04"/>
    <w:rsid w:val="00030866"/>
    <w:rsid w:val="0003091C"/>
    <w:rsid w:val="00030929"/>
    <w:rsid w:val="00030C61"/>
    <w:rsid w:val="00032664"/>
    <w:rsid w:val="00032951"/>
    <w:rsid w:val="00033256"/>
    <w:rsid w:val="00035500"/>
    <w:rsid w:val="00035AA4"/>
    <w:rsid w:val="00036A96"/>
    <w:rsid w:val="000373CB"/>
    <w:rsid w:val="000378A2"/>
    <w:rsid w:val="00037D97"/>
    <w:rsid w:val="000408C9"/>
    <w:rsid w:val="00040E43"/>
    <w:rsid w:val="00041FC8"/>
    <w:rsid w:val="000424A3"/>
    <w:rsid w:val="00043915"/>
    <w:rsid w:val="00043A00"/>
    <w:rsid w:val="00044933"/>
    <w:rsid w:val="00045F26"/>
    <w:rsid w:val="00045F45"/>
    <w:rsid w:val="000508FE"/>
    <w:rsid w:val="00050F8F"/>
    <w:rsid w:val="00053252"/>
    <w:rsid w:val="0005500D"/>
    <w:rsid w:val="0005705A"/>
    <w:rsid w:val="000572F1"/>
    <w:rsid w:val="00060789"/>
    <w:rsid w:val="00060C17"/>
    <w:rsid w:val="00062374"/>
    <w:rsid w:val="00062AF4"/>
    <w:rsid w:val="00063920"/>
    <w:rsid w:val="0006430F"/>
    <w:rsid w:val="000645AA"/>
    <w:rsid w:val="00064776"/>
    <w:rsid w:val="00065B4F"/>
    <w:rsid w:val="00065E86"/>
    <w:rsid w:val="00071264"/>
    <w:rsid w:val="0007187B"/>
    <w:rsid w:val="00072876"/>
    <w:rsid w:val="00072A6C"/>
    <w:rsid w:val="00073273"/>
    <w:rsid w:val="0007376B"/>
    <w:rsid w:val="0007392A"/>
    <w:rsid w:val="00073C42"/>
    <w:rsid w:val="00075109"/>
    <w:rsid w:val="000759A1"/>
    <w:rsid w:val="00076873"/>
    <w:rsid w:val="00077DF9"/>
    <w:rsid w:val="000814CC"/>
    <w:rsid w:val="000836B1"/>
    <w:rsid w:val="00084362"/>
    <w:rsid w:val="000851FD"/>
    <w:rsid w:val="000857F6"/>
    <w:rsid w:val="00086C5A"/>
    <w:rsid w:val="00086E5C"/>
    <w:rsid w:val="000907E5"/>
    <w:rsid w:val="00090E7A"/>
    <w:rsid w:val="00092356"/>
    <w:rsid w:val="000923AE"/>
    <w:rsid w:val="0009281F"/>
    <w:rsid w:val="00092EF6"/>
    <w:rsid w:val="0009315A"/>
    <w:rsid w:val="00093329"/>
    <w:rsid w:val="00095A3A"/>
    <w:rsid w:val="00096642"/>
    <w:rsid w:val="00097919"/>
    <w:rsid w:val="000A0A1A"/>
    <w:rsid w:val="000A0ACF"/>
    <w:rsid w:val="000A1AD6"/>
    <w:rsid w:val="000A1BAF"/>
    <w:rsid w:val="000A2820"/>
    <w:rsid w:val="000A41A4"/>
    <w:rsid w:val="000A48A4"/>
    <w:rsid w:val="000A5067"/>
    <w:rsid w:val="000A5071"/>
    <w:rsid w:val="000A5578"/>
    <w:rsid w:val="000A55C9"/>
    <w:rsid w:val="000A5CFE"/>
    <w:rsid w:val="000A795C"/>
    <w:rsid w:val="000B0825"/>
    <w:rsid w:val="000B0FA1"/>
    <w:rsid w:val="000B2B6B"/>
    <w:rsid w:val="000B2BE9"/>
    <w:rsid w:val="000B3A2D"/>
    <w:rsid w:val="000B3D9D"/>
    <w:rsid w:val="000B4300"/>
    <w:rsid w:val="000B4450"/>
    <w:rsid w:val="000B45DB"/>
    <w:rsid w:val="000B5388"/>
    <w:rsid w:val="000B5E13"/>
    <w:rsid w:val="000B63B2"/>
    <w:rsid w:val="000B71EC"/>
    <w:rsid w:val="000B7290"/>
    <w:rsid w:val="000C147E"/>
    <w:rsid w:val="000C156E"/>
    <w:rsid w:val="000C187B"/>
    <w:rsid w:val="000C1CB4"/>
    <w:rsid w:val="000C21B6"/>
    <w:rsid w:val="000C4958"/>
    <w:rsid w:val="000D04EF"/>
    <w:rsid w:val="000D275C"/>
    <w:rsid w:val="000D2AD6"/>
    <w:rsid w:val="000D2D8E"/>
    <w:rsid w:val="000D2F34"/>
    <w:rsid w:val="000D3800"/>
    <w:rsid w:val="000D3C0B"/>
    <w:rsid w:val="000D4E2C"/>
    <w:rsid w:val="000D5069"/>
    <w:rsid w:val="000D52CD"/>
    <w:rsid w:val="000D546F"/>
    <w:rsid w:val="000D552B"/>
    <w:rsid w:val="000D5D42"/>
    <w:rsid w:val="000D5D5E"/>
    <w:rsid w:val="000D6397"/>
    <w:rsid w:val="000D752C"/>
    <w:rsid w:val="000D763F"/>
    <w:rsid w:val="000D79DD"/>
    <w:rsid w:val="000D7B85"/>
    <w:rsid w:val="000E1153"/>
    <w:rsid w:val="000E15A9"/>
    <w:rsid w:val="000E2498"/>
    <w:rsid w:val="000E24F3"/>
    <w:rsid w:val="000E295F"/>
    <w:rsid w:val="000E37FE"/>
    <w:rsid w:val="000E3BE3"/>
    <w:rsid w:val="000E3D2A"/>
    <w:rsid w:val="000E405A"/>
    <w:rsid w:val="000E4FAF"/>
    <w:rsid w:val="000E52F4"/>
    <w:rsid w:val="000E74A5"/>
    <w:rsid w:val="000F37B2"/>
    <w:rsid w:val="000F38E4"/>
    <w:rsid w:val="000F719F"/>
    <w:rsid w:val="001000A5"/>
    <w:rsid w:val="0010084D"/>
    <w:rsid w:val="001009C2"/>
    <w:rsid w:val="001011A2"/>
    <w:rsid w:val="0010214B"/>
    <w:rsid w:val="001023DC"/>
    <w:rsid w:val="00102519"/>
    <w:rsid w:val="001045A7"/>
    <w:rsid w:val="00110ECF"/>
    <w:rsid w:val="001114CD"/>
    <w:rsid w:val="00111BE2"/>
    <w:rsid w:val="00111C5B"/>
    <w:rsid w:val="0011244D"/>
    <w:rsid w:val="00113043"/>
    <w:rsid w:val="001135BD"/>
    <w:rsid w:val="00113F2F"/>
    <w:rsid w:val="00114BF0"/>
    <w:rsid w:val="00116E84"/>
    <w:rsid w:val="00116F5C"/>
    <w:rsid w:val="00117779"/>
    <w:rsid w:val="0012025D"/>
    <w:rsid w:val="001207B6"/>
    <w:rsid w:val="00120989"/>
    <w:rsid w:val="00120ED1"/>
    <w:rsid w:val="001216E3"/>
    <w:rsid w:val="00122533"/>
    <w:rsid w:val="00122576"/>
    <w:rsid w:val="00124E46"/>
    <w:rsid w:val="00125714"/>
    <w:rsid w:val="00125E33"/>
    <w:rsid w:val="00125E3E"/>
    <w:rsid w:val="00126497"/>
    <w:rsid w:val="0012668F"/>
    <w:rsid w:val="00126B14"/>
    <w:rsid w:val="00126FE0"/>
    <w:rsid w:val="00127E80"/>
    <w:rsid w:val="00127F97"/>
    <w:rsid w:val="0013117F"/>
    <w:rsid w:val="00131993"/>
    <w:rsid w:val="00133447"/>
    <w:rsid w:val="00134BB6"/>
    <w:rsid w:val="0013627B"/>
    <w:rsid w:val="00136DAF"/>
    <w:rsid w:val="001372F9"/>
    <w:rsid w:val="0014011C"/>
    <w:rsid w:val="001403F1"/>
    <w:rsid w:val="001428D4"/>
    <w:rsid w:val="00142B70"/>
    <w:rsid w:val="00143860"/>
    <w:rsid w:val="0014429E"/>
    <w:rsid w:val="0014598D"/>
    <w:rsid w:val="00146A2B"/>
    <w:rsid w:val="001479B1"/>
    <w:rsid w:val="00150198"/>
    <w:rsid w:val="00150B5D"/>
    <w:rsid w:val="00150F89"/>
    <w:rsid w:val="0015124C"/>
    <w:rsid w:val="00151309"/>
    <w:rsid w:val="00151C40"/>
    <w:rsid w:val="00152A82"/>
    <w:rsid w:val="00153274"/>
    <w:rsid w:val="00153931"/>
    <w:rsid w:val="00153C8A"/>
    <w:rsid w:val="00154AFB"/>
    <w:rsid w:val="00154EA2"/>
    <w:rsid w:val="0015655E"/>
    <w:rsid w:val="001570F9"/>
    <w:rsid w:val="00157BAF"/>
    <w:rsid w:val="001610A1"/>
    <w:rsid w:val="001613C0"/>
    <w:rsid w:val="00161623"/>
    <w:rsid w:val="00161970"/>
    <w:rsid w:val="00162473"/>
    <w:rsid w:val="00162E1F"/>
    <w:rsid w:val="00162EB4"/>
    <w:rsid w:val="0016315D"/>
    <w:rsid w:val="00164BFF"/>
    <w:rsid w:val="00164F9F"/>
    <w:rsid w:val="00164FB7"/>
    <w:rsid w:val="00166D07"/>
    <w:rsid w:val="00167BBF"/>
    <w:rsid w:val="001707A9"/>
    <w:rsid w:val="00172020"/>
    <w:rsid w:val="00173258"/>
    <w:rsid w:val="0017408D"/>
    <w:rsid w:val="001749E4"/>
    <w:rsid w:val="001759A2"/>
    <w:rsid w:val="00175A23"/>
    <w:rsid w:val="00176960"/>
    <w:rsid w:val="00176C96"/>
    <w:rsid w:val="00176FAA"/>
    <w:rsid w:val="001804E1"/>
    <w:rsid w:val="001815B2"/>
    <w:rsid w:val="00182149"/>
    <w:rsid w:val="0018269A"/>
    <w:rsid w:val="00182E76"/>
    <w:rsid w:val="00183878"/>
    <w:rsid w:val="00183DEB"/>
    <w:rsid w:val="001843D9"/>
    <w:rsid w:val="001846E4"/>
    <w:rsid w:val="00184C54"/>
    <w:rsid w:val="00185B0B"/>
    <w:rsid w:val="001868F6"/>
    <w:rsid w:val="001876E0"/>
    <w:rsid w:val="00187CE4"/>
    <w:rsid w:val="00187FDF"/>
    <w:rsid w:val="001903E5"/>
    <w:rsid w:val="00190938"/>
    <w:rsid w:val="00190A4E"/>
    <w:rsid w:val="00190A76"/>
    <w:rsid w:val="001913F5"/>
    <w:rsid w:val="00192CBD"/>
    <w:rsid w:val="0019326A"/>
    <w:rsid w:val="0019338A"/>
    <w:rsid w:val="001933D7"/>
    <w:rsid w:val="0019365A"/>
    <w:rsid w:val="00193B75"/>
    <w:rsid w:val="00194434"/>
    <w:rsid w:val="001945A0"/>
    <w:rsid w:val="00194DD3"/>
    <w:rsid w:val="00194E6A"/>
    <w:rsid w:val="0019677B"/>
    <w:rsid w:val="00196EF1"/>
    <w:rsid w:val="001979BA"/>
    <w:rsid w:val="001A0BC0"/>
    <w:rsid w:val="001A1D06"/>
    <w:rsid w:val="001A2B9E"/>
    <w:rsid w:val="001A34C4"/>
    <w:rsid w:val="001A3DEF"/>
    <w:rsid w:val="001A49B2"/>
    <w:rsid w:val="001A4B55"/>
    <w:rsid w:val="001A6B9D"/>
    <w:rsid w:val="001A7312"/>
    <w:rsid w:val="001A77C7"/>
    <w:rsid w:val="001A7884"/>
    <w:rsid w:val="001B382B"/>
    <w:rsid w:val="001B4501"/>
    <w:rsid w:val="001B477B"/>
    <w:rsid w:val="001B4EFB"/>
    <w:rsid w:val="001B69A1"/>
    <w:rsid w:val="001C0076"/>
    <w:rsid w:val="001C018E"/>
    <w:rsid w:val="001C0E67"/>
    <w:rsid w:val="001C1FC0"/>
    <w:rsid w:val="001C2C8A"/>
    <w:rsid w:val="001C4272"/>
    <w:rsid w:val="001C5B47"/>
    <w:rsid w:val="001D1CD9"/>
    <w:rsid w:val="001D345D"/>
    <w:rsid w:val="001D36D4"/>
    <w:rsid w:val="001D3DDC"/>
    <w:rsid w:val="001D5592"/>
    <w:rsid w:val="001D5D9A"/>
    <w:rsid w:val="001D6556"/>
    <w:rsid w:val="001E17B0"/>
    <w:rsid w:val="001E1B70"/>
    <w:rsid w:val="001E1E5B"/>
    <w:rsid w:val="001E2495"/>
    <w:rsid w:val="001E2B1C"/>
    <w:rsid w:val="001E2C58"/>
    <w:rsid w:val="001E3957"/>
    <w:rsid w:val="001E3969"/>
    <w:rsid w:val="001E4421"/>
    <w:rsid w:val="001E4D36"/>
    <w:rsid w:val="001E56C0"/>
    <w:rsid w:val="001E70E7"/>
    <w:rsid w:val="001F0D8D"/>
    <w:rsid w:val="001F2455"/>
    <w:rsid w:val="001F2615"/>
    <w:rsid w:val="001F3593"/>
    <w:rsid w:val="001F3D9D"/>
    <w:rsid w:val="001F683F"/>
    <w:rsid w:val="001F73A0"/>
    <w:rsid w:val="001F79E0"/>
    <w:rsid w:val="0020012A"/>
    <w:rsid w:val="002025D4"/>
    <w:rsid w:val="002026F3"/>
    <w:rsid w:val="00202A8C"/>
    <w:rsid w:val="002049FA"/>
    <w:rsid w:val="00205431"/>
    <w:rsid w:val="00205642"/>
    <w:rsid w:val="0020577C"/>
    <w:rsid w:val="00206F0E"/>
    <w:rsid w:val="0020708A"/>
    <w:rsid w:val="002070CD"/>
    <w:rsid w:val="00207A44"/>
    <w:rsid w:val="002112FC"/>
    <w:rsid w:val="00212C62"/>
    <w:rsid w:val="00212FF2"/>
    <w:rsid w:val="00213AFD"/>
    <w:rsid w:val="0021425E"/>
    <w:rsid w:val="002150C0"/>
    <w:rsid w:val="00217951"/>
    <w:rsid w:val="00217D95"/>
    <w:rsid w:val="0022217D"/>
    <w:rsid w:val="00222A6C"/>
    <w:rsid w:val="00223E04"/>
    <w:rsid w:val="00223FF4"/>
    <w:rsid w:val="0022406B"/>
    <w:rsid w:val="002241B8"/>
    <w:rsid w:val="002241E3"/>
    <w:rsid w:val="00224F3A"/>
    <w:rsid w:val="00225E6C"/>
    <w:rsid w:val="00226230"/>
    <w:rsid w:val="002272A1"/>
    <w:rsid w:val="002273E6"/>
    <w:rsid w:val="002306C0"/>
    <w:rsid w:val="0023093C"/>
    <w:rsid w:val="00230D57"/>
    <w:rsid w:val="00231712"/>
    <w:rsid w:val="00231858"/>
    <w:rsid w:val="00232010"/>
    <w:rsid w:val="002336F4"/>
    <w:rsid w:val="00233C46"/>
    <w:rsid w:val="002365D7"/>
    <w:rsid w:val="0023664E"/>
    <w:rsid w:val="00236E74"/>
    <w:rsid w:val="002371EC"/>
    <w:rsid w:val="0023733C"/>
    <w:rsid w:val="00240393"/>
    <w:rsid w:val="0024105C"/>
    <w:rsid w:val="002417BD"/>
    <w:rsid w:val="002417CA"/>
    <w:rsid w:val="00242A15"/>
    <w:rsid w:val="002437F1"/>
    <w:rsid w:val="00244CF4"/>
    <w:rsid w:val="00245288"/>
    <w:rsid w:val="002453CA"/>
    <w:rsid w:val="0024583F"/>
    <w:rsid w:val="00246144"/>
    <w:rsid w:val="00246D01"/>
    <w:rsid w:val="002507BB"/>
    <w:rsid w:val="00250C0E"/>
    <w:rsid w:val="002516B8"/>
    <w:rsid w:val="002518F0"/>
    <w:rsid w:val="002525E0"/>
    <w:rsid w:val="002533CC"/>
    <w:rsid w:val="00253415"/>
    <w:rsid w:val="00253750"/>
    <w:rsid w:val="00255526"/>
    <w:rsid w:val="00255CA6"/>
    <w:rsid w:val="00255D8A"/>
    <w:rsid w:val="0025654F"/>
    <w:rsid w:val="00256B90"/>
    <w:rsid w:val="00257276"/>
    <w:rsid w:val="00257B21"/>
    <w:rsid w:val="0026150F"/>
    <w:rsid w:val="00261839"/>
    <w:rsid w:val="00261C7F"/>
    <w:rsid w:val="00261CBA"/>
    <w:rsid w:val="00262E59"/>
    <w:rsid w:val="002633F7"/>
    <w:rsid w:val="002639F1"/>
    <w:rsid w:val="00263B6D"/>
    <w:rsid w:val="00267744"/>
    <w:rsid w:val="0027002D"/>
    <w:rsid w:val="00270902"/>
    <w:rsid w:val="00271BC5"/>
    <w:rsid w:val="00271E98"/>
    <w:rsid w:val="00272E40"/>
    <w:rsid w:val="00272EB1"/>
    <w:rsid w:val="00273F1C"/>
    <w:rsid w:val="002756AF"/>
    <w:rsid w:val="002803D4"/>
    <w:rsid w:val="0028177B"/>
    <w:rsid w:val="002830F8"/>
    <w:rsid w:val="002831CD"/>
    <w:rsid w:val="00283E2C"/>
    <w:rsid w:val="00284AB0"/>
    <w:rsid w:val="00285B74"/>
    <w:rsid w:val="002867E5"/>
    <w:rsid w:val="0028765F"/>
    <w:rsid w:val="00290B73"/>
    <w:rsid w:val="00290F49"/>
    <w:rsid w:val="00291E01"/>
    <w:rsid w:val="00292D87"/>
    <w:rsid w:val="00293AD3"/>
    <w:rsid w:val="00294599"/>
    <w:rsid w:val="00296160"/>
    <w:rsid w:val="00296D24"/>
    <w:rsid w:val="002972F1"/>
    <w:rsid w:val="002A0331"/>
    <w:rsid w:val="002A07D1"/>
    <w:rsid w:val="002A17CE"/>
    <w:rsid w:val="002A1CB2"/>
    <w:rsid w:val="002A1D84"/>
    <w:rsid w:val="002A1E75"/>
    <w:rsid w:val="002A5FB3"/>
    <w:rsid w:val="002A66C2"/>
    <w:rsid w:val="002A69B4"/>
    <w:rsid w:val="002A69FB"/>
    <w:rsid w:val="002A74F7"/>
    <w:rsid w:val="002A76EC"/>
    <w:rsid w:val="002B0FAB"/>
    <w:rsid w:val="002B1CE5"/>
    <w:rsid w:val="002B2909"/>
    <w:rsid w:val="002B2ECB"/>
    <w:rsid w:val="002B4FD4"/>
    <w:rsid w:val="002B53EC"/>
    <w:rsid w:val="002B59C5"/>
    <w:rsid w:val="002B7BBD"/>
    <w:rsid w:val="002C03D6"/>
    <w:rsid w:val="002C05D6"/>
    <w:rsid w:val="002C1613"/>
    <w:rsid w:val="002C2F9A"/>
    <w:rsid w:val="002C3678"/>
    <w:rsid w:val="002C3FCD"/>
    <w:rsid w:val="002C44FE"/>
    <w:rsid w:val="002C4FC2"/>
    <w:rsid w:val="002C500E"/>
    <w:rsid w:val="002C551D"/>
    <w:rsid w:val="002C5602"/>
    <w:rsid w:val="002C5AE5"/>
    <w:rsid w:val="002C768B"/>
    <w:rsid w:val="002D0D43"/>
    <w:rsid w:val="002D135D"/>
    <w:rsid w:val="002D1D65"/>
    <w:rsid w:val="002D22D9"/>
    <w:rsid w:val="002D23A0"/>
    <w:rsid w:val="002D6ABE"/>
    <w:rsid w:val="002E05B4"/>
    <w:rsid w:val="002E1596"/>
    <w:rsid w:val="002E19E8"/>
    <w:rsid w:val="002E1A81"/>
    <w:rsid w:val="002E314A"/>
    <w:rsid w:val="002E3370"/>
    <w:rsid w:val="002E37AC"/>
    <w:rsid w:val="002E3EF2"/>
    <w:rsid w:val="002E463E"/>
    <w:rsid w:val="002E48FA"/>
    <w:rsid w:val="002E675B"/>
    <w:rsid w:val="002E729D"/>
    <w:rsid w:val="002E7A2F"/>
    <w:rsid w:val="002E7E2F"/>
    <w:rsid w:val="002F2611"/>
    <w:rsid w:val="002F2624"/>
    <w:rsid w:val="002F2C94"/>
    <w:rsid w:val="002F3C68"/>
    <w:rsid w:val="002F4ACA"/>
    <w:rsid w:val="002F4BF5"/>
    <w:rsid w:val="002F4C18"/>
    <w:rsid w:val="002F5176"/>
    <w:rsid w:val="002F53D1"/>
    <w:rsid w:val="002F5562"/>
    <w:rsid w:val="002F7155"/>
    <w:rsid w:val="002F767F"/>
    <w:rsid w:val="002F793E"/>
    <w:rsid w:val="00301022"/>
    <w:rsid w:val="00301AB2"/>
    <w:rsid w:val="00301BEA"/>
    <w:rsid w:val="0030285C"/>
    <w:rsid w:val="00303178"/>
    <w:rsid w:val="00304ECC"/>
    <w:rsid w:val="00304F7B"/>
    <w:rsid w:val="00306789"/>
    <w:rsid w:val="0031039E"/>
    <w:rsid w:val="003103D4"/>
    <w:rsid w:val="00310F18"/>
    <w:rsid w:val="00311B2B"/>
    <w:rsid w:val="00311C91"/>
    <w:rsid w:val="003127F4"/>
    <w:rsid w:val="00314ECA"/>
    <w:rsid w:val="00320DEA"/>
    <w:rsid w:val="0032281B"/>
    <w:rsid w:val="00322A0C"/>
    <w:rsid w:val="00322D12"/>
    <w:rsid w:val="00322E9A"/>
    <w:rsid w:val="00322FE7"/>
    <w:rsid w:val="00323F9C"/>
    <w:rsid w:val="003269A2"/>
    <w:rsid w:val="00326E53"/>
    <w:rsid w:val="00327570"/>
    <w:rsid w:val="00332B1C"/>
    <w:rsid w:val="003334BD"/>
    <w:rsid w:val="003336E7"/>
    <w:rsid w:val="00333BC9"/>
    <w:rsid w:val="00333C7F"/>
    <w:rsid w:val="003358C3"/>
    <w:rsid w:val="00336A68"/>
    <w:rsid w:val="00336AC6"/>
    <w:rsid w:val="003372D4"/>
    <w:rsid w:val="00337B32"/>
    <w:rsid w:val="00340098"/>
    <w:rsid w:val="003402BC"/>
    <w:rsid w:val="00341FDA"/>
    <w:rsid w:val="00342625"/>
    <w:rsid w:val="00342C29"/>
    <w:rsid w:val="00342E80"/>
    <w:rsid w:val="00343128"/>
    <w:rsid w:val="00343332"/>
    <w:rsid w:val="00343C8A"/>
    <w:rsid w:val="00344FE6"/>
    <w:rsid w:val="00345830"/>
    <w:rsid w:val="0034627C"/>
    <w:rsid w:val="003462B0"/>
    <w:rsid w:val="0034682B"/>
    <w:rsid w:val="00351CBA"/>
    <w:rsid w:val="0035403B"/>
    <w:rsid w:val="003545AE"/>
    <w:rsid w:val="003546C6"/>
    <w:rsid w:val="003548F8"/>
    <w:rsid w:val="0035575B"/>
    <w:rsid w:val="00355799"/>
    <w:rsid w:val="00355CC1"/>
    <w:rsid w:val="00355DB2"/>
    <w:rsid w:val="00356B84"/>
    <w:rsid w:val="00360413"/>
    <w:rsid w:val="00360E06"/>
    <w:rsid w:val="00361C82"/>
    <w:rsid w:val="00362443"/>
    <w:rsid w:val="00362504"/>
    <w:rsid w:val="003629ED"/>
    <w:rsid w:val="00362BF0"/>
    <w:rsid w:val="00363297"/>
    <w:rsid w:val="00363AC2"/>
    <w:rsid w:val="00364C67"/>
    <w:rsid w:val="0036569E"/>
    <w:rsid w:val="00365CD5"/>
    <w:rsid w:val="00366567"/>
    <w:rsid w:val="00366C97"/>
    <w:rsid w:val="00367B03"/>
    <w:rsid w:val="0037005E"/>
    <w:rsid w:val="00371DB2"/>
    <w:rsid w:val="003721B7"/>
    <w:rsid w:val="00372391"/>
    <w:rsid w:val="00372D7F"/>
    <w:rsid w:val="00374C25"/>
    <w:rsid w:val="003754F6"/>
    <w:rsid w:val="00375A44"/>
    <w:rsid w:val="00375CE7"/>
    <w:rsid w:val="00376FF7"/>
    <w:rsid w:val="0037722F"/>
    <w:rsid w:val="003774B8"/>
    <w:rsid w:val="0038134A"/>
    <w:rsid w:val="003815A4"/>
    <w:rsid w:val="00381E7F"/>
    <w:rsid w:val="00382B40"/>
    <w:rsid w:val="0038351C"/>
    <w:rsid w:val="00383D21"/>
    <w:rsid w:val="00383FFA"/>
    <w:rsid w:val="00384E97"/>
    <w:rsid w:val="003854B4"/>
    <w:rsid w:val="003863F9"/>
    <w:rsid w:val="00387467"/>
    <w:rsid w:val="003874C1"/>
    <w:rsid w:val="003912D4"/>
    <w:rsid w:val="003913F6"/>
    <w:rsid w:val="003915D3"/>
    <w:rsid w:val="00391826"/>
    <w:rsid w:val="0039184D"/>
    <w:rsid w:val="0039191B"/>
    <w:rsid w:val="00391DF9"/>
    <w:rsid w:val="00392A58"/>
    <w:rsid w:val="00393256"/>
    <w:rsid w:val="00393A9F"/>
    <w:rsid w:val="00393BC0"/>
    <w:rsid w:val="00394315"/>
    <w:rsid w:val="0039479F"/>
    <w:rsid w:val="003957DC"/>
    <w:rsid w:val="00396EB1"/>
    <w:rsid w:val="00396FA3"/>
    <w:rsid w:val="003970F9"/>
    <w:rsid w:val="00397BE9"/>
    <w:rsid w:val="003A1B19"/>
    <w:rsid w:val="003A21D5"/>
    <w:rsid w:val="003A2702"/>
    <w:rsid w:val="003A27AB"/>
    <w:rsid w:val="003A2A25"/>
    <w:rsid w:val="003A357B"/>
    <w:rsid w:val="003A3BC0"/>
    <w:rsid w:val="003A4F89"/>
    <w:rsid w:val="003A5CDD"/>
    <w:rsid w:val="003A5E9D"/>
    <w:rsid w:val="003B1A85"/>
    <w:rsid w:val="003B3019"/>
    <w:rsid w:val="003B33F3"/>
    <w:rsid w:val="003B3B41"/>
    <w:rsid w:val="003B3BE9"/>
    <w:rsid w:val="003B42BB"/>
    <w:rsid w:val="003B48BF"/>
    <w:rsid w:val="003B59D5"/>
    <w:rsid w:val="003B617D"/>
    <w:rsid w:val="003B6E59"/>
    <w:rsid w:val="003B6E9F"/>
    <w:rsid w:val="003B797B"/>
    <w:rsid w:val="003B7AED"/>
    <w:rsid w:val="003C1D65"/>
    <w:rsid w:val="003C2138"/>
    <w:rsid w:val="003C372D"/>
    <w:rsid w:val="003C501C"/>
    <w:rsid w:val="003C530C"/>
    <w:rsid w:val="003C59AB"/>
    <w:rsid w:val="003C7A23"/>
    <w:rsid w:val="003C7C0D"/>
    <w:rsid w:val="003D0230"/>
    <w:rsid w:val="003D0C2C"/>
    <w:rsid w:val="003D14BB"/>
    <w:rsid w:val="003D177A"/>
    <w:rsid w:val="003D21D9"/>
    <w:rsid w:val="003D2472"/>
    <w:rsid w:val="003D2E40"/>
    <w:rsid w:val="003D442E"/>
    <w:rsid w:val="003D54E3"/>
    <w:rsid w:val="003D586E"/>
    <w:rsid w:val="003D69A8"/>
    <w:rsid w:val="003D6B79"/>
    <w:rsid w:val="003D76B6"/>
    <w:rsid w:val="003D77F6"/>
    <w:rsid w:val="003E00D9"/>
    <w:rsid w:val="003E012C"/>
    <w:rsid w:val="003E042C"/>
    <w:rsid w:val="003E0DE1"/>
    <w:rsid w:val="003E0E1A"/>
    <w:rsid w:val="003E0E3F"/>
    <w:rsid w:val="003E20FA"/>
    <w:rsid w:val="003E24AE"/>
    <w:rsid w:val="003E2EE3"/>
    <w:rsid w:val="003E3441"/>
    <w:rsid w:val="003E433D"/>
    <w:rsid w:val="003E47EF"/>
    <w:rsid w:val="003E4B0F"/>
    <w:rsid w:val="003E4DB9"/>
    <w:rsid w:val="003E4DC3"/>
    <w:rsid w:val="003E510F"/>
    <w:rsid w:val="003E53FA"/>
    <w:rsid w:val="003E5819"/>
    <w:rsid w:val="003E5C47"/>
    <w:rsid w:val="003E6010"/>
    <w:rsid w:val="003E6D86"/>
    <w:rsid w:val="003E7750"/>
    <w:rsid w:val="003F16F8"/>
    <w:rsid w:val="003F1803"/>
    <w:rsid w:val="003F20BD"/>
    <w:rsid w:val="003F4244"/>
    <w:rsid w:val="003F5CC4"/>
    <w:rsid w:val="003F63C6"/>
    <w:rsid w:val="003F63FD"/>
    <w:rsid w:val="003F6839"/>
    <w:rsid w:val="003F6CA0"/>
    <w:rsid w:val="003F6D3A"/>
    <w:rsid w:val="003F7469"/>
    <w:rsid w:val="003F7880"/>
    <w:rsid w:val="003F7DC2"/>
    <w:rsid w:val="0040086B"/>
    <w:rsid w:val="004014D0"/>
    <w:rsid w:val="00402375"/>
    <w:rsid w:val="004027A5"/>
    <w:rsid w:val="004027F0"/>
    <w:rsid w:val="00402DF5"/>
    <w:rsid w:val="0040329B"/>
    <w:rsid w:val="00403320"/>
    <w:rsid w:val="00403450"/>
    <w:rsid w:val="00403B30"/>
    <w:rsid w:val="0040444F"/>
    <w:rsid w:val="004046B9"/>
    <w:rsid w:val="0040699B"/>
    <w:rsid w:val="00406A6E"/>
    <w:rsid w:val="00406E2E"/>
    <w:rsid w:val="00407C3B"/>
    <w:rsid w:val="00411DA1"/>
    <w:rsid w:val="00414705"/>
    <w:rsid w:val="004163BC"/>
    <w:rsid w:val="00416E58"/>
    <w:rsid w:val="00417AC9"/>
    <w:rsid w:val="00417E48"/>
    <w:rsid w:val="004227D5"/>
    <w:rsid w:val="00422FFB"/>
    <w:rsid w:val="0042303A"/>
    <w:rsid w:val="00423BE5"/>
    <w:rsid w:val="00424352"/>
    <w:rsid w:val="00424409"/>
    <w:rsid w:val="00424C59"/>
    <w:rsid w:val="00425070"/>
    <w:rsid w:val="0042547C"/>
    <w:rsid w:val="00426035"/>
    <w:rsid w:val="004261BD"/>
    <w:rsid w:val="00427395"/>
    <w:rsid w:val="00427748"/>
    <w:rsid w:val="004277D4"/>
    <w:rsid w:val="004301C4"/>
    <w:rsid w:val="00431CCD"/>
    <w:rsid w:val="00433A3B"/>
    <w:rsid w:val="00434953"/>
    <w:rsid w:val="0043529E"/>
    <w:rsid w:val="004353E9"/>
    <w:rsid w:val="004358F6"/>
    <w:rsid w:val="00435921"/>
    <w:rsid w:val="0043610F"/>
    <w:rsid w:val="00436D92"/>
    <w:rsid w:val="00437C21"/>
    <w:rsid w:val="00440C52"/>
    <w:rsid w:val="00441593"/>
    <w:rsid w:val="0044178A"/>
    <w:rsid w:val="0044185A"/>
    <w:rsid w:val="00441D05"/>
    <w:rsid w:val="00441E83"/>
    <w:rsid w:val="0044315F"/>
    <w:rsid w:val="004432AE"/>
    <w:rsid w:val="00443C71"/>
    <w:rsid w:val="00443E2B"/>
    <w:rsid w:val="004455B5"/>
    <w:rsid w:val="00445D93"/>
    <w:rsid w:val="004460D5"/>
    <w:rsid w:val="0044777E"/>
    <w:rsid w:val="00450761"/>
    <w:rsid w:val="00450B1E"/>
    <w:rsid w:val="0045128B"/>
    <w:rsid w:val="00451D25"/>
    <w:rsid w:val="004521D2"/>
    <w:rsid w:val="004523BB"/>
    <w:rsid w:val="00455214"/>
    <w:rsid w:val="00455A4E"/>
    <w:rsid w:val="00455A7B"/>
    <w:rsid w:val="00455B90"/>
    <w:rsid w:val="0045656D"/>
    <w:rsid w:val="004569BF"/>
    <w:rsid w:val="00456EB0"/>
    <w:rsid w:val="0046023A"/>
    <w:rsid w:val="0046097F"/>
    <w:rsid w:val="00461F67"/>
    <w:rsid w:val="00462C1C"/>
    <w:rsid w:val="004652A5"/>
    <w:rsid w:val="0046683E"/>
    <w:rsid w:val="004673A5"/>
    <w:rsid w:val="004678E3"/>
    <w:rsid w:val="00467DBC"/>
    <w:rsid w:val="00470160"/>
    <w:rsid w:val="00471745"/>
    <w:rsid w:val="004722CB"/>
    <w:rsid w:val="0047675F"/>
    <w:rsid w:val="0047697D"/>
    <w:rsid w:val="0047710D"/>
    <w:rsid w:val="004809DC"/>
    <w:rsid w:val="00481556"/>
    <w:rsid w:val="00481608"/>
    <w:rsid w:val="004818D2"/>
    <w:rsid w:val="00481CFD"/>
    <w:rsid w:val="004823DA"/>
    <w:rsid w:val="00482421"/>
    <w:rsid w:val="00482ECB"/>
    <w:rsid w:val="004834F5"/>
    <w:rsid w:val="0048405B"/>
    <w:rsid w:val="00484B94"/>
    <w:rsid w:val="00485B6F"/>
    <w:rsid w:val="00485BCC"/>
    <w:rsid w:val="00487A02"/>
    <w:rsid w:val="00490922"/>
    <w:rsid w:val="00490CB3"/>
    <w:rsid w:val="00490D48"/>
    <w:rsid w:val="00490DB6"/>
    <w:rsid w:val="00490F4D"/>
    <w:rsid w:val="00490FAE"/>
    <w:rsid w:val="00492602"/>
    <w:rsid w:val="004928A3"/>
    <w:rsid w:val="00492922"/>
    <w:rsid w:val="00493A26"/>
    <w:rsid w:val="004941C3"/>
    <w:rsid w:val="00494312"/>
    <w:rsid w:val="00494407"/>
    <w:rsid w:val="00495576"/>
    <w:rsid w:val="004956D5"/>
    <w:rsid w:val="00495DC6"/>
    <w:rsid w:val="004A04D7"/>
    <w:rsid w:val="004A1C2F"/>
    <w:rsid w:val="004A1C53"/>
    <w:rsid w:val="004A212B"/>
    <w:rsid w:val="004A232D"/>
    <w:rsid w:val="004A2CF9"/>
    <w:rsid w:val="004A33F0"/>
    <w:rsid w:val="004A3472"/>
    <w:rsid w:val="004A5097"/>
    <w:rsid w:val="004A5969"/>
    <w:rsid w:val="004A680F"/>
    <w:rsid w:val="004B156D"/>
    <w:rsid w:val="004B202F"/>
    <w:rsid w:val="004B2382"/>
    <w:rsid w:val="004B2AA9"/>
    <w:rsid w:val="004B2CA2"/>
    <w:rsid w:val="004B37DD"/>
    <w:rsid w:val="004B388C"/>
    <w:rsid w:val="004B3B79"/>
    <w:rsid w:val="004B3E75"/>
    <w:rsid w:val="004B42FF"/>
    <w:rsid w:val="004B448F"/>
    <w:rsid w:val="004B44DC"/>
    <w:rsid w:val="004B6F64"/>
    <w:rsid w:val="004C0690"/>
    <w:rsid w:val="004C209F"/>
    <w:rsid w:val="004C47D8"/>
    <w:rsid w:val="004C65A1"/>
    <w:rsid w:val="004C669C"/>
    <w:rsid w:val="004C6912"/>
    <w:rsid w:val="004C7055"/>
    <w:rsid w:val="004D07D5"/>
    <w:rsid w:val="004D0930"/>
    <w:rsid w:val="004D1768"/>
    <w:rsid w:val="004D2B44"/>
    <w:rsid w:val="004D2D6B"/>
    <w:rsid w:val="004D5170"/>
    <w:rsid w:val="004D6C6F"/>
    <w:rsid w:val="004D7299"/>
    <w:rsid w:val="004D7FB1"/>
    <w:rsid w:val="004E0839"/>
    <w:rsid w:val="004E0AC6"/>
    <w:rsid w:val="004E0EB1"/>
    <w:rsid w:val="004E25C4"/>
    <w:rsid w:val="004E3C7C"/>
    <w:rsid w:val="004E5378"/>
    <w:rsid w:val="004E640F"/>
    <w:rsid w:val="004E6B27"/>
    <w:rsid w:val="004E771B"/>
    <w:rsid w:val="004F26E4"/>
    <w:rsid w:val="004F3070"/>
    <w:rsid w:val="004F4234"/>
    <w:rsid w:val="004F6A1D"/>
    <w:rsid w:val="004F7110"/>
    <w:rsid w:val="004F7C41"/>
    <w:rsid w:val="0050390C"/>
    <w:rsid w:val="00503B16"/>
    <w:rsid w:val="0050400C"/>
    <w:rsid w:val="00504DD8"/>
    <w:rsid w:val="00505145"/>
    <w:rsid w:val="0050608C"/>
    <w:rsid w:val="00506755"/>
    <w:rsid w:val="0050681B"/>
    <w:rsid w:val="00506B2C"/>
    <w:rsid w:val="005108F9"/>
    <w:rsid w:val="0051264B"/>
    <w:rsid w:val="00512890"/>
    <w:rsid w:val="00514366"/>
    <w:rsid w:val="00515395"/>
    <w:rsid w:val="00515654"/>
    <w:rsid w:val="0051576A"/>
    <w:rsid w:val="005158BA"/>
    <w:rsid w:val="0051596D"/>
    <w:rsid w:val="00515E27"/>
    <w:rsid w:val="005166E0"/>
    <w:rsid w:val="00517453"/>
    <w:rsid w:val="0052037D"/>
    <w:rsid w:val="005233EC"/>
    <w:rsid w:val="00524777"/>
    <w:rsid w:val="0052506F"/>
    <w:rsid w:val="00525AFE"/>
    <w:rsid w:val="00525F4B"/>
    <w:rsid w:val="00526962"/>
    <w:rsid w:val="00527595"/>
    <w:rsid w:val="005306D0"/>
    <w:rsid w:val="0053110D"/>
    <w:rsid w:val="005317B4"/>
    <w:rsid w:val="00531CF1"/>
    <w:rsid w:val="005320A0"/>
    <w:rsid w:val="00532953"/>
    <w:rsid w:val="00533395"/>
    <w:rsid w:val="00533911"/>
    <w:rsid w:val="00533A21"/>
    <w:rsid w:val="0053487A"/>
    <w:rsid w:val="00534B50"/>
    <w:rsid w:val="00536617"/>
    <w:rsid w:val="005366E9"/>
    <w:rsid w:val="0053721B"/>
    <w:rsid w:val="0053758E"/>
    <w:rsid w:val="0053787A"/>
    <w:rsid w:val="00537FF7"/>
    <w:rsid w:val="00540115"/>
    <w:rsid w:val="005407CD"/>
    <w:rsid w:val="0054128B"/>
    <w:rsid w:val="005420EF"/>
    <w:rsid w:val="00542514"/>
    <w:rsid w:val="00544922"/>
    <w:rsid w:val="00545471"/>
    <w:rsid w:val="00545C36"/>
    <w:rsid w:val="00545E20"/>
    <w:rsid w:val="005468C3"/>
    <w:rsid w:val="00546E3C"/>
    <w:rsid w:val="00546F0B"/>
    <w:rsid w:val="005505A8"/>
    <w:rsid w:val="0055064A"/>
    <w:rsid w:val="00550B94"/>
    <w:rsid w:val="00550C27"/>
    <w:rsid w:val="00552972"/>
    <w:rsid w:val="00553901"/>
    <w:rsid w:val="0055471D"/>
    <w:rsid w:val="00554754"/>
    <w:rsid w:val="00555115"/>
    <w:rsid w:val="005559C0"/>
    <w:rsid w:val="00556896"/>
    <w:rsid w:val="0056086A"/>
    <w:rsid w:val="0056359B"/>
    <w:rsid w:val="00563AE4"/>
    <w:rsid w:val="00563F02"/>
    <w:rsid w:val="00564ABD"/>
    <w:rsid w:val="00564E42"/>
    <w:rsid w:val="005664F1"/>
    <w:rsid w:val="0056668D"/>
    <w:rsid w:val="00566AC2"/>
    <w:rsid w:val="00567695"/>
    <w:rsid w:val="00567861"/>
    <w:rsid w:val="00570647"/>
    <w:rsid w:val="00570989"/>
    <w:rsid w:val="00570B77"/>
    <w:rsid w:val="00571F87"/>
    <w:rsid w:val="00571FB2"/>
    <w:rsid w:val="005723C9"/>
    <w:rsid w:val="005726C0"/>
    <w:rsid w:val="00572801"/>
    <w:rsid w:val="00572D12"/>
    <w:rsid w:val="00573241"/>
    <w:rsid w:val="005734BB"/>
    <w:rsid w:val="005738A7"/>
    <w:rsid w:val="00573BA8"/>
    <w:rsid w:val="00575520"/>
    <w:rsid w:val="00575B43"/>
    <w:rsid w:val="005777C0"/>
    <w:rsid w:val="00577911"/>
    <w:rsid w:val="005818EC"/>
    <w:rsid w:val="0058242E"/>
    <w:rsid w:val="005842FD"/>
    <w:rsid w:val="00584897"/>
    <w:rsid w:val="00584D39"/>
    <w:rsid w:val="00584D97"/>
    <w:rsid w:val="005862AC"/>
    <w:rsid w:val="00586661"/>
    <w:rsid w:val="00586A74"/>
    <w:rsid w:val="00586E32"/>
    <w:rsid w:val="00587335"/>
    <w:rsid w:val="00587AA5"/>
    <w:rsid w:val="00590EFC"/>
    <w:rsid w:val="005910B9"/>
    <w:rsid w:val="005916EC"/>
    <w:rsid w:val="00591EA1"/>
    <w:rsid w:val="005924D2"/>
    <w:rsid w:val="00592C59"/>
    <w:rsid w:val="00592E05"/>
    <w:rsid w:val="00594970"/>
    <w:rsid w:val="005952E6"/>
    <w:rsid w:val="00595D9D"/>
    <w:rsid w:val="00596030"/>
    <w:rsid w:val="005A0644"/>
    <w:rsid w:val="005A0A5D"/>
    <w:rsid w:val="005A128D"/>
    <w:rsid w:val="005A327A"/>
    <w:rsid w:val="005A3373"/>
    <w:rsid w:val="005A33F3"/>
    <w:rsid w:val="005A4720"/>
    <w:rsid w:val="005A5A1A"/>
    <w:rsid w:val="005A5BD7"/>
    <w:rsid w:val="005A5BE8"/>
    <w:rsid w:val="005A745E"/>
    <w:rsid w:val="005A75E4"/>
    <w:rsid w:val="005A7C29"/>
    <w:rsid w:val="005B16B9"/>
    <w:rsid w:val="005B2B16"/>
    <w:rsid w:val="005B3ADC"/>
    <w:rsid w:val="005B55C0"/>
    <w:rsid w:val="005B6A91"/>
    <w:rsid w:val="005C08AE"/>
    <w:rsid w:val="005C0CAF"/>
    <w:rsid w:val="005C129A"/>
    <w:rsid w:val="005C1B52"/>
    <w:rsid w:val="005C1C6B"/>
    <w:rsid w:val="005C4A35"/>
    <w:rsid w:val="005D054B"/>
    <w:rsid w:val="005D252E"/>
    <w:rsid w:val="005D2C31"/>
    <w:rsid w:val="005D381E"/>
    <w:rsid w:val="005D3DAF"/>
    <w:rsid w:val="005D498E"/>
    <w:rsid w:val="005D71B1"/>
    <w:rsid w:val="005E1073"/>
    <w:rsid w:val="005E332C"/>
    <w:rsid w:val="005E3B46"/>
    <w:rsid w:val="005E3EA3"/>
    <w:rsid w:val="005E40C4"/>
    <w:rsid w:val="005E4E20"/>
    <w:rsid w:val="005E5169"/>
    <w:rsid w:val="005E62B9"/>
    <w:rsid w:val="005E74CC"/>
    <w:rsid w:val="005F03AD"/>
    <w:rsid w:val="005F04F1"/>
    <w:rsid w:val="005F108C"/>
    <w:rsid w:val="005F21AE"/>
    <w:rsid w:val="005F308F"/>
    <w:rsid w:val="005F36C4"/>
    <w:rsid w:val="005F39AB"/>
    <w:rsid w:val="005F3AEF"/>
    <w:rsid w:val="005F3C22"/>
    <w:rsid w:val="005F4F47"/>
    <w:rsid w:val="005F54D8"/>
    <w:rsid w:val="005F5FE0"/>
    <w:rsid w:val="005F745D"/>
    <w:rsid w:val="005F7F9D"/>
    <w:rsid w:val="006008B0"/>
    <w:rsid w:val="00600F50"/>
    <w:rsid w:val="006014B1"/>
    <w:rsid w:val="00601A52"/>
    <w:rsid w:val="0060228D"/>
    <w:rsid w:val="00603410"/>
    <w:rsid w:val="0060407D"/>
    <w:rsid w:val="006047DE"/>
    <w:rsid w:val="00604C4C"/>
    <w:rsid w:val="00605D26"/>
    <w:rsid w:val="00605FF6"/>
    <w:rsid w:val="00610540"/>
    <w:rsid w:val="006116E8"/>
    <w:rsid w:val="00611A74"/>
    <w:rsid w:val="0061413F"/>
    <w:rsid w:val="006151C0"/>
    <w:rsid w:val="00616D18"/>
    <w:rsid w:val="00616DCD"/>
    <w:rsid w:val="006209DA"/>
    <w:rsid w:val="0062128E"/>
    <w:rsid w:val="00621A9D"/>
    <w:rsid w:val="00622148"/>
    <w:rsid w:val="00622285"/>
    <w:rsid w:val="00623375"/>
    <w:rsid w:val="00623837"/>
    <w:rsid w:val="00625AD2"/>
    <w:rsid w:val="00627DE9"/>
    <w:rsid w:val="006315A7"/>
    <w:rsid w:val="00631866"/>
    <w:rsid w:val="006329F6"/>
    <w:rsid w:val="00632F6C"/>
    <w:rsid w:val="00634029"/>
    <w:rsid w:val="0063470A"/>
    <w:rsid w:val="00635361"/>
    <w:rsid w:val="00635C8E"/>
    <w:rsid w:val="00635E0B"/>
    <w:rsid w:val="00636C6A"/>
    <w:rsid w:val="00636F28"/>
    <w:rsid w:val="00637756"/>
    <w:rsid w:val="00637FA2"/>
    <w:rsid w:val="006405D0"/>
    <w:rsid w:val="0064106C"/>
    <w:rsid w:val="00641891"/>
    <w:rsid w:val="00641A5D"/>
    <w:rsid w:val="00641C41"/>
    <w:rsid w:val="00643876"/>
    <w:rsid w:val="006440AF"/>
    <w:rsid w:val="006450DD"/>
    <w:rsid w:val="0064564A"/>
    <w:rsid w:val="00646771"/>
    <w:rsid w:val="00646949"/>
    <w:rsid w:val="00646A59"/>
    <w:rsid w:val="00646A8B"/>
    <w:rsid w:val="00647117"/>
    <w:rsid w:val="00650627"/>
    <w:rsid w:val="00651FC1"/>
    <w:rsid w:val="006529AE"/>
    <w:rsid w:val="00652F01"/>
    <w:rsid w:val="00652F20"/>
    <w:rsid w:val="006543CA"/>
    <w:rsid w:val="00656E91"/>
    <w:rsid w:val="00657C02"/>
    <w:rsid w:val="00661007"/>
    <w:rsid w:val="00661EA5"/>
    <w:rsid w:val="006620D7"/>
    <w:rsid w:val="0066292C"/>
    <w:rsid w:val="00664625"/>
    <w:rsid w:val="0066564E"/>
    <w:rsid w:val="0066657C"/>
    <w:rsid w:val="00666EB4"/>
    <w:rsid w:val="00667C80"/>
    <w:rsid w:val="006705F1"/>
    <w:rsid w:val="00671812"/>
    <w:rsid w:val="00672319"/>
    <w:rsid w:val="00672BC6"/>
    <w:rsid w:val="00673C55"/>
    <w:rsid w:val="00674F4B"/>
    <w:rsid w:val="006752FE"/>
    <w:rsid w:val="00676FD1"/>
    <w:rsid w:val="0068008D"/>
    <w:rsid w:val="00680F42"/>
    <w:rsid w:val="00684DB5"/>
    <w:rsid w:val="00686513"/>
    <w:rsid w:val="00686608"/>
    <w:rsid w:val="00687148"/>
    <w:rsid w:val="0068724A"/>
    <w:rsid w:val="00687BFD"/>
    <w:rsid w:val="00690D66"/>
    <w:rsid w:val="00691DDA"/>
    <w:rsid w:val="006923CF"/>
    <w:rsid w:val="00692FAC"/>
    <w:rsid w:val="006932D9"/>
    <w:rsid w:val="00693604"/>
    <w:rsid w:val="00693EAD"/>
    <w:rsid w:val="006950D5"/>
    <w:rsid w:val="006952CA"/>
    <w:rsid w:val="00695CB4"/>
    <w:rsid w:val="0069730F"/>
    <w:rsid w:val="00697AF7"/>
    <w:rsid w:val="006A2937"/>
    <w:rsid w:val="006A2BFA"/>
    <w:rsid w:val="006A34C5"/>
    <w:rsid w:val="006A5AD5"/>
    <w:rsid w:val="006A6089"/>
    <w:rsid w:val="006A68D1"/>
    <w:rsid w:val="006A6C51"/>
    <w:rsid w:val="006A74A2"/>
    <w:rsid w:val="006A79F1"/>
    <w:rsid w:val="006B1644"/>
    <w:rsid w:val="006B1A36"/>
    <w:rsid w:val="006B1F5A"/>
    <w:rsid w:val="006B20AC"/>
    <w:rsid w:val="006B2B6A"/>
    <w:rsid w:val="006B2F54"/>
    <w:rsid w:val="006B3311"/>
    <w:rsid w:val="006B3541"/>
    <w:rsid w:val="006B4E8F"/>
    <w:rsid w:val="006B642D"/>
    <w:rsid w:val="006B6FE6"/>
    <w:rsid w:val="006C01FC"/>
    <w:rsid w:val="006C05EA"/>
    <w:rsid w:val="006C0DE4"/>
    <w:rsid w:val="006C2201"/>
    <w:rsid w:val="006C2A02"/>
    <w:rsid w:val="006C2E7C"/>
    <w:rsid w:val="006C33B8"/>
    <w:rsid w:val="006C33E0"/>
    <w:rsid w:val="006C3FF4"/>
    <w:rsid w:val="006C42B3"/>
    <w:rsid w:val="006C4682"/>
    <w:rsid w:val="006C5213"/>
    <w:rsid w:val="006D0159"/>
    <w:rsid w:val="006D0850"/>
    <w:rsid w:val="006D09B6"/>
    <w:rsid w:val="006D18DC"/>
    <w:rsid w:val="006D2323"/>
    <w:rsid w:val="006D4267"/>
    <w:rsid w:val="006D5206"/>
    <w:rsid w:val="006D5718"/>
    <w:rsid w:val="006D64AA"/>
    <w:rsid w:val="006D7B6D"/>
    <w:rsid w:val="006E075C"/>
    <w:rsid w:val="006E0803"/>
    <w:rsid w:val="006E1CCE"/>
    <w:rsid w:val="006E270D"/>
    <w:rsid w:val="006E2825"/>
    <w:rsid w:val="006E330B"/>
    <w:rsid w:val="006E477D"/>
    <w:rsid w:val="006E5DAF"/>
    <w:rsid w:val="006E6005"/>
    <w:rsid w:val="006E6C0A"/>
    <w:rsid w:val="006E6D94"/>
    <w:rsid w:val="006F192F"/>
    <w:rsid w:val="006F1FF3"/>
    <w:rsid w:val="006F3932"/>
    <w:rsid w:val="006F3B39"/>
    <w:rsid w:val="006F3C6B"/>
    <w:rsid w:val="006F4661"/>
    <w:rsid w:val="006F4E0C"/>
    <w:rsid w:val="006F5641"/>
    <w:rsid w:val="006F5B6C"/>
    <w:rsid w:val="006F5D15"/>
    <w:rsid w:val="006F6470"/>
    <w:rsid w:val="006F64CB"/>
    <w:rsid w:val="006F795B"/>
    <w:rsid w:val="006F7CDA"/>
    <w:rsid w:val="007004A6"/>
    <w:rsid w:val="00700657"/>
    <w:rsid w:val="00700B9E"/>
    <w:rsid w:val="007017CF"/>
    <w:rsid w:val="00701E06"/>
    <w:rsid w:val="00702E14"/>
    <w:rsid w:val="007041BD"/>
    <w:rsid w:val="007055F5"/>
    <w:rsid w:val="0070577F"/>
    <w:rsid w:val="00705EF6"/>
    <w:rsid w:val="00705FA7"/>
    <w:rsid w:val="00707027"/>
    <w:rsid w:val="00707358"/>
    <w:rsid w:val="00707ED6"/>
    <w:rsid w:val="00710105"/>
    <w:rsid w:val="007110D0"/>
    <w:rsid w:val="00711EC9"/>
    <w:rsid w:val="00711ECF"/>
    <w:rsid w:val="00713361"/>
    <w:rsid w:val="007135BF"/>
    <w:rsid w:val="00713EA2"/>
    <w:rsid w:val="007144AA"/>
    <w:rsid w:val="00714EB3"/>
    <w:rsid w:val="00715691"/>
    <w:rsid w:val="00716192"/>
    <w:rsid w:val="0071795C"/>
    <w:rsid w:val="00720015"/>
    <w:rsid w:val="00720547"/>
    <w:rsid w:val="007210EE"/>
    <w:rsid w:val="007218EB"/>
    <w:rsid w:val="007225EE"/>
    <w:rsid w:val="00722807"/>
    <w:rsid w:val="0072438F"/>
    <w:rsid w:val="00724835"/>
    <w:rsid w:val="00724C70"/>
    <w:rsid w:val="00725A80"/>
    <w:rsid w:val="00725D71"/>
    <w:rsid w:val="00725FCC"/>
    <w:rsid w:val="007261FF"/>
    <w:rsid w:val="00726E20"/>
    <w:rsid w:val="0072724E"/>
    <w:rsid w:val="00727535"/>
    <w:rsid w:val="00727F58"/>
    <w:rsid w:val="00731117"/>
    <w:rsid w:val="00731743"/>
    <w:rsid w:val="00731971"/>
    <w:rsid w:val="0073247F"/>
    <w:rsid w:val="00732A06"/>
    <w:rsid w:val="00732E87"/>
    <w:rsid w:val="0073314B"/>
    <w:rsid w:val="00733B07"/>
    <w:rsid w:val="00734AE2"/>
    <w:rsid w:val="007355EB"/>
    <w:rsid w:val="007358E6"/>
    <w:rsid w:val="007359F2"/>
    <w:rsid w:val="00736000"/>
    <w:rsid w:val="007364D5"/>
    <w:rsid w:val="007374F8"/>
    <w:rsid w:val="00740767"/>
    <w:rsid w:val="00740D57"/>
    <w:rsid w:val="00741841"/>
    <w:rsid w:val="00742187"/>
    <w:rsid w:val="00743C59"/>
    <w:rsid w:val="00744711"/>
    <w:rsid w:val="00744ADC"/>
    <w:rsid w:val="00745DAE"/>
    <w:rsid w:val="00746E6B"/>
    <w:rsid w:val="007500C1"/>
    <w:rsid w:val="00750961"/>
    <w:rsid w:val="00750B9E"/>
    <w:rsid w:val="00750E60"/>
    <w:rsid w:val="007513F3"/>
    <w:rsid w:val="00751D3C"/>
    <w:rsid w:val="0075222C"/>
    <w:rsid w:val="00752439"/>
    <w:rsid w:val="00752C38"/>
    <w:rsid w:val="00753154"/>
    <w:rsid w:val="00754453"/>
    <w:rsid w:val="007552EB"/>
    <w:rsid w:val="007560F4"/>
    <w:rsid w:val="0075644D"/>
    <w:rsid w:val="0075675F"/>
    <w:rsid w:val="00757763"/>
    <w:rsid w:val="00761FE6"/>
    <w:rsid w:val="007624D8"/>
    <w:rsid w:val="007632A2"/>
    <w:rsid w:val="0076353E"/>
    <w:rsid w:val="0076398C"/>
    <w:rsid w:val="00763996"/>
    <w:rsid w:val="00763B5E"/>
    <w:rsid w:val="00764D53"/>
    <w:rsid w:val="00770454"/>
    <w:rsid w:val="007713CD"/>
    <w:rsid w:val="00771B75"/>
    <w:rsid w:val="00774746"/>
    <w:rsid w:val="00775CF8"/>
    <w:rsid w:val="007760D7"/>
    <w:rsid w:val="007774ED"/>
    <w:rsid w:val="007777F9"/>
    <w:rsid w:val="00777928"/>
    <w:rsid w:val="00782E98"/>
    <w:rsid w:val="0078366F"/>
    <w:rsid w:val="00783BD2"/>
    <w:rsid w:val="00784925"/>
    <w:rsid w:val="00784A6E"/>
    <w:rsid w:val="007856DD"/>
    <w:rsid w:val="00786610"/>
    <w:rsid w:val="007868EE"/>
    <w:rsid w:val="00791D3B"/>
    <w:rsid w:val="007922E8"/>
    <w:rsid w:val="00792373"/>
    <w:rsid w:val="007926B3"/>
    <w:rsid w:val="007948AB"/>
    <w:rsid w:val="00795D07"/>
    <w:rsid w:val="00796828"/>
    <w:rsid w:val="007969C1"/>
    <w:rsid w:val="00796A35"/>
    <w:rsid w:val="007A0380"/>
    <w:rsid w:val="007A0FDA"/>
    <w:rsid w:val="007A22C6"/>
    <w:rsid w:val="007A264B"/>
    <w:rsid w:val="007A3002"/>
    <w:rsid w:val="007A3921"/>
    <w:rsid w:val="007A3FD7"/>
    <w:rsid w:val="007A41D4"/>
    <w:rsid w:val="007A474B"/>
    <w:rsid w:val="007A4C1F"/>
    <w:rsid w:val="007A51C2"/>
    <w:rsid w:val="007A5B44"/>
    <w:rsid w:val="007A632B"/>
    <w:rsid w:val="007A6779"/>
    <w:rsid w:val="007B0246"/>
    <w:rsid w:val="007B3D7B"/>
    <w:rsid w:val="007B3EE3"/>
    <w:rsid w:val="007B5673"/>
    <w:rsid w:val="007B5721"/>
    <w:rsid w:val="007B572D"/>
    <w:rsid w:val="007B5A4B"/>
    <w:rsid w:val="007B5AFF"/>
    <w:rsid w:val="007B6024"/>
    <w:rsid w:val="007B729E"/>
    <w:rsid w:val="007B7CBC"/>
    <w:rsid w:val="007B7D34"/>
    <w:rsid w:val="007B7DD8"/>
    <w:rsid w:val="007C1F31"/>
    <w:rsid w:val="007C3754"/>
    <w:rsid w:val="007C3D66"/>
    <w:rsid w:val="007C4046"/>
    <w:rsid w:val="007C4614"/>
    <w:rsid w:val="007C6A83"/>
    <w:rsid w:val="007C6ED8"/>
    <w:rsid w:val="007C6FA7"/>
    <w:rsid w:val="007C7901"/>
    <w:rsid w:val="007C7A12"/>
    <w:rsid w:val="007D09CD"/>
    <w:rsid w:val="007D1689"/>
    <w:rsid w:val="007D1BFD"/>
    <w:rsid w:val="007D1C4C"/>
    <w:rsid w:val="007D23C4"/>
    <w:rsid w:val="007D2BBB"/>
    <w:rsid w:val="007D3427"/>
    <w:rsid w:val="007D4A6C"/>
    <w:rsid w:val="007D4A95"/>
    <w:rsid w:val="007D4C8E"/>
    <w:rsid w:val="007D5AAE"/>
    <w:rsid w:val="007D5CFD"/>
    <w:rsid w:val="007D704F"/>
    <w:rsid w:val="007D7629"/>
    <w:rsid w:val="007E062D"/>
    <w:rsid w:val="007E1DD6"/>
    <w:rsid w:val="007E308A"/>
    <w:rsid w:val="007E3A82"/>
    <w:rsid w:val="007E5211"/>
    <w:rsid w:val="007E58C9"/>
    <w:rsid w:val="007E61C7"/>
    <w:rsid w:val="007E67C4"/>
    <w:rsid w:val="007E70BF"/>
    <w:rsid w:val="007E7A63"/>
    <w:rsid w:val="007F15C2"/>
    <w:rsid w:val="007F18CA"/>
    <w:rsid w:val="007F191F"/>
    <w:rsid w:val="007F288D"/>
    <w:rsid w:val="007F4B87"/>
    <w:rsid w:val="007F4E19"/>
    <w:rsid w:val="007F53B1"/>
    <w:rsid w:val="007F6421"/>
    <w:rsid w:val="007F6DDF"/>
    <w:rsid w:val="007F6F45"/>
    <w:rsid w:val="007F7933"/>
    <w:rsid w:val="007F79A6"/>
    <w:rsid w:val="008012EC"/>
    <w:rsid w:val="00801534"/>
    <w:rsid w:val="008025F7"/>
    <w:rsid w:val="00802B02"/>
    <w:rsid w:val="008035EB"/>
    <w:rsid w:val="0080363E"/>
    <w:rsid w:val="0080396A"/>
    <w:rsid w:val="008044D7"/>
    <w:rsid w:val="008056EB"/>
    <w:rsid w:val="00805BC2"/>
    <w:rsid w:val="00805E23"/>
    <w:rsid w:val="00806050"/>
    <w:rsid w:val="008071BA"/>
    <w:rsid w:val="008078E1"/>
    <w:rsid w:val="00807943"/>
    <w:rsid w:val="008102CC"/>
    <w:rsid w:val="00811916"/>
    <w:rsid w:val="008127F8"/>
    <w:rsid w:val="00813E4E"/>
    <w:rsid w:val="00815A34"/>
    <w:rsid w:val="00816905"/>
    <w:rsid w:val="00816A17"/>
    <w:rsid w:val="00816C81"/>
    <w:rsid w:val="008178AC"/>
    <w:rsid w:val="00817BF7"/>
    <w:rsid w:val="00821F05"/>
    <w:rsid w:val="00824790"/>
    <w:rsid w:val="00825213"/>
    <w:rsid w:val="008255C7"/>
    <w:rsid w:val="008268AB"/>
    <w:rsid w:val="0083077E"/>
    <w:rsid w:val="00831185"/>
    <w:rsid w:val="008312C0"/>
    <w:rsid w:val="00831D59"/>
    <w:rsid w:val="00832A35"/>
    <w:rsid w:val="00833196"/>
    <w:rsid w:val="00834736"/>
    <w:rsid w:val="00835787"/>
    <w:rsid w:val="00836F0E"/>
    <w:rsid w:val="00840206"/>
    <w:rsid w:val="008415E8"/>
    <w:rsid w:val="008421A9"/>
    <w:rsid w:val="00842847"/>
    <w:rsid w:val="00842C88"/>
    <w:rsid w:val="00843287"/>
    <w:rsid w:val="008447C8"/>
    <w:rsid w:val="008448FD"/>
    <w:rsid w:val="00845B55"/>
    <w:rsid w:val="00846AEE"/>
    <w:rsid w:val="00846CAE"/>
    <w:rsid w:val="00847084"/>
    <w:rsid w:val="00847140"/>
    <w:rsid w:val="00847F77"/>
    <w:rsid w:val="008507D8"/>
    <w:rsid w:val="00850DF5"/>
    <w:rsid w:val="008511AB"/>
    <w:rsid w:val="00851567"/>
    <w:rsid w:val="0085235D"/>
    <w:rsid w:val="00853B4D"/>
    <w:rsid w:val="00854DEB"/>
    <w:rsid w:val="008559A2"/>
    <w:rsid w:val="00856196"/>
    <w:rsid w:val="008574D6"/>
    <w:rsid w:val="00857953"/>
    <w:rsid w:val="00857EBA"/>
    <w:rsid w:val="00860F82"/>
    <w:rsid w:val="0086115C"/>
    <w:rsid w:val="00862020"/>
    <w:rsid w:val="0086262A"/>
    <w:rsid w:val="00863FD9"/>
    <w:rsid w:val="00864F3D"/>
    <w:rsid w:val="00864FF4"/>
    <w:rsid w:val="008665B7"/>
    <w:rsid w:val="00866C8C"/>
    <w:rsid w:val="00867634"/>
    <w:rsid w:val="0087008A"/>
    <w:rsid w:val="008701C4"/>
    <w:rsid w:val="00873115"/>
    <w:rsid w:val="00874D9C"/>
    <w:rsid w:val="008755DA"/>
    <w:rsid w:val="00876479"/>
    <w:rsid w:val="008775F4"/>
    <w:rsid w:val="00880A8B"/>
    <w:rsid w:val="008812A4"/>
    <w:rsid w:val="00884B35"/>
    <w:rsid w:val="00884C17"/>
    <w:rsid w:val="00885B90"/>
    <w:rsid w:val="00885D64"/>
    <w:rsid w:val="00886BD3"/>
    <w:rsid w:val="008871F5"/>
    <w:rsid w:val="008872DD"/>
    <w:rsid w:val="008876D3"/>
    <w:rsid w:val="008877FF"/>
    <w:rsid w:val="008909CA"/>
    <w:rsid w:val="00892257"/>
    <w:rsid w:val="00893639"/>
    <w:rsid w:val="00894ABA"/>
    <w:rsid w:val="00895F39"/>
    <w:rsid w:val="00896924"/>
    <w:rsid w:val="00897160"/>
    <w:rsid w:val="00897870"/>
    <w:rsid w:val="00897B07"/>
    <w:rsid w:val="00897F1A"/>
    <w:rsid w:val="008A078A"/>
    <w:rsid w:val="008A1ABB"/>
    <w:rsid w:val="008A2661"/>
    <w:rsid w:val="008A2842"/>
    <w:rsid w:val="008A391F"/>
    <w:rsid w:val="008A4009"/>
    <w:rsid w:val="008A4C6D"/>
    <w:rsid w:val="008A5ACF"/>
    <w:rsid w:val="008A655A"/>
    <w:rsid w:val="008A77A1"/>
    <w:rsid w:val="008B057D"/>
    <w:rsid w:val="008B205E"/>
    <w:rsid w:val="008B2542"/>
    <w:rsid w:val="008B399C"/>
    <w:rsid w:val="008B506F"/>
    <w:rsid w:val="008B5616"/>
    <w:rsid w:val="008B5844"/>
    <w:rsid w:val="008B5E39"/>
    <w:rsid w:val="008B7A56"/>
    <w:rsid w:val="008B7CC8"/>
    <w:rsid w:val="008C11AC"/>
    <w:rsid w:val="008C2598"/>
    <w:rsid w:val="008C25FF"/>
    <w:rsid w:val="008C32B3"/>
    <w:rsid w:val="008C39FC"/>
    <w:rsid w:val="008C3FEE"/>
    <w:rsid w:val="008C48BB"/>
    <w:rsid w:val="008C730F"/>
    <w:rsid w:val="008C787C"/>
    <w:rsid w:val="008D0B49"/>
    <w:rsid w:val="008D0C93"/>
    <w:rsid w:val="008D0DD8"/>
    <w:rsid w:val="008D13A5"/>
    <w:rsid w:val="008D1FE8"/>
    <w:rsid w:val="008D3EE7"/>
    <w:rsid w:val="008D4690"/>
    <w:rsid w:val="008D4FDE"/>
    <w:rsid w:val="008D4FF1"/>
    <w:rsid w:val="008D54AF"/>
    <w:rsid w:val="008E0BF6"/>
    <w:rsid w:val="008E0DF2"/>
    <w:rsid w:val="008E0F25"/>
    <w:rsid w:val="008E200D"/>
    <w:rsid w:val="008E4BCE"/>
    <w:rsid w:val="008E5046"/>
    <w:rsid w:val="008E63F3"/>
    <w:rsid w:val="008E65A4"/>
    <w:rsid w:val="008F00F7"/>
    <w:rsid w:val="008F0B1F"/>
    <w:rsid w:val="008F14E2"/>
    <w:rsid w:val="008F2C14"/>
    <w:rsid w:val="008F38C3"/>
    <w:rsid w:val="008F3F35"/>
    <w:rsid w:val="008F4488"/>
    <w:rsid w:val="008F4B92"/>
    <w:rsid w:val="008F651F"/>
    <w:rsid w:val="008F769E"/>
    <w:rsid w:val="008F7B24"/>
    <w:rsid w:val="008F7EEC"/>
    <w:rsid w:val="008F7F3F"/>
    <w:rsid w:val="00900FE7"/>
    <w:rsid w:val="0090178A"/>
    <w:rsid w:val="0090195E"/>
    <w:rsid w:val="0090350A"/>
    <w:rsid w:val="00903FE5"/>
    <w:rsid w:val="00904378"/>
    <w:rsid w:val="00904457"/>
    <w:rsid w:val="00905548"/>
    <w:rsid w:val="00905CA9"/>
    <w:rsid w:val="0090751C"/>
    <w:rsid w:val="009076F9"/>
    <w:rsid w:val="0091085A"/>
    <w:rsid w:val="00911261"/>
    <w:rsid w:val="009124A1"/>
    <w:rsid w:val="009127F0"/>
    <w:rsid w:val="00912A11"/>
    <w:rsid w:val="00913695"/>
    <w:rsid w:val="00914531"/>
    <w:rsid w:val="00916C28"/>
    <w:rsid w:val="00916F2E"/>
    <w:rsid w:val="00917CD5"/>
    <w:rsid w:val="00921100"/>
    <w:rsid w:val="0092210C"/>
    <w:rsid w:val="009226DD"/>
    <w:rsid w:val="00922F4D"/>
    <w:rsid w:val="00923221"/>
    <w:rsid w:val="00923C8F"/>
    <w:rsid w:val="009243AB"/>
    <w:rsid w:val="00924EA3"/>
    <w:rsid w:val="00925824"/>
    <w:rsid w:val="0092639F"/>
    <w:rsid w:val="00927411"/>
    <w:rsid w:val="00931C0B"/>
    <w:rsid w:val="009348CF"/>
    <w:rsid w:val="0093536B"/>
    <w:rsid w:val="009368A4"/>
    <w:rsid w:val="00936D80"/>
    <w:rsid w:val="00940214"/>
    <w:rsid w:val="00940D28"/>
    <w:rsid w:val="009414C8"/>
    <w:rsid w:val="0094168C"/>
    <w:rsid w:val="009431A9"/>
    <w:rsid w:val="009435E4"/>
    <w:rsid w:val="00944321"/>
    <w:rsid w:val="00944DE1"/>
    <w:rsid w:val="0094522A"/>
    <w:rsid w:val="009459FC"/>
    <w:rsid w:val="00946995"/>
    <w:rsid w:val="00946E94"/>
    <w:rsid w:val="0095005E"/>
    <w:rsid w:val="0095064B"/>
    <w:rsid w:val="009529B5"/>
    <w:rsid w:val="0095488C"/>
    <w:rsid w:val="0096024A"/>
    <w:rsid w:val="00960A54"/>
    <w:rsid w:val="00960F19"/>
    <w:rsid w:val="009617C4"/>
    <w:rsid w:val="0096193C"/>
    <w:rsid w:val="009627A5"/>
    <w:rsid w:val="00963081"/>
    <w:rsid w:val="00966793"/>
    <w:rsid w:val="00966BEE"/>
    <w:rsid w:val="009679CA"/>
    <w:rsid w:val="00970D03"/>
    <w:rsid w:val="00971BB8"/>
    <w:rsid w:val="00971F4C"/>
    <w:rsid w:val="009724B3"/>
    <w:rsid w:val="009737B4"/>
    <w:rsid w:val="00973915"/>
    <w:rsid w:val="00973C32"/>
    <w:rsid w:val="009755FE"/>
    <w:rsid w:val="00976044"/>
    <w:rsid w:val="00976BD1"/>
    <w:rsid w:val="009775CA"/>
    <w:rsid w:val="0097772E"/>
    <w:rsid w:val="00980F81"/>
    <w:rsid w:val="009812CD"/>
    <w:rsid w:val="00981FF7"/>
    <w:rsid w:val="009824BC"/>
    <w:rsid w:val="00984000"/>
    <w:rsid w:val="00984015"/>
    <w:rsid w:val="0098506C"/>
    <w:rsid w:val="0098597D"/>
    <w:rsid w:val="009868B3"/>
    <w:rsid w:val="009877C3"/>
    <w:rsid w:val="00987A25"/>
    <w:rsid w:val="00991178"/>
    <w:rsid w:val="00991179"/>
    <w:rsid w:val="00991C60"/>
    <w:rsid w:val="00992404"/>
    <w:rsid w:val="00992592"/>
    <w:rsid w:val="009929FA"/>
    <w:rsid w:val="00993086"/>
    <w:rsid w:val="009949F1"/>
    <w:rsid w:val="00994DF2"/>
    <w:rsid w:val="009952C7"/>
    <w:rsid w:val="0099548C"/>
    <w:rsid w:val="009956E2"/>
    <w:rsid w:val="00997EF7"/>
    <w:rsid w:val="009A0183"/>
    <w:rsid w:val="009A08AC"/>
    <w:rsid w:val="009A1174"/>
    <w:rsid w:val="009A11DA"/>
    <w:rsid w:val="009A25A8"/>
    <w:rsid w:val="009A2A6C"/>
    <w:rsid w:val="009A597B"/>
    <w:rsid w:val="009A6984"/>
    <w:rsid w:val="009B0366"/>
    <w:rsid w:val="009B0862"/>
    <w:rsid w:val="009B1105"/>
    <w:rsid w:val="009B179B"/>
    <w:rsid w:val="009B1D42"/>
    <w:rsid w:val="009B472D"/>
    <w:rsid w:val="009B5C98"/>
    <w:rsid w:val="009B5EFC"/>
    <w:rsid w:val="009B7CF7"/>
    <w:rsid w:val="009C135F"/>
    <w:rsid w:val="009C1390"/>
    <w:rsid w:val="009C2483"/>
    <w:rsid w:val="009C24B2"/>
    <w:rsid w:val="009C28C4"/>
    <w:rsid w:val="009C2A76"/>
    <w:rsid w:val="009C2BCE"/>
    <w:rsid w:val="009C381D"/>
    <w:rsid w:val="009C4207"/>
    <w:rsid w:val="009C5E4D"/>
    <w:rsid w:val="009C6148"/>
    <w:rsid w:val="009C7282"/>
    <w:rsid w:val="009C7398"/>
    <w:rsid w:val="009C7545"/>
    <w:rsid w:val="009C78ED"/>
    <w:rsid w:val="009D07C2"/>
    <w:rsid w:val="009D24DC"/>
    <w:rsid w:val="009D2891"/>
    <w:rsid w:val="009D3296"/>
    <w:rsid w:val="009D3983"/>
    <w:rsid w:val="009D439F"/>
    <w:rsid w:val="009D5855"/>
    <w:rsid w:val="009D5BCE"/>
    <w:rsid w:val="009D66CC"/>
    <w:rsid w:val="009D69A5"/>
    <w:rsid w:val="009E091C"/>
    <w:rsid w:val="009E1F0A"/>
    <w:rsid w:val="009E31D3"/>
    <w:rsid w:val="009E31DE"/>
    <w:rsid w:val="009E3D29"/>
    <w:rsid w:val="009E4F4C"/>
    <w:rsid w:val="009E53D1"/>
    <w:rsid w:val="009E7DFA"/>
    <w:rsid w:val="009F0037"/>
    <w:rsid w:val="009F0BF7"/>
    <w:rsid w:val="009F0CA0"/>
    <w:rsid w:val="009F2CEE"/>
    <w:rsid w:val="009F63EF"/>
    <w:rsid w:val="00A00B26"/>
    <w:rsid w:val="00A00CE4"/>
    <w:rsid w:val="00A01948"/>
    <w:rsid w:val="00A02DE9"/>
    <w:rsid w:val="00A035C6"/>
    <w:rsid w:val="00A045E9"/>
    <w:rsid w:val="00A04E67"/>
    <w:rsid w:val="00A066FE"/>
    <w:rsid w:val="00A06E1C"/>
    <w:rsid w:val="00A076CB"/>
    <w:rsid w:val="00A07FB4"/>
    <w:rsid w:val="00A115DA"/>
    <w:rsid w:val="00A11CBC"/>
    <w:rsid w:val="00A128FD"/>
    <w:rsid w:val="00A13DBA"/>
    <w:rsid w:val="00A1501A"/>
    <w:rsid w:val="00A15349"/>
    <w:rsid w:val="00A15805"/>
    <w:rsid w:val="00A169F7"/>
    <w:rsid w:val="00A16B21"/>
    <w:rsid w:val="00A16C65"/>
    <w:rsid w:val="00A175BC"/>
    <w:rsid w:val="00A2042B"/>
    <w:rsid w:val="00A20C03"/>
    <w:rsid w:val="00A21684"/>
    <w:rsid w:val="00A21926"/>
    <w:rsid w:val="00A21ABF"/>
    <w:rsid w:val="00A22B41"/>
    <w:rsid w:val="00A23006"/>
    <w:rsid w:val="00A23013"/>
    <w:rsid w:val="00A23BDE"/>
    <w:rsid w:val="00A23F84"/>
    <w:rsid w:val="00A2454F"/>
    <w:rsid w:val="00A271DA"/>
    <w:rsid w:val="00A27586"/>
    <w:rsid w:val="00A278DE"/>
    <w:rsid w:val="00A27BD6"/>
    <w:rsid w:val="00A300D8"/>
    <w:rsid w:val="00A304DC"/>
    <w:rsid w:val="00A32E5E"/>
    <w:rsid w:val="00A3305F"/>
    <w:rsid w:val="00A3339E"/>
    <w:rsid w:val="00A33995"/>
    <w:rsid w:val="00A339FB"/>
    <w:rsid w:val="00A33E2A"/>
    <w:rsid w:val="00A34002"/>
    <w:rsid w:val="00A345FF"/>
    <w:rsid w:val="00A34BD0"/>
    <w:rsid w:val="00A34C47"/>
    <w:rsid w:val="00A34E03"/>
    <w:rsid w:val="00A35ABA"/>
    <w:rsid w:val="00A36C8B"/>
    <w:rsid w:val="00A376AF"/>
    <w:rsid w:val="00A37D92"/>
    <w:rsid w:val="00A407EB"/>
    <w:rsid w:val="00A421E4"/>
    <w:rsid w:val="00A4311B"/>
    <w:rsid w:val="00A446E5"/>
    <w:rsid w:val="00A44D48"/>
    <w:rsid w:val="00A44D9F"/>
    <w:rsid w:val="00A44DCE"/>
    <w:rsid w:val="00A45EF5"/>
    <w:rsid w:val="00A46E30"/>
    <w:rsid w:val="00A4793F"/>
    <w:rsid w:val="00A501DE"/>
    <w:rsid w:val="00A521E5"/>
    <w:rsid w:val="00A52865"/>
    <w:rsid w:val="00A53EA3"/>
    <w:rsid w:val="00A558EB"/>
    <w:rsid w:val="00A5667A"/>
    <w:rsid w:val="00A6081A"/>
    <w:rsid w:val="00A60A48"/>
    <w:rsid w:val="00A60C57"/>
    <w:rsid w:val="00A61AC4"/>
    <w:rsid w:val="00A61BE8"/>
    <w:rsid w:val="00A61D96"/>
    <w:rsid w:val="00A62329"/>
    <w:rsid w:val="00A6303E"/>
    <w:rsid w:val="00A638C6"/>
    <w:rsid w:val="00A64425"/>
    <w:rsid w:val="00A64677"/>
    <w:rsid w:val="00A64D77"/>
    <w:rsid w:val="00A670DA"/>
    <w:rsid w:val="00A67292"/>
    <w:rsid w:val="00A71999"/>
    <w:rsid w:val="00A72484"/>
    <w:rsid w:val="00A73F32"/>
    <w:rsid w:val="00A75D2C"/>
    <w:rsid w:val="00A768C6"/>
    <w:rsid w:val="00A77492"/>
    <w:rsid w:val="00A80FA3"/>
    <w:rsid w:val="00A81EF7"/>
    <w:rsid w:val="00A83500"/>
    <w:rsid w:val="00A83B73"/>
    <w:rsid w:val="00A841B3"/>
    <w:rsid w:val="00A8493D"/>
    <w:rsid w:val="00A8493F"/>
    <w:rsid w:val="00A859CA"/>
    <w:rsid w:val="00A85B4B"/>
    <w:rsid w:val="00A85D18"/>
    <w:rsid w:val="00A91CCA"/>
    <w:rsid w:val="00A92FCE"/>
    <w:rsid w:val="00A93A4C"/>
    <w:rsid w:val="00A95A8C"/>
    <w:rsid w:val="00A96882"/>
    <w:rsid w:val="00A97036"/>
    <w:rsid w:val="00A978C7"/>
    <w:rsid w:val="00AA07A2"/>
    <w:rsid w:val="00AA0F92"/>
    <w:rsid w:val="00AA1B43"/>
    <w:rsid w:val="00AA269B"/>
    <w:rsid w:val="00AA27D3"/>
    <w:rsid w:val="00AA2CBE"/>
    <w:rsid w:val="00AA337E"/>
    <w:rsid w:val="00AA3861"/>
    <w:rsid w:val="00AA3A7C"/>
    <w:rsid w:val="00AA44D0"/>
    <w:rsid w:val="00AA5DE3"/>
    <w:rsid w:val="00AA60A3"/>
    <w:rsid w:val="00AA634C"/>
    <w:rsid w:val="00AA68D2"/>
    <w:rsid w:val="00AA7093"/>
    <w:rsid w:val="00AA7153"/>
    <w:rsid w:val="00AA727D"/>
    <w:rsid w:val="00AA76E3"/>
    <w:rsid w:val="00AB18EE"/>
    <w:rsid w:val="00AB1FE6"/>
    <w:rsid w:val="00AB212F"/>
    <w:rsid w:val="00AB25C4"/>
    <w:rsid w:val="00AB2B25"/>
    <w:rsid w:val="00AB2BED"/>
    <w:rsid w:val="00AB2EF4"/>
    <w:rsid w:val="00AB35A2"/>
    <w:rsid w:val="00AB35CB"/>
    <w:rsid w:val="00AB4D20"/>
    <w:rsid w:val="00AB4FC9"/>
    <w:rsid w:val="00AB50B2"/>
    <w:rsid w:val="00AB519D"/>
    <w:rsid w:val="00AB5770"/>
    <w:rsid w:val="00AB5BAA"/>
    <w:rsid w:val="00AB6D97"/>
    <w:rsid w:val="00AB722E"/>
    <w:rsid w:val="00AC08DF"/>
    <w:rsid w:val="00AC1324"/>
    <w:rsid w:val="00AC191C"/>
    <w:rsid w:val="00AC192C"/>
    <w:rsid w:val="00AC1E0C"/>
    <w:rsid w:val="00AC265E"/>
    <w:rsid w:val="00AC2DA1"/>
    <w:rsid w:val="00AC2DB1"/>
    <w:rsid w:val="00AC3AE0"/>
    <w:rsid w:val="00AC3D29"/>
    <w:rsid w:val="00AC4B60"/>
    <w:rsid w:val="00AC4EDC"/>
    <w:rsid w:val="00AC54BA"/>
    <w:rsid w:val="00AC5834"/>
    <w:rsid w:val="00AC62D7"/>
    <w:rsid w:val="00AC64BB"/>
    <w:rsid w:val="00AC6B40"/>
    <w:rsid w:val="00AC7D5E"/>
    <w:rsid w:val="00AC7DB8"/>
    <w:rsid w:val="00AD1AC6"/>
    <w:rsid w:val="00AD236B"/>
    <w:rsid w:val="00AD25C1"/>
    <w:rsid w:val="00AD342F"/>
    <w:rsid w:val="00AD3829"/>
    <w:rsid w:val="00AD5DAB"/>
    <w:rsid w:val="00AD5E3E"/>
    <w:rsid w:val="00AD6613"/>
    <w:rsid w:val="00AD6678"/>
    <w:rsid w:val="00AD6815"/>
    <w:rsid w:val="00AD6BDC"/>
    <w:rsid w:val="00AD6D0F"/>
    <w:rsid w:val="00AE0D40"/>
    <w:rsid w:val="00AE1573"/>
    <w:rsid w:val="00AE1E0A"/>
    <w:rsid w:val="00AE1F3E"/>
    <w:rsid w:val="00AE2FA8"/>
    <w:rsid w:val="00AE41CF"/>
    <w:rsid w:val="00AE4533"/>
    <w:rsid w:val="00AE4D68"/>
    <w:rsid w:val="00AE4E98"/>
    <w:rsid w:val="00AE73DB"/>
    <w:rsid w:val="00AF0385"/>
    <w:rsid w:val="00AF0AF5"/>
    <w:rsid w:val="00AF0C2F"/>
    <w:rsid w:val="00AF0D7E"/>
    <w:rsid w:val="00AF1071"/>
    <w:rsid w:val="00AF145C"/>
    <w:rsid w:val="00AF1F27"/>
    <w:rsid w:val="00AF36C3"/>
    <w:rsid w:val="00AF3800"/>
    <w:rsid w:val="00AF42FE"/>
    <w:rsid w:val="00AF5291"/>
    <w:rsid w:val="00AF5449"/>
    <w:rsid w:val="00AF5802"/>
    <w:rsid w:val="00AF6CA9"/>
    <w:rsid w:val="00B008EE"/>
    <w:rsid w:val="00B01175"/>
    <w:rsid w:val="00B0130D"/>
    <w:rsid w:val="00B01BBE"/>
    <w:rsid w:val="00B020C4"/>
    <w:rsid w:val="00B028BC"/>
    <w:rsid w:val="00B03ED6"/>
    <w:rsid w:val="00B0465E"/>
    <w:rsid w:val="00B04C13"/>
    <w:rsid w:val="00B06074"/>
    <w:rsid w:val="00B0752E"/>
    <w:rsid w:val="00B10162"/>
    <w:rsid w:val="00B1042C"/>
    <w:rsid w:val="00B10DE7"/>
    <w:rsid w:val="00B10F8A"/>
    <w:rsid w:val="00B11F7C"/>
    <w:rsid w:val="00B1249B"/>
    <w:rsid w:val="00B14470"/>
    <w:rsid w:val="00B14CF0"/>
    <w:rsid w:val="00B1551B"/>
    <w:rsid w:val="00B15581"/>
    <w:rsid w:val="00B16E54"/>
    <w:rsid w:val="00B172B0"/>
    <w:rsid w:val="00B205C0"/>
    <w:rsid w:val="00B21C0E"/>
    <w:rsid w:val="00B22F17"/>
    <w:rsid w:val="00B23E0C"/>
    <w:rsid w:val="00B252CE"/>
    <w:rsid w:val="00B25F39"/>
    <w:rsid w:val="00B2704E"/>
    <w:rsid w:val="00B2766D"/>
    <w:rsid w:val="00B317D3"/>
    <w:rsid w:val="00B31B2A"/>
    <w:rsid w:val="00B328A1"/>
    <w:rsid w:val="00B32C35"/>
    <w:rsid w:val="00B32EFD"/>
    <w:rsid w:val="00B33751"/>
    <w:rsid w:val="00B339BA"/>
    <w:rsid w:val="00B34367"/>
    <w:rsid w:val="00B351C3"/>
    <w:rsid w:val="00B355A8"/>
    <w:rsid w:val="00B35BF7"/>
    <w:rsid w:val="00B36840"/>
    <w:rsid w:val="00B406D6"/>
    <w:rsid w:val="00B40B53"/>
    <w:rsid w:val="00B40E5E"/>
    <w:rsid w:val="00B4206F"/>
    <w:rsid w:val="00B424C5"/>
    <w:rsid w:val="00B42C33"/>
    <w:rsid w:val="00B435EF"/>
    <w:rsid w:val="00B43EA7"/>
    <w:rsid w:val="00B43F06"/>
    <w:rsid w:val="00B43F93"/>
    <w:rsid w:val="00B44FBB"/>
    <w:rsid w:val="00B46C48"/>
    <w:rsid w:val="00B46D69"/>
    <w:rsid w:val="00B47542"/>
    <w:rsid w:val="00B4F2F3"/>
    <w:rsid w:val="00B5003A"/>
    <w:rsid w:val="00B50517"/>
    <w:rsid w:val="00B5069B"/>
    <w:rsid w:val="00B5127F"/>
    <w:rsid w:val="00B5189E"/>
    <w:rsid w:val="00B51AA9"/>
    <w:rsid w:val="00B52687"/>
    <w:rsid w:val="00B538C5"/>
    <w:rsid w:val="00B53C7F"/>
    <w:rsid w:val="00B54006"/>
    <w:rsid w:val="00B554AF"/>
    <w:rsid w:val="00B557D3"/>
    <w:rsid w:val="00B55BDA"/>
    <w:rsid w:val="00B56288"/>
    <w:rsid w:val="00B563CB"/>
    <w:rsid w:val="00B56545"/>
    <w:rsid w:val="00B57AD1"/>
    <w:rsid w:val="00B57F4D"/>
    <w:rsid w:val="00B60EF0"/>
    <w:rsid w:val="00B62F3C"/>
    <w:rsid w:val="00B63EBA"/>
    <w:rsid w:val="00B643A4"/>
    <w:rsid w:val="00B64B94"/>
    <w:rsid w:val="00B64C64"/>
    <w:rsid w:val="00B64F86"/>
    <w:rsid w:val="00B65289"/>
    <w:rsid w:val="00B703E0"/>
    <w:rsid w:val="00B726EF"/>
    <w:rsid w:val="00B72870"/>
    <w:rsid w:val="00B73622"/>
    <w:rsid w:val="00B74465"/>
    <w:rsid w:val="00B75987"/>
    <w:rsid w:val="00B7638C"/>
    <w:rsid w:val="00B76B0D"/>
    <w:rsid w:val="00B76F27"/>
    <w:rsid w:val="00B77483"/>
    <w:rsid w:val="00B77953"/>
    <w:rsid w:val="00B77F96"/>
    <w:rsid w:val="00B803C8"/>
    <w:rsid w:val="00B806E8"/>
    <w:rsid w:val="00B829D3"/>
    <w:rsid w:val="00B833D1"/>
    <w:rsid w:val="00B83909"/>
    <w:rsid w:val="00B83BCA"/>
    <w:rsid w:val="00B85973"/>
    <w:rsid w:val="00B85BBE"/>
    <w:rsid w:val="00B85D6B"/>
    <w:rsid w:val="00B865C6"/>
    <w:rsid w:val="00B868CE"/>
    <w:rsid w:val="00B86D9C"/>
    <w:rsid w:val="00B9027E"/>
    <w:rsid w:val="00B90CE9"/>
    <w:rsid w:val="00B90E3A"/>
    <w:rsid w:val="00B9213C"/>
    <w:rsid w:val="00B930C2"/>
    <w:rsid w:val="00B9427C"/>
    <w:rsid w:val="00B9453D"/>
    <w:rsid w:val="00B9480B"/>
    <w:rsid w:val="00B95E91"/>
    <w:rsid w:val="00BA10B7"/>
    <w:rsid w:val="00BA1723"/>
    <w:rsid w:val="00BA2CC3"/>
    <w:rsid w:val="00BA43C6"/>
    <w:rsid w:val="00BA4B5F"/>
    <w:rsid w:val="00BA4D46"/>
    <w:rsid w:val="00BA4E51"/>
    <w:rsid w:val="00BA522D"/>
    <w:rsid w:val="00BA5A50"/>
    <w:rsid w:val="00BA6AFB"/>
    <w:rsid w:val="00BA6E01"/>
    <w:rsid w:val="00BA7C00"/>
    <w:rsid w:val="00BA7C6F"/>
    <w:rsid w:val="00BB0F94"/>
    <w:rsid w:val="00BB1474"/>
    <w:rsid w:val="00BB1DAC"/>
    <w:rsid w:val="00BB4625"/>
    <w:rsid w:val="00BB54CF"/>
    <w:rsid w:val="00BB5C8F"/>
    <w:rsid w:val="00BB5E04"/>
    <w:rsid w:val="00BB68F0"/>
    <w:rsid w:val="00BB6D04"/>
    <w:rsid w:val="00BB7FE5"/>
    <w:rsid w:val="00BC0841"/>
    <w:rsid w:val="00BC1481"/>
    <w:rsid w:val="00BC14E6"/>
    <w:rsid w:val="00BC1A09"/>
    <w:rsid w:val="00BC1DEC"/>
    <w:rsid w:val="00BC259E"/>
    <w:rsid w:val="00BC27B5"/>
    <w:rsid w:val="00BC39D5"/>
    <w:rsid w:val="00BC44F1"/>
    <w:rsid w:val="00BC474E"/>
    <w:rsid w:val="00BC4F1F"/>
    <w:rsid w:val="00BC581E"/>
    <w:rsid w:val="00BC6712"/>
    <w:rsid w:val="00BC759E"/>
    <w:rsid w:val="00BD0611"/>
    <w:rsid w:val="00BD1A27"/>
    <w:rsid w:val="00BD2A44"/>
    <w:rsid w:val="00BD2A5F"/>
    <w:rsid w:val="00BD4793"/>
    <w:rsid w:val="00BD5C8C"/>
    <w:rsid w:val="00BD6EF4"/>
    <w:rsid w:val="00BD7838"/>
    <w:rsid w:val="00BE06BD"/>
    <w:rsid w:val="00BE1645"/>
    <w:rsid w:val="00BE2F63"/>
    <w:rsid w:val="00BE41A5"/>
    <w:rsid w:val="00BE480A"/>
    <w:rsid w:val="00BE4901"/>
    <w:rsid w:val="00BE57E4"/>
    <w:rsid w:val="00BE5D11"/>
    <w:rsid w:val="00BE6726"/>
    <w:rsid w:val="00BE74CA"/>
    <w:rsid w:val="00BE7B95"/>
    <w:rsid w:val="00BF0996"/>
    <w:rsid w:val="00BF1CD1"/>
    <w:rsid w:val="00BF3241"/>
    <w:rsid w:val="00BF4003"/>
    <w:rsid w:val="00BF4E5D"/>
    <w:rsid w:val="00BF50B6"/>
    <w:rsid w:val="00BF54A4"/>
    <w:rsid w:val="00BF56F5"/>
    <w:rsid w:val="00BF6BC2"/>
    <w:rsid w:val="00BF74FD"/>
    <w:rsid w:val="00C007AB"/>
    <w:rsid w:val="00C00B09"/>
    <w:rsid w:val="00C01129"/>
    <w:rsid w:val="00C043BB"/>
    <w:rsid w:val="00C057AA"/>
    <w:rsid w:val="00C0700D"/>
    <w:rsid w:val="00C07815"/>
    <w:rsid w:val="00C10B6B"/>
    <w:rsid w:val="00C10C3F"/>
    <w:rsid w:val="00C10C94"/>
    <w:rsid w:val="00C11CF3"/>
    <w:rsid w:val="00C125D7"/>
    <w:rsid w:val="00C13A92"/>
    <w:rsid w:val="00C13E7D"/>
    <w:rsid w:val="00C14131"/>
    <w:rsid w:val="00C14244"/>
    <w:rsid w:val="00C143D2"/>
    <w:rsid w:val="00C15628"/>
    <w:rsid w:val="00C15FAE"/>
    <w:rsid w:val="00C1610A"/>
    <w:rsid w:val="00C16C22"/>
    <w:rsid w:val="00C20F0F"/>
    <w:rsid w:val="00C2121F"/>
    <w:rsid w:val="00C21813"/>
    <w:rsid w:val="00C228C8"/>
    <w:rsid w:val="00C22F12"/>
    <w:rsid w:val="00C231DA"/>
    <w:rsid w:val="00C23B40"/>
    <w:rsid w:val="00C23EA0"/>
    <w:rsid w:val="00C31B59"/>
    <w:rsid w:val="00C32986"/>
    <w:rsid w:val="00C32E5E"/>
    <w:rsid w:val="00C33CDF"/>
    <w:rsid w:val="00C340DF"/>
    <w:rsid w:val="00C34184"/>
    <w:rsid w:val="00C35323"/>
    <w:rsid w:val="00C40137"/>
    <w:rsid w:val="00C40422"/>
    <w:rsid w:val="00C4073F"/>
    <w:rsid w:val="00C40904"/>
    <w:rsid w:val="00C40CA5"/>
    <w:rsid w:val="00C41522"/>
    <w:rsid w:val="00C41B69"/>
    <w:rsid w:val="00C42361"/>
    <w:rsid w:val="00C44644"/>
    <w:rsid w:val="00C446B4"/>
    <w:rsid w:val="00C46500"/>
    <w:rsid w:val="00C46606"/>
    <w:rsid w:val="00C472AE"/>
    <w:rsid w:val="00C47E0C"/>
    <w:rsid w:val="00C50F4D"/>
    <w:rsid w:val="00C51B67"/>
    <w:rsid w:val="00C52DCE"/>
    <w:rsid w:val="00C53100"/>
    <w:rsid w:val="00C5397F"/>
    <w:rsid w:val="00C540E7"/>
    <w:rsid w:val="00C54583"/>
    <w:rsid w:val="00C546AD"/>
    <w:rsid w:val="00C54C06"/>
    <w:rsid w:val="00C55040"/>
    <w:rsid w:val="00C55DB4"/>
    <w:rsid w:val="00C56456"/>
    <w:rsid w:val="00C566A2"/>
    <w:rsid w:val="00C56D12"/>
    <w:rsid w:val="00C6007D"/>
    <w:rsid w:val="00C62E3E"/>
    <w:rsid w:val="00C63E09"/>
    <w:rsid w:val="00C653F8"/>
    <w:rsid w:val="00C657A5"/>
    <w:rsid w:val="00C670F0"/>
    <w:rsid w:val="00C708D0"/>
    <w:rsid w:val="00C71666"/>
    <w:rsid w:val="00C7328E"/>
    <w:rsid w:val="00C73723"/>
    <w:rsid w:val="00C73CDB"/>
    <w:rsid w:val="00C74162"/>
    <w:rsid w:val="00C74601"/>
    <w:rsid w:val="00C76619"/>
    <w:rsid w:val="00C80F08"/>
    <w:rsid w:val="00C81BCD"/>
    <w:rsid w:val="00C82174"/>
    <w:rsid w:val="00C82FBF"/>
    <w:rsid w:val="00C84274"/>
    <w:rsid w:val="00C84AF3"/>
    <w:rsid w:val="00C84B99"/>
    <w:rsid w:val="00C86BCF"/>
    <w:rsid w:val="00C87AC6"/>
    <w:rsid w:val="00C91228"/>
    <w:rsid w:val="00C92E2A"/>
    <w:rsid w:val="00C930C4"/>
    <w:rsid w:val="00C93348"/>
    <w:rsid w:val="00C933C8"/>
    <w:rsid w:val="00C93811"/>
    <w:rsid w:val="00C93E57"/>
    <w:rsid w:val="00C954ED"/>
    <w:rsid w:val="00C96471"/>
    <w:rsid w:val="00C96F5A"/>
    <w:rsid w:val="00C972CE"/>
    <w:rsid w:val="00C975A9"/>
    <w:rsid w:val="00C97711"/>
    <w:rsid w:val="00CA01B1"/>
    <w:rsid w:val="00CA0614"/>
    <w:rsid w:val="00CA21D5"/>
    <w:rsid w:val="00CA2307"/>
    <w:rsid w:val="00CA3A71"/>
    <w:rsid w:val="00CA3D6D"/>
    <w:rsid w:val="00CA4686"/>
    <w:rsid w:val="00CA492B"/>
    <w:rsid w:val="00CA5F00"/>
    <w:rsid w:val="00CA76F9"/>
    <w:rsid w:val="00CA7A97"/>
    <w:rsid w:val="00CB0127"/>
    <w:rsid w:val="00CB0302"/>
    <w:rsid w:val="00CB18AE"/>
    <w:rsid w:val="00CB2737"/>
    <w:rsid w:val="00CB39D0"/>
    <w:rsid w:val="00CB415F"/>
    <w:rsid w:val="00CB56E9"/>
    <w:rsid w:val="00CB64F1"/>
    <w:rsid w:val="00CB6AFD"/>
    <w:rsid w:val="00CB7D28"/>
    <w:rsid w:val="00CC00C6"/>
    <w:rsid w:val="00CC0CAD"/>
    <w:rsid w:val="00CC0E07"/>
    <w:rsid w:val="00CC12B6"/>
    <w:rsid w:val="00CC2EBB"/>
    <w:rsid w:val="00CC34C4"/>
    <w:rsid w:val="00CC4416"/>
    <w:rsid w:val="00CC54AC"/>
    <w:rsid w:val="00CC589D"/>
    <w:rsid w:val="00CC5A83"/>
    <w:rsid w:val="00CC5E31"/>
    <w:rsid w:val="00CC678B"/>
    <w:rsid w:val="00CC7FC2"/>
    <w:rsid w:val="00CD0273"/>
    <w:rsid w:val="00CD1F0D"/>
    <w:rsid w:val="00CD2145"/>
    <w:rsid w:val="00CD3980"/>
    <w:rsid w:val="00CD3A00"/>
    <w:rsid w:val="00CD3A9D"/>
    <w:rsid w:val="00CD4D04"/>
    <w:rsid w:val="00CD5B0E"/>
    <w:rsid w:val="00CD5C00"/>
    <w:rsid w:val="00CD6368"/>
    <w:rsid w:val="00CD69A0"/>
    <w:rsid w:val="00CD6A96"/>
    <w:rsid w:val="00CE060C"/>
    <w:rsid w:val="00CE0704"/>
    <w:rsid w:val="00CE1463"/>
    <w:rsid w:val="00CE3801"/>
    <w:rsid w:val="00CE3BA4"/>
    <w:rsid w:val="00CE4C12"/>
    <w:rsid w:val="00CE567E"/>
    <w:rsid w:val="00CE5A01"/>
    <w:rsid w:val="00CE6F41"/>
    <w:rsid w:val="00CF0673"/>
    <w:rsid w:val="00CF2116"/>
    <w:rsid w:val="00CF2D95"/>
    <w:rsid w:val="00CF3B3C"/>
    <w:rsid w:val="00CF3DA2"/>
    <w:rsid w:val="00CF4C45"/>
    <w:rsid w:val="00CF55AA"/>
    <w:rsid w:val="00CF5748"/>
    <w:rsid w:val="00CF5D32"/>
    <w:rsid w:val="00CF5FC9"/>
    <w:rsid w:val="00D0018E"/>
    <w:rsid w:val="00D00721"/>
    <w:rsid w:val="00D0079A"/>
    <w:rsid w:val="00D00EB8"/>
    <w:rsid w:val="00D0131A"/>
    <w:rsid w:val="00D018CC"/>
    <w:rsid w:val="00D02542"/>
    <w:rsid w:val="00D04006"/>
    <w:rsid w:val="00D04F5B"/>
    <w:rsid w:val="00D0547A"/>
    <w:rsid w:val="00D05624"/>
    <w:rsid w:val="00D060F3"/>
    <w:rsid w:val="00D064BD"/>
    <w:rsid w:val="00D07279"/>
    <w:rsid w:val="00D0773F"/>
    <w:rsid w:val="00D0792A"/>
    <w:rsid w:val="00D10127"/>
    <w:rsid w:val="00D110F5"/>
    <w:rsid w:val="00D12A94"/>
    <w:rsid w:val="00D12B04"/>
    <w:rsid w:val="00D141A4"/>
    <w:rsid w:val="00D142F3"/>
    <w:rsid w:val="00D143A5"/>
    <w:rsid w:val="00D145E4"/>
    <w:rsid w:val="00D161AB"/>
    <w:rsid w:val="00D16C16"/>
    <w:rsid w:val="00D171E7"/>
    <w:rsid w:val="00D213A3"/>
    <w:rsid w:val="00D215C4"/>
    <w:rsid w:val="00D22A3B"/>
    <w:rsid w:val="00D22B9D"/>
    <w:rsid w:val="00D23537"/>
    <w:rsid w:val="00D23C38"/>
    <w:rsid w:val="00D24996"/>
    <w:rsid w:val="00D2508D"/>
    <w:rsid w:val="00D253AD"/>
    <w:rsid w:val="00D25DC4"/>
    <w:rsid w:val="00D26ABB"/>
    <w:rsid w:val="00D27BB2"/>
    <w:rsid w:val="00D30466"/>
    <w:rsid w:val="00D31351"/>
    <w:rsid w:val="00D31740"/>
    <w:rsid w:val="00D317AC"/>
    <w:rsid w:val="00D32121"/>
    <w:rsid w:val="00D322CA"/>
    <w:rsid w:val="00D323F3"/>
    <w:rsid w:val="00D32C0A"/>
    <w:rsid w:val="00D3333A"/>
    <w:rsid w:val="00D33A1F"/>
    <w:rsid w:val="00D33EF7"/>
    <w:rsid w:val="00D34104"/>
    <w:rsid w:val="00D354E5"/>
    <w:rsid w:val="00D358D8"/>
    <w:rsid w:val="00D362B0"/>
    <w:rsid w:val="00D365CD"/>
    <w:rsid w:val="00D3765D"/>
    <w:rsid w:val="00D37BD9"/>
    <w:rsid w:val="00D40857"/>
    <w:rsid w:val="00D411D9"/>
    <w:rsid w:val="00D418B4"/>
    <w:rsid w:val="00D42E85"/>
    <w:rsid w:val="00D44178"/>
    <w:rsid w:val="00D459B2"/>
    <w:rsid w:val="00D46DA9"/>
    <w:rsid w:val="00D47343"/>
    <w:rsid w:val="00D4781E"/>
    <w:rsid w:val="00D50799"/>
    <w:rsid w:val="00D50E0E"/>
    <w:rsid w:val="00D51646"/>
    <w:rsid w:val="00D54274"/>
    <w:rsid w:val="00D551C8"/>
    <w:rsid w:val="00D55D45"/>
    <w:rsid w:val="00D568B2"/>
    <w:rsid w:val="00D56EEA"/>
    <w:rsid w:val="00D58702"/>
    <w:rsid w:val="00D60717"/>
    <w:rsid w:val="00D609B6"/>
    <w:rsid w:val="00D6101D"/>
    <w:rsid w:val="00D635FC"/>
    <w:rsid w:val="00D63AAE"/>
    <w:rsid w:val="00D63DEF"/>
    <w:rsid w:val="00D64252"/>
    <w:rsid w:val="00D65531"/>
    <w:rsid w:val="00D66940"/>
    <w:rsid w:val="00D66E31"/>
    <w:rsid w:val="00D67E11"/>
    <w:rsid w:val="00D70BD2"/>
    <w:rsid w:val="00D71052"/>
    <w:rsid w:val="00D715CF"/>
    <w:rsid w:val="00D7199F"/>
    <w:rsid w:val="00D71C23"/>
    <w:rsid w:val="00D71E1A"/>
    <w:rsid w:val="00D7247B"/>
    <w:rsid w:val="00D72AE3"/>
    <w:rsid w:val="00D73B5A"/>
    <w:rsid w:val="00D7404B"/>
    <w:rsid w:val="00D74AC8"/>
    <w:rsid w:val="00D75AC5"/>
    <w:rsid w:val="00D75D8D"/>
    <w:rsid w:val="00D76A58"/>
    <w:rsid w:val="00D76DF2"/>
    <w:rsid w:val="00D77474"/>
    <w:rsid w:val="00D779D8"/>
    <w:rsid w:val="00D8005A"/>
    <w:rsid w:val="00D811C0"/>
    <w:rsid w:val="00D81708"/>
    <w:rsid w:val="00D81984"/>
    <w:rsid w:val="00D8412F"/>
    <w:rsid w:val="00D8564D"/>
    <w:rsid w:val="00D856B6"/>
    <w:rsid w:val="00D85DE6"/>
    <w:rsid w:val="00D86161"/>
    <w:rsid w:val="00D86747"/>
    <w:rsid w:val="00D86D91"/>
    <w:rsid w:val="00D922C2"/>
    <w:rsid w:val="00D92C7E"/>
    <w:rsid w:val="00D92F2F"/>
    <w:rsid w:val="00D937C1"/>
    <w:rsid w:val="00D93A66"/>
    <w:rsid w:val="00D93B5E"/>
    <w:rsid w:val="00D93BCB"/>
    <w:rsid w:val="00D94D2A"/>
    <w:rsid w:val="00D94DE3"/>
    <w:rsid w:val="00D950E6"/>
    <w:rsid w:val="00D97776"/>
    <w:rsid w:val="00D97951"/>
    <w:rsid w:val="00DA0CA4"/>
    <w:rsid w:val="00DA1B6F"/>
    <w:rsid w:val="00DA1B9D"/>
    <w:rsid w:val="00DA48BD"/>
    <w:rsid w:val="00DA53E9"/>
    <w:rsid w:val="00DA5CAD"/>
    <w:rsid w:val="00DA6B7F"/>
    <w:rsid w:val="00DB010D"/>
    <w:rsid w:val="00DB1DDC"/>
    <w:rsid w:val="00DB1F18"/>
    <w:rsid w:val="00DB2770"/>
    <w:rsid w:val="00DB2CA2"/>
    <w:rsid w:val="00DB5542"/>
    <w:rsid w:val="00DB60B8"/>
    <w:rsid w:val="00DB7722"/>
    <w:rsid w:val="00DC1455"/>
    <w:rsid w:val="00DC183D"/>
    <w:rsid w:val="00DC1CB1"/>
    <w:rsid w:val="00DC6ABD"/>
    <w:rsid w:val="00DC6E70"/>
    <w:rsid w:val="00DC7921"/>
    <w:rsid w:val="00DC7F34"/>
    <w:rsid w:val="00DD002F"/>
    <w:rsid w:val="00DD0074"/>
    <w:rsid w:val="00DD05B6"/>
    <w:rsid w:val="00DD159A"/>
    <w:rsid w:val="00DD270A"/>
    <w:rsid w:val="00DD431A"/>
    <w:rsid w:val="00DD4696"/>
    <w:rsid w:val="00DD4D7E"/>
    <w:rsid w:val="00DD54E1"/>
    <w:rsid w:val="00DD6197"/>
    <w:rsid w:val="00DD7387"/>
    <w:rsid w:val="00DE09A9"/>
    <w:rsid w:val="00DE108A"/>
    <w:rsid w:val="00DE1C6C"/>
    <w:rsid w:val="00DE1CF6"/>
    <w:rsid w:val="00DE2AD2"/>
    <w:rsid w:val="00DE2F85"/>
    <w:rsid w:val="00DE353A"/>
    <w:rsid w:val="00DE39B8"/>
    <w:rsid w:val="00DE47DB"/>
    <w:rsid w:val="00DE4CA9"/>
    <w:rsid w:val="00DE562A"/>
    <w:rsid w:val="00DE6D74"/>
    <w:rsid w:val="00DE77FE"/>
    <w:rsid w:val="00DE7BF8"/>
    <w:rsid w:val="00DF106C"/>
    <w:rsid w:val="00DF182B"/>
    <w:rsid w:val="00DF2DE8"/>
    <w:rsid w:val="00DF3513"/>
    <w:rsid w:val="00DF49B4"/>
    <w:rsid w:val="00DF4D3E"/>
    <w:rsid w:val="00DF6512"/>
    <w:rsid w:val="00DF6EDE"/>
    <w:rsid w:val="00DF7BD7"/>
    <w:rsid w:val="00E0151B"/>
    <w:rsid w:val="00E01E74"/>
    <w:rsid w:val="00E029A4"/>
    <w:rsid w:val="00E0306C"/>
    <w:rsid w:val="00E04EC3"/>
    <w:rsid w:val="00E0613C"/>
    <w:rsid w:val="00E070EC"/>
    <w:rsid w:val="00E0748A"/>
    <w:rsid w:val="00E078D6"/>
    <w:rsid w:val="00E07EB2"/>
    <w:rsid w:val="00E11566"/>
    <w:rsid w:val="00E11A6B"/>
    <w:rsid w:val="00E12654"/>
    <w:rsid w:val="00E12905"/>
    <w:rsid w:val="00E145D4"/>
    <w:rsid w:val="00E15E9C"/>
    <w:rsid w:val="00E16195"/>
    <w:rsid w:val="00E1654F"/>
    <w:rsid w:val="00E166FA"/>
    <w:rsid w:val="00E16A7C"/>
    <w:rsid w:val="00E17817"/>
    <w:rsid w:val="00E17895"/>
    <w:rsid w:val="00E2120E"/>
    <w:rsid w:val="00E218D1"/>
    <w:rsid w:val="00E223F0"/>
    <w:rsid w:val="00E232F6"/>
    <w:rsid w:val="00E24F10"/>
    <w:rsid w:val="00E2511E"/>
    <w:rsid w:val="00E25875"/>
    <w:rsid w:val="00E261FF"/>
    <w:rsid w:val="00E26F57"/>
    <w:rsid w:val="00E270C8"/>
    <w:rsid w:val="00E304AB"/>
    <w:rsid w:val="00E31553"/>
    <w:rsid w:val="00E32153"/>
    <w:rsid w:val="00E33B27"/>
    <w:rsid w:val="00E34307"/>
    <w:rsid w:val="00E3446A"/>
    <w:rsid w:val="00E36464"/>
    <w:rsid w:val="00E37612"/>
    <w:rsid w:val="00E4161A"/>
    <w:rsid w:val="00E41C20"/>
    <w:rsid w:val="00E41D6F"/>
    <w:rsid w:val="00E427A4"/>
    <w:rsid w:val="00E42E6E"/>
    <w:rsid w:val="00E44263"/>
    <w:rsid w:val="00E44AC3"/>
    <w:rsid w:val="00E44C10"/>
    <w:rsid w:val="00E458B7"/>
    <w:rsid w:val="00E45D41"/>
    <w:rsid w:val="00E4687B"/>
    <w:rsid w:val="00E46ACC"/>
    <w:rsid w:val="00E46FB0"/>
    <w:rsid w:val="00E4724A"/>
    <w:rsid w:val="00E50250"/>
    <w:rsid w:val="00E528D9"/>
    <w:rsid w:val="00E52E00"/>
    <w:rsid w:val="00E52F04"/>
    <w:rsid w:val="00E551C0"/>
    <w:rsid w:val="00E5574E"/>
    <w:rsid w:val="00E55783"/>
    <w:rsid w:val="00E56BE6"/>
    <w:rsid w:val="00E56F25"/>
    <w:rsid w:val="00E5740A"/>
    <w:rsid w:val="00E6173F"/>
    <w:rsid w:val="00E6212A"/>
    <w:rsid w:val="00E62F8A"/>
    <w:rsid w:val="00E64134"/>
    <w:rsid w:val="00E6448D"/>
    <w:rsid w:val="00E64A78"/>
    <w:rsid w:val="00E64AB4"/>
    <w:rsid w:val="00E64B04"/>
    <w:rsid w:val="00E65797"/>
    <w:rsid w:val="00E67546"/>
    <w:rsid w:val="00E67A72"/>
    <w:rsid w:val="00E70A56"/>
    <w:rsid w:val="00E71AA6"/>
    <w:rsid w:val="00E71BAB"/>
    <w:rsid w:val="00E728FA"/>
    <w:rsid w:val="00E73672"/>
    <w:rsid w:val="00E74DA5"/>
    <w:rsid w:val="00E75A60"/>
    <w:rsid w:val="00E762A2"/>
    <w:rsid w:val="00E770AF"/>
    <w:rsid w:val="00E7765D"/>
    <w:rsid w:val="00E77909"/>
    <w:rsid w:val="00E80D00"/>
    <w:rsid w:val="00E81476"/>
    <w:rsid w:val="00E820CC"/>
    <w:rsid w:val="00E821F8"/>
    <w:rsid w:val="00E82766"/>
    <w:rsid w:val="00E82806"/>
    <w:rsid w:val="00E83BE3"/>
    <w:rsid w:val="00E852B3"/>
    <w:rsid w:val="00E86419"/>
    <w:rsid w:val="00E869D5"/>
    <w:rsid w:val="00E87058"/>
    <w:rsid w:val="00E8765B"/>
    <w:rsid w:val="00E879BA"/>
    <w:rsid w:val="00E91533"/>
    <w:rsid w:val="00E91A89"/>
    <w:rsid w:val="00E929AA"/>
    <w:rsid w:val="00E941E6"/>
    <w:rsid w:val="00E945AB"/>
    <w:rsid w:val="00E946A8"/>
    <w:rsid w:val="00E95709"/>
    <w:rsid w:val="00E96316"/>
    <w:rsid w:val="00E963F7"/>
    <w:rsid w:val="00E96FB2"/>
    <w:rsid w:val="00E976DE"/>
    <w:rsid w:val="00E97F51"/>
    <w:rsid w:val="00E97F98"/>
    <w:rsid w:val="00EA0F87"/>
    <w:rsid w:val="00EA1585"/>
    <w:rsid w:val="00EA30B9"/>
    <w:rsid w:val="00EA378C"/>
    <w:rsid w:val="00EA4014"/>
    <w:rsid w:val="00EA46A0"/>
    <w:rsid w:val="00EA5884"/>
    <w:rsid w:val="00EA6F5B"/>
    <w:rsid w:val="00EB084F"/>
    <w:rsid w:val="00EB129C"/>
    <w:rsid w:val="00EB181D"/>
    <w:rsid w:val="00EB20C5"/>
    <w:rsid w:val="00EB350A"/>
    <w:rsid w:val="00EB3BD2"/>
    <w:rsid w:val="00EB51D8"/>
    <w:rsid w:val="00EB562C"/>
    <w:rsid w:val="00EB69A7"/>
    <w:rsid w:val="00EB6F5B"/>
    <w:rsid w:val="00EB761C"/>
    <w:rsid w:val="00EC04B9"/>
    <w:rsid w:val="00EC23B5"/>
    <w:rsid w:val="00EC3E99"/>
    <w:rsid w:val="00EC5FB8"/>
    <w:rsid w:val="00EC6730"/>
    <w:rsid w:val="00EC6E4E"/>
    <w:rsid w:val="00ED0129"/>
    <w:rsid w:val="00ED0676"/>
    <w:rsid w:val="00ED2E8D"/>
    <w:rsid w:val="00ED3D58"/>
    <w:rsid w:val="00ED5EDC"/>
    <w:rsid w:val="00ED7F1C"/>
    <w:rsid w:val="00EE0541"/>
    <w:rsid w:val="00EE1100"/>
    <w:rsid w:val="00EE3134"/>
    <w:rsid w:val="00EE4CE5"/>
    <w:rsid w:val="00EE597D"/>
    <w:rsid w:val="00EE6E7A"/>
    <w:rsid w:val="00EE727A"/>
    <w:rsid w:val="00EF1A44"/>
    <w:rsid w:val="00EF1BFC"/>
    <w:rsid w:val="00EF2B4D"/>
    <w:rsid w:val="00EF2F6C"/>
    <w:rsid w:val="00EF33BE"/>
    <w:rsid w:val="00EF3DEE"/>
    <w:rsid w:val="00EF48AA"/>
    <w:rsid w:val="00EF5B73"/>
    <w:rsid w:val="00EF5E51"/>
    <w:rsid w:val="00EF71CC"/>
    <w:rsid w:val="00EF7439"/>
    <w:rsid w:val="00EF78F9"/>
    <w:rsid w:val="00F00FF2"/>
    <w:rsid w:val="00F01245"/>
    <w:rsid w:val="00F01F6E"/>
    <w:rsid w:val="00F024E7"/>
    <w:rsid w:val="00F02C3F"/>
    <w:rsid w:val="00F0330E"/>
    <w:rsid w:val="00F03DDB"/>
    <w:rsid w:val="00F03E2F"/>
    <w:rsid w:val="00F04EFF"/>
    <w:rsid w:val="00F05E8F"/>
    <w:rsid w:val="00F062F5"/>
    <w:rsid w:val="00F06403"/>
    <w:rsid w:val="00F06A32"/>
    <w:rsid w:val="00F06A44"/>
    <w:rsid w:val="00F1103B"/>
    <w:rsid w:val="00F12664"/>
    <w:rsid w:val="00F13135"/>
    <w:rsid w:val="00F13D92"/>
    <w:rsid w:val="00F149A3"/>
    <w:rsid w:val="00F15123"/>
    <w:rsid w:val="00F1738A"/>
    <w:rsid w:val="00F2036C"/>
    <w:rsid w:val="00F20D2D"/>
    <w:rsid w:val="00F225AD"/>
    <w:rsid w:val="00F22A36"/>
    <w:rsid w:val="00F244D7"/>
    <w:rsid w:val="00F257DF"/>
    <w:rsid w:val="00F25E21"/>
    <w:rsid w:val="00F264FC"/>
    <w:rsid w:val="00F301D0"/>
    <w:rsid w:val="00F324E2"/>
    <w:rsid w:val="00F349F1"/>
    <w:rsid w:val="00F35310"/>
    <w:rsid w:val="00F35598"/>
    <w:rsid w:val="00F35DA3"/>
    <w:rsid w:val="00F371DE"/>
    <w:rsid w:val="00F40DDD"/>
    <w:rsid w:val="00F42EC5"/>
    <w:rsid w:val="00F43991"/>
    <w:rsid w:val="00F43D12"/>
    <w:rsid w:val="00F43DD7"/>
    <w:rsid w:val="00F44045"/>
    <w:rsid w:val="00F44349"/>
    <w:rsid w:val="00F458C0"/>
    <w:rsid w:val="00F466BF"/>
    <w:rsid w:val="00F466F9"/>
    <w:rsid w:val="00F46AC0"/>
    <w:rsid w:val="00F47E47"/>
    <w:rsid w:val="00F47FC1"/>
    <w:rsid w:val="00F50824"/>
    <w:rsid w:val="00F52732"/>
    <w:rsid w:val="00F53454"/>
    <w:rsid w:val="00F534B9"/>
    <w:rsid w:val="00F538E5"/>
    <w:rsid w:val="00F53E31"/>
    <w:rsid w:val="00F5406B"/>
    <w:rsid w:val="00F55063"/>
    <w:rsid w:val="00F55BB1"/>
    <w:rsid w:val="00F56184"/>
    <w:rsid w:val="00F5620A"/>
    <w:rsid w:val="00F5687A"/>
    <w:rsid w:val="00F56F7E"/>
    <w:rsid w:val="00F57494"/>
    <w:rsid w:val="00F61A51"/>
    <w:rsid w:val="00F61C2A"/>
    <w:rsid w:val="00F61C3A"/>
    <w:rsid w:val="00F6424E"/>
    <w:rsid w:val="00F6486F"/>
    <w:rsid w:val="00F64D30"/>
    <w:rsid w:val="00F650A1"/>
    <w:rsid w:val="00F65C70"/>
    <w:rsid w:val="00F65D4F"/>
    <w:rsid w:val="00F65E63"/>
    <w:rsid w:val="00F67B31"/>
    <w:rsid w:val="00F70FC2"/>
    <w:rsid w:val="00F718D3"/>
    <w:rsid w:val="00F72215"/>
    <w:rsid w:val="00F722AF"/>
    <w:rsid w:val="00F72E01"/>
    <w:rsid w:val="00F7315F"/>
    <w:rsid w:val="00F73935"/>
    <w:rsid w:val="00F73F19"/>
    <w:rsid w:val="00F7405F"/>
    <w:rsid w:val="00F76252"/>
    <w:rsid w:val="00F77702"/>
    <w:rsid w:val="00F77D80"/>
    <w:rsid w:val="00F77FF1"/>
    <w:rsid w:val="00F80610"/>
    <w:rsid w:val="00F80CBC"/>
    <w:rsid w:val="00F80E24"/>
    <w:rsid w:val="00F8164A"/>
    <w:rsid w:val="00F8265A"/>
    <w:rsid w:val="00F82B1E"/>
    <w:rsid w:val="00F84000"/>
    <w:rsid w:val="00F84E29"/>
    <w:rsid w:val="00F870A6"/>
    <w:rsid w:val="00F90DC8"/>
    <w:rsid w:val="00F910CF"/>
    <w:rsid w:val="00F9248D"/>
    <w:rsid w:val="00F94520"/>
    <w:rsid w:val="00F9530F"/>
    <w:rsid w:val="00F96F57"/>
    <w:rsid w:val="00F97614"/>
    <w:rsid w:val="00FA11D2"/>
    <w:rsid w:val="00FA1C08"/>
    <w:rsid w:val="00FA2C5A"/>
    <w:rsid w:val="00FA3302"/>
    <w:rsid w:val="00FA73C0"/>
    <w:rsid w:val="00FB0409"/>
    <w:rsid w:val="00FB1581"/>
    <w:rsid w:val="00FB1AC1"/>
    <w:rsid w:val="00FB32C9"/>
    <w:rsid w:val="00FB3C3B"/>
    <w:rsid w:val="00FB3C75"/>
    <w:rsid w:val="00FB4086"/>
    <w:rsid w:val="00FB41F4"/>
    <w:rsid w:val="00FB473C"/>
    <w:rsid w:val="00FB61B8"/>
    <w:rsid w:val="00FB6F48"/>
    <w:rsid w:val="00FC0C21"/>
    <w:rsid w:val="00FC1073"/>
    <w:rsid w:val="00FC1AA9"/>
    <w:rsid w:val="00FC22A4"/>
    <w:rsid w:val="00FC27FE"/>
    <w:rsid w:val="00FC3CDF"/>
    <w:rsid w:val="00FC481E"/>
    <w:rsid w:val="00FC526F"/>
    <w:rsid w:val="00FC5529"/>
    <w:rsid w:val="00FD18B2"/>
    <w:rsid w:val="00FD1D51"/>
    <w:rsid w:val="00FD27E9"/>
    <w:rsid w:val="00FD3ABB"/>
    <w:rsid w:val="00FD51C8"/>
    <w:rsid w:val="00FD5449"/>
    <w:rsid w:val="00FD5E83"/>
    <w:rsid w:val="00FD61A8"/>
    <w:rsid w:val="00FD65BB"/>
    <w:rsid w:val="00FD681C"/>
    <w:rsid w:val="00FD68B3"/>
    <w:rsid w:val="00FD6958"/>
    <w:rsid w:val="00FE030F"/>
    <w:rsid w:val="00FE0350"/>
    <w:rsid w:val="00FE0875"/>
    <w:rsid w:val="00FE0AF8"/>
    <w:rsid w:val="00FE1687"/>
    <w:rsid w:val="00FE1BE3"/>
    <w:rsid w:val="00FE287A"/>
    <w:rsid w:val="00FE355F"/>
    <w:rsid w:val="00FE3E80"/>
    <w:rsid w:val="00FE44A6"/>
    <w:rsid w:val="00FE4A85"/>
    <w:rsid w:val="00FE4C7C"/>
    <w:rsid w:val="00FE4E71"/>
    <w:rsid w:val="00FE4EE9"/>
    <w:rsid w:val="00FE5D60"/>
    <w:rsid w:val="00FE6CF6"/>
    <w:rsid w:val="00FE6FA4"/>
    <w:rsid w:val="00FE765C"/>
    <w:rsid w:val="00FE792B"/>
    <w:rsid w:val="00FE7CCB"/>
    <w:rsid w:val="00FE7D6B"/>
    <w:rsid w:val="00FF1F83"/>
    <w:rsid w:val="00FF20DE"/>
    <w:rsid w:val="00FF264E"/>
    <w:rsid w:val="00FF26DB"/>
    <w:rsid w:val="00FF2762"/>
    <w:rsid w:val="00FF283A"/>
    <w:rsid w:val="00FF2A9A"/>
    <w:rsid w:val="00FF2BA4"/>
    <w:rsid w:val="00FF3E2E"/>
    <w:rsid w:val="00FF416A"/>
    <w:rsid w:val="00FF43D8"/>
    <w:rsid w:val="00FF51E2"/>
    <w:rsid w:val="00FF5D7A"/>
    <w:rsid w:val="00FF666A"/>
    <w:rsid w:val="00FF6C7A"/>
    <w:rsid w:val="00FF75F9"/>
    <w:rsid w:val="00FF7FB8"/>
    <w:rsid w:val="01FCA822"/>
    <w:rsid w:val="024E4424"/>
    <w:rsid w:val="025A32A9"/>
    <w:rsid w:val="025A51CC"/>
    <w:rsid w:val="0279194A"/>
    <w:rsid w:val="02CEB263"/>
    <w:rsid w:val="03221C3C"/>
    <w:rsid w:val="032BF328"/>
    <w:rsid w:val="03385BBA"/>
    <w:rsid w:val="036C2050"/>
    <w:rsid w:val="036C9C5E"/>
    <w:rsid w:val="0388BCCB"/>
    <w:rsid w:val="039FD5B0"/>
    <w:rsid w:val="03C862A3"/>
    <w:rsid w:val="03D226BB"/>
    <w:rsid w:val="0425F556"/>
    <w:rsid w:val="042C4378"/>
    <w:rsid w:val="04549160"/>
    <w:rsid w:val="04739E7A"/>
    <w:rsid w:val="04A42DDE"/>
    <w:rsid w:val="04A554A1"/>
    <w:rsid w:val="04A95B8F"/>
    <w:rsid w:val="04BB1F4F"/>
    <w:rsid w:val="04F38823"/>
    <w:rsid w:val="05139378"/>
    <w:rsid w:val="054F01EE"/>
    <w:rsid w:val="055BA68C"/>
    <w:rsid w:val="0632D4A6"/>
    <w:rsid w:val="0642011A"/>
    <w:rsid w:val="0665F957"/>
    <w:rsid w:val="067A9D2A"/>
    <w:rsid w:val="069D228D"/>
    <w:rsid w:val="069DEB7F"/>
    <w:rsid w:val="06EF35FE"/>
    <w:rsid w:val="071A1B8F"/>
    <w:rsid w:val="071CDDAD"/>
    <w:rsid w:val="07275E47"/>
    <w:rsid w:val="0797CB92"/>
    <w:rsid w:val="07CBA2A7"/>
    <w:rsid w:val="08243EFF"/>
    <w:rsid w:val="08AE7A4F"/>
    <w:rsid w:val="098219D1"/>
    <w:rsid w:val="0A077187"/>
    <w:rsid w:val="0A13ED0D"/>
    <w:rsid w:val="0A20CE75"/>
    <w:rsid w:val="0A313F27"/>
    <w:rsid w:val="0A4CB69F"/>
    <w:rsid w:val="0A60CED8"/>
    <w:rsid w:val="0A757487"/>
    <w:rsid w:val="0A8C6E14"/>
    <w:rsid w:val="0AA932DF"/>
    <w:rsid w:val="0B058B32"/>
    <w:rsid w:val="0B75B21C"/>
    <w:rsid w:val="0BF1E43F"/>
    <w:rsid w:val="0C0E0315"/>
    <w:rsid w:val="0C5A1BCC"/>
    <w:rsid w:val="0C641BA5"/>
    <w:rsid w:val="0CA0B051"/>
    <w:rsid w:val="0CB7E244"/>
    <w:rsid w:val="0CF39171"/>
    <w:rsid w:val="0CF5AC8C"/>
    <w:rsid w:val="0D1DC03B"/>
    <w:rsid w:val="0D28C6F3"/>
    <w:rsid w:val="0D5CFAB3"/>
    <w:rsid w:val="0E2441FA"/>
    <w:rsid w:val="0E294A1A"/>
    <w:rsid w:val="0E2C6FBD"/>
    <w:rsid w:val="0E6325F8"/>
    <w:rsid w:val="0EA66BD7"/>
    <w:rsid w:val="0EEA6FE0"/>
    <w:rsid w:val="0F0AE537"/>
    <w:rsid w:val="0F20784F"/>
    <w:rsid w:val="0F3314B9"/>
    <w:rsid w:val="0F83B7B4"/>
    <w:rsid w:val="0F93CEB2"/>
    <w:rsid w:val="0F9857BE"/>
    <w:rsid w:val="0FAF03F0"/>
    <w:rsid w:val="0FB3A6A8"/>
    <w:rsid w:val="0FCB8E5C"/>
    <w:rsid w:val="0FCD7E1A"/>
    <w:rsid w:val="106D5A88"/>
    <w:rsid w:val="107ECAF7"/>
    <w:rsid w:val="10AF33BD"/>
    <w:rsid w:val="10C54773"/>
    <w:rsid w:val="10C9A245"/>
    <w:rsid w:val="10D2C733"/>
    <w:rsid w:val="11053D61"/>
    <w:rsid w:val="11724718"/>
    <w:rsid w:val="118F07B5"/>
    <w:rsid w:val="12078F4F"/>
    <w:rsid w:val="122B3F18"/>
    <w:rsid w:val="12735684"/>
    <w:rsid w:val="12E521C4"/>
    <w:rsid w:val="130E8163"/>
    <w:rsid w:val="1363BA09"/>
    <w:rsid w:val="13ACE087"/>
    <w:rsid w:val="13F21950"/>
    <w:rsid w:val="13F8CDF4"/>
    <w:rsid w:val="13FB7C03"/>
    <w:rsid w:val="1400BDE1"/>
    <w:rsid w:val="142FC847"/>
    <w:rsid w:val="143A895B"/>
    <w:rsid w:val="143B2AF6"/>
    <w:rsid w:val="1471FFBC"/>
    <w:rsid w:val="14CE36DE"/>
    <w:rsid w:val="14E2554E"/>
    <w:rsid w:val="15101025"/>
    <w:rsid w:val="15D23125"/>
    <w:rsid w:val="15FBF747"/>
    <w:rsid w:val="16052476"/>
    <w:rsid w:val="160DB098"/>
    <w:rsid w:val="1611822A"/>
    <w:rsid w:val="162FE7A6"/>
    <w:rsid w:val="1643EC23"/>
    <w:rsid w:val="166B5E60"/>
    <w:rsid w:val="16C9716C"/>
    <w:rsid w:val="16D2CF11"/>
    <w:rsid w:val="17DEDDBA"/>
    <w:rsid w:val="18007AA9"/>
    <w:rsid w:val="185320F2"/>
    <w:rsid w:val="1853303F"/>
    <w:rsid w:val="1894305B"/>
    <w:rsid w:val="18A00141"/>
    <w:rsid w:val="18D53949"/>
    <w:rsid w:val="18ED7608"/>
    <w:rsid w:val="1900F645"/>
    <w:rsid w:val="1911A0C3"/>
    <w:rsid w:val="1911B702"/>
    <w:rsid w:val="193C2235"/>
    <w:rsid w:val="19AFFEDC"/>
    <w:rsid w:val="1A01360F"/>
    <w:rsid w:val="1A7E8CCD"/>
    <w:rsid w:val="1AA7515C"/>
    <w:rsid w:val="1AACE44A"/>
    <w:rsid w:val="1AD1B6BF"/>
    <w:rsid w:val="1AE4398E"/>
    <w:rsid w:val="1B00CD98"/>
    <w:rsid w:val="1C25DD05"/>
    <w:rsid w:val="1C98A019"/>
    <w:rsid w:val="1D0468D1"/>
    <w:rsid w:val="1D854FD1"/>
    <w:rsid w:val="1DB9F3B0"/>
    <w:rsid w:val="1E2F0C19"/>
    <w:rsid w:val="1E345746"/>
    <w:rsid w:val="1E46566E"/>
    <w:rsid w:val="1E51324C"/>
    <w:rsid w:val="1EAAEC07"/>
    <w:rsid w:val="1EAC3728"/>
    <w:rsid w:val="1EF9B799"/>
    <w:rsid w:val="1F17D347"/>
    <w:rsid w:val="1F73DCB6"/>
    <w:rsid w:val="1F92F6E2"/>
    <w:rsid w:val="1FBF5268"/>
    <w:rsid w:val="21508331"/>
    <w:rsid w:val="215768C6"/>
    <w:rsid w:val="21884B51"/>
    <w:rsid w:val="21AD2D16"/>
    <w:rsid w:val="2207EED5"/>
    <w:rsid w:val="22106108"/>
    <w:rsid w:val="223A1A4B"/>
    <w:rsid w:val="223F96DA"/>
    <w:rsid w:val="22EC1505"/>
    <w:rsid w:val="230F8E34"/>
    <w:rsid w:val="232EE0A5"/>
    <w:rsid w:val="23402E2A"/>
    <w:rsid w:val="237C04CE"/>
    <w:rsid w:val="239D15E5"/>
    <w:rsid w:val="23AB6EB7"/>
    <w:rsid w:val="24227874"/>
    <w:rsid w:val="242BD7BD"/>
    <w:rsid w:val="24738082"/>
    <w:rsid w:val="247BF64E"/>
    <w:rsid w:val="24B0BF4D"/>
    <w:rsid w:val="24D05D00"/>
    <w:rsid w:val="255D37D2"/>
    <w:rsid w:val="25B867F6"/>
    <w:rsid w:val="262DC5B7"/>
    <w:rsid w:val="264241FE"/>
    <w:rsid w:val="26449A08"/>
    <w:rsid w:val="267AD3DD"/>
    <w:rsid w:val="26F50C72"/>
    <w:rsid w:val="273B18BD"/>
    <w:rsid w:val="27620500"/>
    <w:rsid w:val="27701709"/>
    <w:rsid w:val="2782A5CF"/>
    <w:rsid w:val="27AA13BE"/>
    <w:rsid w:val="27B75C55"/>
    <w:rsid w:val="27DBAA2F"/>
    <w:rsid w:val="27DEAC32"/>
    <w:rsid w:val="27F29EF2"/>
    <w:rsid w:val="2835A2F9"/>
    <w:rsid w:val="287CA2D7"/>
    <w:rsid w:val="28A8875A"/>
    <w:rsid w:val="28E03177"/>
    <w:rsid w:val="28F3D7F8"/>
    <w:rsid w:val="292AB293"/>
    <w:rsid w:val="293C5BA8"/>
    <w:rsid w:val="297DB3D6"/>
    <w:rsid w:val="2985B21E"/>
    <w:rsid w:val="29A276F2"/>
    <w:rsid w:val="29CC5D89"/>
    <w:rsid w:val="2A15BD3C"/>
    <w:rsid w:val="2A35B522"/>
    <w:rsid w:val="2A3F1575"/>
    <w:rsid w:val="2A813CD6"/>
    <w:rsid w:val="2AD30B72"/>
    <w:rsid w:val="2AF72C8B"/>
    <w:rsid w:val="2B3B80BD"/>
    <w:rsid w:val="2C1FA2AC"/>
    <w:rsid w:val="2C255545"/>
    <w:rsid w:val="2CCC50A9"/>
    <w:rsid w:val="2D0B02F3"/>
    <w:rsid w:val="2D49FCE2"/>
    <w:rsid w:val="2D4B6458"/>
    <w:rsid w:val="2DDFE60A"/>
    <w:rsid w:val="2DF7A051"/>
    <w:rsid w:val="2E32458A"/>
    <w:rsid w:val="2E9656D9"/>
    <w:rsid w:val="2ECA962B"/>
    <w:rsid w:val="2EDF36C4"/>
    <w:rsid w:val="2F31CF60"/>
    <w:rsid w:val="2F459F5D"/>
    <w:rsid w:val="2FA45A5B"/>
    <w:rsid w:val="305412F5"/>
    <w:rsid w:val="307864AA"/>
    <w:rsid w:val="30B90743"/>
    <w:rsid w:val="31712717"/>
    <w:rsid w:val="3180BEB6"/>
    <w:rsid w:val="31BC7BD0"/>
    <w:rsid w:val="31C45916"/>
    <w:rsid w:val="320459C6"/>
    <w:rsid w:val="325922C6"/>
    <w:rsid w:val="325D9E6A"/>
    <w:rsid w:val="3298F094"/>
    <w:rsid w:val="3322C089"/>
    <w:rsid w:val="3366C92A"/>
    <w:rsid w:val="338D21BE"/>
    <w:rsid w:val="339A1C72"/>
    <w:rsid w:val="33C501D5"/>
    <w:rsid w:val="33C768F9"/>
    <w:rsid w:val="33D2A24A"/>
    <w:rsid w:val="33FB1605"/>
    <w:rsid w:val="340372D2"/>
    <w:rsid w:val="343EFF30"/>
    <w:rsid w:val="345D5328"/>
    <w:rsid w:val="34827B58"/>
    <w:rsid w:val="34A4149F"/>
    <w:rsid w:val="34ADF853"/>
    <w:rsid w:val="350786E5"/>
    <w:rsid w:val="351D418A"/>
    <w:rsid w:val="3547049A"/>
    <w:rsid w:val="359BEAF0"/>
    <w:rsid w:val="3612B275"/>
    <w:rsid w:val="361E5D8B"/>
    <w:rsid w:val="363822F5"/>
    <w:rsid w:val="36A04843"/>
    <w:rsid w:val="36B9E82E"/>
    <w:rsid w:val="36C49E56"/>
    <w:rsid w:val="36C7231C"/>
    <w:rsid w:val="36F6E452"/>
    <w:rsid w:val="370BAE72"/>
    <w:rsid w:val="3711A415"/>
    <w:rsid w:val="3784A65D"/>
    <w:rsid w:val="3801CCF0"/>
    <w:rsid w:val="380F77F2"/>
    <w:rsid w:val="38543774"/>
    <w:rsid w:val="38C2C918"/>
    <w:rsid w:val="38DA9BB8"/>
    <w:rsid w:val="38E1A46B"/>
    <w:rsid w:val="39069241"/>
    <w:rsid w:val="3910C27C"/>
    <w:rsid w:val="39787EC5"/>
    <w:rsid w:val="39A5BD41"/>
    <w:rsid w:val="39E70EAF"/>
    <w:rsid w:val="3A227C9C"/>
    <w:rsid w:val="3A9DC490"/>
    <w:rsid w:val="3AEEE800"/>
    <w:rsid w:val="3AF13F19"/>
    <w:rsid w:val="3AF70226"/>
    <w:rsid w:val="3B13D742"/>
    <w:rsid w:val="3B6A7587"/>
    <w:rsid w:val="3BD17B1C"/>
    <w:rsid w:val="3BE0462D"/>
    <w:rsid w:val="3C34147F"/>
    <w:rsid w:val="3C3E9AF8"/>
    <w:rsid w:val="3C54A169"/>
    <w:rsid w:val="3C79C5A1"/>
    <w:rsid w:val="3CAFE277"/>
    <w:rsid w:val="3CD18243"/>
    <w:rsid w:val="3D8B2C92"/>
    <w:rsid w:val="3DFD816F"/>
    <w:rsid w:val="3E040B76"/>
    <w:rsid w:val="3E8350BB"/>
    <w:rsid w:val="3E8D954A"/>
    <w:rsid w:val="3ED67C70"/>
    <w:rsid w:val="3F060D22"/>
    <w:rsid w:val="3F1577D1"/>
    <w:rsid w:val="3FFD8FEF"/>
    <w:rsid w:val="4016DC8E"/>
    <w:rsid w:val="4054C268"/>
    <w:rsid w:val="408B4E48"/>
    <w:rsid w:val="40E07B64"/>
    <w:rsid w:val="412F0FE7"/>
    <w:rsid w:val="414B39E7"/>
    <w:rsid w:val="4155322C"/>
    <w:rsid w:val="41683F57"/>
    <w:rsid w:val="417FC9E9"/>
    <w:rsid w:val="41C1E6F7"/>
    <w:rsid w:val="41D70119"/>
    <w:rsid w:val="425ECDB2"/>
    <w:rsid w:val="4261BEFB"/>
    <w:rsid w:val="42897F99"/>
    <w:rsid w:val="42A1497C"/>
    <w:rsid w:val="42D24D77"/>
    <w:rsid w:val="42ED9DA1"/>
    <w:rsid w:val="432C5DEE"/>
    <w:rsid w:val="436DE698"/>
    <w:rsid w:val="4378A50D"/>
    <w:rsid w:val="439D23BA"/>
    <w:rsid w:val="43A5098B"/>
    <w:rsid w:val="43B09F5E"/>
    <w:rsid w:val="43F43244"/>
    <w:rsid w:val="441CCB58"/>
    <w:rsid w:val="4437E588"/>
    <w:rsid w:val="444744B5"/>
    <w:rsid w:val="447436C3"/>
    <w:rsid w:val="44889F18"/>
    <w:rsid w:val="44CE000F"/>
    <w:rsid w:val="45AB0A1A"/>
    <w:rsid w:val="4622CA7A"/>
    <w:rsid w:val="4641E572"/>
    <w:rsid w:val="464C03EE"/>
    <w:rsid w:val="4683F4D3"/>
    <w:rsid w:val="468726D5"/>
    <w:rsid w:val="469CEE1F"/>
    <w:rsid w:val="46DA4347"/>
    <w:rsid w:val="46E2EED8"/>
    <w:rsid w:val="4727B0A4"/>
    <w:rsid w:val="475BB363"/>
    <w:rsid w:val="47771A56"/>
    <w:rsid w:val="4777FDEF"/>
    <w:rsid w:val="477E2CBC"/>
    <w:rsid w:val="47D42FF4"/>
    <w:rsid w:val="481D367C"/>
    <w:rsid w:val="48E3AB3D"/>
    <w:rsid w:val="49287BBD"/>
    <w:rsid w:val="49377D52"/>
    <w:rsid w:val="49C7623F"/>
    <w:rsid w:val="4AA5D306"/>
    <w:rsid w:val="4B24A27F"/>
    <w:rsid w:val="4B977E4A"/>
    <w:rsid w:val="4BB2E276"/>
    <w:rsid w:val="4BB9E5EF"/>
    <w:rsid w:val="4BD97091"/>
    <w:rsid w:val="4C392D6D"/>
    <w:rsid w:val="4C564B29"/>
    <w:rsid w:val="4C85E26F"/>
    <w:rsid w:val="4C9C2E9E"/>
    <w:rsid w:val="4CD659C8"/>
    <w:rsid w:val="4CE8D8D2"/>
    <w:rsid w:val="4CEC0281"/>
    <w:rsid w:val="4CF0D417"/>
    <w:rsid w:val="4CFF8FFB"/>
    <w:rsid w:val="4D26C600"/>
    <w:rsid w:val="4DD1B91F"/>
    <w:rsid w:val="4E2E0CF9"/>
    <w:rsid w:val="4E407D83"/>
    <w:rsid w:val="4E97F97A"/>
    <w:rsid w:val="4EA186B7"/>
    <w:rsid w:val="4F967FCF"/>
    <w:rsid w:val="4FAB072C"/>
    <w:rsid w:val="4FBB8CE7"/>
    <w:rsid w:val="50215A3F"/>
    <w:rsid w:val="502AAEA0"/>
    <w:rsid w:val="504E6BD5"/>
    <w:rsid w:val="50A622F1"/>
    <w:rsid w:val="5114D3E3"/>
    <w:rsid w:val="5129B3E9"/>
    <w:rsid w:val="513D54B7"/>
    <w:rsid w:val="52443598"/>
    <w:rsid w:val="524B3F1F"/>
    <w:rsid w:val="52736D6D"/>
    <w:rsid w:val="52E324A1"/>
    <w:rsid w:val="53160149"/>
    <w:rsid w:val="5327B8DD"/>
    <w:rsid w:val="53594B56"/>
    <w:rsid w:val="536F0276"/>
    <w:rsid w:val="541CEA86"/>
    <w:rsid w:val="545DB839"/>
    <w:rsid w:val="54993EE7"/>
    <w:rsid w:val="54AA8D51"/>
    <w:rsid w:val="54C80AAA"/>
    <w:rsid w:val="55019079"/>
    <w:rsid w:val="5510FFFF"/>
    <w:rsid w:val="553F79B3"/>
    <w:rsid w:val="5581A1EA"/>
    <w:rsid w:val="55DB8338"/>
    <w:rsid w:val="560F12FA"/>
    <w:rsid w:val="56A3D234"/>
    <w:rsid w:val="56A9690D"/>
    <w:rsid w:val="574CCB02"/>
    <w:rsid w:val="57C9547A"/>
    <w:rsid w:val="57D9BEAD"/>
    <w:rsid w:val="5802A154"/>
    <w:rsid w:val="581FC721"/>
    <w:rsid w:val="58CCFBCF"/>
    <w:rsid w:val="58F646B9"/>
    <w:rsid w:val="595BFED1"/>
    <w:rsid w:val="5976F5C5"/>
    <w:rsid w:val="599F9023"/>
    <w:rsid w:val="5AB920C2"/>
    <w:rsid w:val="5AD7DC69"/>
    <w:rsid w:val="5B520434"/>
    <w:rsid w:val="5B6782BE"/>
    <w:rsid w:val="5B99D836"/>
    <w:rsid w:val="5C3AE049"/>
    <w:rsid w:val="5C477AEC"/>
    <w:rsid w:val="5C4E992E"/>
    <w:rsid w:val="5C725FBA"/>
    <w:rsid w:val="5CA769A4"/>
    <w:rsid w:val="5CB53CF0"/>
    <w:rsid w:val="5CD99F68"/>
    <w:rsid w:val="5CE28CC6"/>
    <w:rsid w:val="5CEB69FC"/>
    <w:rsid w:val="5DA3A6E8"/>
    <w:rsid w:val="5DA4FA10"/>
    <w:rsid w:val="5DE5391E"/>
    <w:rsid w:val="5DE75C0C"/>
    <w:rsid w:val="5E01C467"/>
    <w:rsid w:val="5E325E34"/>
    <w:rsid w:val="5E5F387C"/>
    <w:rsid w:val="5F4A2710"/>
    <w:rsid w:val="5F6FC92A"/>
    <w:rsid w:val="5F848853"/>
    <w:rsid w:val="5F88E5C0"/>
    <w:rsid w:val="5F9D12F0"/>
    <w:rsid w:val="5FCFD403"/>
    <w:rsid w:val="5FF12FE8"/>
    <w:rsid w:val="60090957"/>
    <w:rsid w:val="6085EEA3"/>
    <w:rsid w:val="60873AEA"/>
    <w:rsid w:val="60C11358"/>
    <w:rsid w:val="60CA7251"/>
    <w:rsid w:val="60FCB275"/>
    <w:rsid w:val="61388E3E"/>
    <w:rsid w:val="617DF6AB"/>
    <w:rsid w:val="617F89DE"/>
    <w:rsid w:val="6195F977"/>
    <w:rsid w:val="61D5E4AC"/>
    <w:rsid w:val="625237E9"/>
    <w:rsid w:val="629F3B82"/>
    <w:rsid w:val="62A5C53C"/>
    <w:rsid w:val="62FBA520"/>
    <w:rsid w:val="63042FC1"/>
    <w:rsid w:val="6310CC46"/>
    <w:rsid w:val="6335D95E"/>
    <w:rsid w:val="63494296"/>
    <w:rsid w:val="6350496A"/>
    <w:rsid w:val="6368D937"/>
    <w:rsid w:val="6387EBAD"/>
    <w:rsid w:val="63CDAF08"/>
    <w:rsid w:val="648AD84A"/>
    <w:rsid w:val="64C0D341"/>
    <w:rsid w:val="64C42950"/>
    <w:rsid w:val="64CBA17D"/>
    <w:rsid w:val="64E1261C"/>
    <w:rsid w:val="64EC7AB3"/>
    <w:rsid w:val="65128F6D"/>
    <w:rsid w:val="65141CF1"/>
    <w:rsid w:val="65AAD542"/>
    <w:rsid w:val="667FC757"/>
    <w:rsid w:val="668B2625"/>
    <w:rsid w:val="66A94830"/>
    <w:rsid w:val="66C8CC42"/>
    <w:rsid w:val="66E6BC18"/>
    <w:rsid w:val="66F8F5EE"/>
    <w:rsid w:val="67077F63"/>
    <w:rsid w:val="67137C3F"/>
    <w:rsid w:val="67903946"/>
    <w:rsid w:val="67C1CC81"/>
    <w:rsid w:val="680179FD"/>
    <w:rsid w:val="680BFF99"/>
    <w:rsid w:val="68934BDC"/>
    <w:rsid w:val="689D77F7"/>
    <w:rsid w:val="68BFCE46"/>
    <w:rsid w:val="690A7FEA"/>
    <w:rsid w:val="6938B23A"/>
    <w:rsid w:val="694728C6"/>
    <w:rsid w:val="695718CF"/>
    <w:rsid w:val="69942B26"/>
    <w:rsid w:val="69B71BB4"/>
    <w:rsid w:val="69B7F94B"/>
    <w:rsid w:val="6A5545BA"/>
    <w:rsid w:val="6A721FF5"/>
    <w:rsid w:val="6A7A69E0"/>
    <w:rsid w:val="6AF23039"/>
    <w:rsid w:val="6B471015"/>
    <w:rsid w:val="6BF82C7D"/>
    <w:rsid w:val="6C01C27B"/>
    <w:rsid w:val="6C107D8B"/>
    <w:rsid w:val="6C1B844F"/>
    <w:rsid w:val="6C2718BD"/>
    <w:rsid w:val="6C3E2BF0"/>
    <w:rsid w:val="6CEA6A20"/>
    <w:rsid w:val="6D048CFB"/>
    <w:rsid w:val="6D20913B"/>
    <w:rsid w:val="6D4DDEDF"/>
    <w:rsid w:val="6D543C11"/>
    <w:rsid w:val="6D5C9014"/>
    <w:rsid w:val="6D6B8D03"/>
    <w:rsid w:val="6DA808E8"/>
    <w:rsid w:val="6DFF6561"/>
    <w:rsid w:val="6E3CB25A"/>
    <w:rsid w:val="6E56977C"/>
    <w:rsid w:val="6E749758"/>
    <w:rsid w:val="6E873A20"/>
    <w:rsid w:val="6F444EF5"/>
    <w:rsid w:val="6F63E64C"/>
    <w:rsid w:val="6F80E2B0"/>
    <w:rsid w:val="6FF2BFCB"/>
    <w:rsid w:val="6FFBFD46"/>
    <w:rsid w:val="7006B466"/>
    <w:rsid w:val="70329A9C"/>
    <w:rsid w:val="7053AC87"/>
    <w:rsid w:val="708CA8F4"/>
    <w:rsid w:val="711FA9E7"/>
    <w:rsid w:val="7177D604"/>
    <w:rsid w:val="71BC8356"/>
    <w:rsid w:val="71E64247"/>
    <w:rsid w:val="72320FDF"/>
    <w:rsid w:val="72559D7D"/>
    <w:rsid w:val="727E31E8"/>
    <w:rsid w:val="7331571D"/>
    <w:rsid w:val="7343EBBB"/>
    <w:rsid w:val="736B32CA"/>
    <w:rsid w:val="737142D5"/>
    <w:rsid w:val="74016E44"/>
    <w:rsid w:val="74454DFD"/>
    <w:rsid w:val="745E30FF"/>
    <w:rsid w:val="7487934C"/>
    <w:rsid w:val="74B5C7FB"/>
    <w:rsid w:val="74D07A00"/>
    <w:rsid w:val="74EDC6D3"/>
    <w:rsid w:val="74FEBD4E"/>
    <w:rsid w:val="752F8317"/>
    <w:rsid w:val="758642CE"/>
    <w:rsid w:val="75A300DF"/>
    <w:rsid w:val="75C20C40"/>
    <w:rsid w:val="75F0716D"/>
    <w:rsid w:val="75F564D6"/>
    <w:rsid w:val="760948CB"/>
    <w:rsid w:val="7615D279"/>
    <w:rsid w:val="767D7EE4"/>
    <w:rsid w:val="76E6CD0F"/>
    <w:rsid w:val="7736BEED"/>
    <w:rsid w:val="7740C6A6"/>
    <w:rsid w:val="775590BF"/>
    <w:rsid w:val="777262DB"/>
    <w:rsid w:val="7823BC23"/>
    <w:rsid w:val="7825CCEB"/>
    <w:rsid w:val="7876B3C3"/>
    <w:rsid w:val="78A8AD38"/>
    <w:rsid w:val="78D5F2EB"/>
    <w:rsid w:val="79232216"/>
    <w:rsid w:val="797B2FEC"/>
    <w:rsid w:val="79BEEAC1"/>
    <w:rsid w:val="79CFD483"/>
    <w:rsid w:val="79FD96FD"/>
    <w:rsid w:val="7A69A149"/>
    <w:rsid w:val="7ACBDB01"/>
    <w:rsid w:val="7AFA97A0"/>
    <w:rsid w:val="7B1C9702"/>
    <w:rsid w:val="7B4D9E97"/>
    <w:rsid w:val="7B7051DA"/>
    <w:rsid w:val="7B7EC38D"/>
    <w:rsid w:val="7B977E10"/>
    <w:rsid w:val="7BCFE885"/>
    <w:rsid w:val="7BED4657"/>
    <w:rsid w:val="7BF0FABB"/>
    <w:rsid w:val="7C2D06C8"/>
    <w:rsid w:val="7D34BC92"/>
    <w:rsid w:val="7D49B8EA"/>
    <w:rsid w:val="7D4C1DE6"/>
    <w:rsid w:val="7D63D995"/>
    <w:rsid w:val="7D90A2B4"/>
    <w:rsid w:val="7EECFA16"/>
    <w:rsid w:val="7F2A4A8D"/>
    <w:rsid w:val="7F2BEB03"/>
    <w:rsid w:val="7F4ECC73"/>
    <w:rsid w:val="7F98CF34"/>
    <w:rsid w:val="7FAE2847"/>
    <w:rsid w:val="7FC545D3"/>
    <w:rsid w:val="7FC7B4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60F7B"/>
  <w15:docId w15:val="{E313F2D7-22AB-4096-A9C8-8F036503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5BB1"/>
    <w:rPr>
      <w:lang w:val="sl-SI"/>
    </w:rPr>
  </w:style>
  <w:style w:type="paragraph" w:styleId="Naslov1">
    <w:name w:val="heading 1"/>
    <w:basedOn w:val="Navaden"/>
    <w:next w:val="Navaden"/>
    <w:link w:val="Naslov1Znak"/>
    <w:qFormat/>
    <w:pPr>
      <w:keepNext/>
      <w:keepLines/>
      <w:spacing w:before="480" w:after="200"/>
      <w:outlineLvl w:val="0"/>
    </w:pPr>
    <w:rPr>
      <w:rFonts w:ascii="Arial" w:eastAsia="Arial" w:hAnsi="Arial" w:cs="Arial"/>
      <w:sz w:val="40"/>
      <w:szCs w:val="40"/>
    </w:rPr>
  </w:style>
  <w:style w:type="paragraph" w:styleId="Naslov2">
    <w:name w:val="heading 2"/>
    <w:basedOn w:val="Navaden"/>
    <w:next w:val="Navaden"/>
    <w:link w:val="Naslov2Znak"/>
    <w:uiPriority w:val="9"/>
    <w:unhideWhenUsed/>
    <w:qFormat/>
    <w:pPr>
      <w:keepNext/>
      <w:keepLines/>
      <w:spacing w:before="360" w:after="200"/>
      <w:outlineLvl w:val="1"/>
    </w:pPr>
    <w:rPr>
      <w:rFonts w:ascii="Arial" w:eastAsia="Arial" w:hAnsi="Arial" w:cs="Arial"/>
      <w:sz w:val="34"/>
    </w:rPr>
  </w:style>
  <w:style w:type="paragraph" w:styleId="Naslov3">
    <w:name w:val="heading 3"/>
    <w:basedOn w:val="Navaden"/>
    <w:link w:val="Naslov3Znak"/>
    <w:uiPriority w:val="9"/>
    <w:qFormat/>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Naslov4">
    <w:name w:val="heading 4"/>
    <w:basedOn w:val="Navaden"/>
    <w:next w:val="Navaden"/>
    <w:link w:val="Naslov4Znak"/>
    <w:uiPriority w:val="9"/>
    <w:unhideWhenUsed/>
    <w:qFormat/>
    <w:pPr>
      <w:keepNext/>
      <w:keepLines/>
      <w:spacing w:before="320" w:after="200"/>
      <w:outlineLvl w:val="3"/>
    </w:pPr>
    <w:rPr>
      <w:rFonts w:ascii="Arial" w:eastAsia="Arial" w:hAnsi="Arial" w:cs="Arial"/>
      <w:b/>
      <w:bCs/>
      <w:sz w:val="26"/>
      <w:szCs w:val="26"/>
    </w:rPr>
  </w:style>
  <w:style w:type="paragraph" w:styleId="Naslov5">
    <w:name w:val="heading 5"/>
    <w:basedOn w:val="Navaden"/>
    <w:next w:val="Navaden"/>
    <w:link w:val="Naslov5Znak"/>
    <w:uiPriority w:val="9"/>
    <w:unhideWhenUsed/>
    <w:qFormat/>
    <w:pPr>
      <w:keepNext/>
      <w:keepLines/>
      <w:spacing w:before="320" w:after="200"/>
      <w:outlineLvl w:val="4"/>
    </w:pPr>
    <w:rPr>
      <w:rFonts w:ascii="Arial" w:eastAsia="Arial" w:hAnsi="Arial" w:cs="Arial"/>
      <w:b/>
      <w:bCs/>
    </w:rPr>
  </w:style>
  <w:style w:type="paragraph" w:styleId="Naslov6">
    <w:name w:val="heading 6"/>
    <w:basedOn w:val="Navaden"/>
    <w:next w:val="Navaden"/>
    <w:link w:val="Naslov6Znak"/>
    <w:uiPriority w:val="9"/>
    <w:unhideWhenUsed/>
    <w:qFormat/>
    <w:pPr>
      <w:keepNext/>
      <w:keepLines/>
      <w:spacing w:before="320" w:after="200"/>
      <w:outlineLvl w:val="5"/>
    </w:pPr>
    <w:rPr>
      <w:rFonts w:ascii="Arial" w:eastAsia="Arial" w:hAnsi="Arial" w:cs="Arial"/>
      <w:b/>
      <w:bCs/>
      <w:sz w:val="22"/>
      <w:szCs w:val="22"/>
    </w:rPr>
  </w:style>
  <w:style w:type="paragraph" w:styleId="Naslov7">
    <w:name w:val="heading 7"/>
    <w:basedOn w:val="Navaden"/>
    <w:next w:val="Navaden"/>
    <w:link w:val="Naslov7Znak"/>
    <w:uiPriority w:val="9"/>
    <w:unhideWhenUsed/>
    <w:qFormat/>
    <w:pPr>
      <w:keepNext/>
      <w:keepLines/>
      <w:spacing w:before="320" w:after="200"/>
      <w:outlineLvl w:val="6"/>
    </w:pPr>
    <w:rPr>
      <w:rFonts w:ascii="Arial" w:eastAsia="Arial" w:hAnsi="Arial" w:cs="Arial"/>
      <w:b/>
      <w:bCs/>
      <w:i/>
      <w:iCs/>
      <w:sz w:val="22"/>
      <w:szCs w:val="22"/>
    </w:rPr>
  </w:style>
  <w:style w:type="paragraph" w:styleId="Naslov8">
    <w:name w:val="heading 8"/>
    <w:basedOn w:val="Navaden"/>
    <w:next w:val="Navaden"/>
    <w:link w:val="Naslov8Znak"/>
    <w:uiPriority w:val="9"/>
    <w:unhideWhenUsed/>
    <w:qFormat/>
    <w:pPr>
      <w:keepNext/>
      <w:keepLines/>
      <w:spacing w:before="320" w:after="200"/>
      <w:outlineLvl w:val="7"/>
    </w:pPr>
    <w:rPr>
      <w:rFonts w:ascii="Arial" w:eastAsia="Arial" w:hAnsi="Arial" w:cs="Arial"/>
      <w:i/>
      <w:iCs/>
      <w:sz w:val="22"/>
      <w:szCs w:val="22"/>
    </w:rPr>
  </w:style>
  <w:style w:type="paragraph" w:styleId="Naslov9">
    <w:name w:val="heading 9"/>
    <w:basedOn w:val="Navaden"/>
    <w:next w:val="Navaden"/>
    <w:link w:val="Naslov9Znak"/>
    <w:uiPriority w:val="9"/>
    <w:unhideWhenUsed/>
    <w:qFormat/>
    <w:pPr>
      <w:keepNext/>
      <w:keepLines/>
      <w:spacing w:before="320" w:after="200"/>
      <w:outlineLvl w:val="8"/>
    </w:pPr>
    <w:rPr>
      <w:rFonts w:ascii="Arial" w:eastAsia="Arial" w:hAnsi="Arial" w:cs="Arial"/>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Pr>
      <w:rFonts w:ascii="Arial" w:eastAsia="Arial" w:hAnsi="Arial" w:cs="Arial"/>
      <w:sz w:val="40"/>
      <w:szCs w:val="40"/>
    </w:rPr>
  </w:style>
  <w:style w:type="character" w:customStyle="1" w:styleId="Naslov2Znak">
    <w:name w:val="Naslov 2 Znak"/>
    <w:basedOn w:val="Privzetapisavaodstavka"/>
    <w:link w:val="Naslov2"/>
    <w:uiPriority w:val="9"/>
    <w:rPr>
      <w:rFonts w:ascii="Arial" w:eastAsia="Arial" w:hAnsi="Arial" w:cs="Arial"/>
      <w:sz w:val="34"/>
    </w:rPr>
  </w:style>
  <w:style w:type="character" w:customStyle="1" w:styleId="Naslov3Znak">
    <w:name w:val="Naslov 3 Znak"/>
    <w:basedOn w:val="Privzetapisavaodstavka"/>
    <w:link w:val="Naslov3"/>
    <w:uiPriority w:val="9"/>
    <w:rPr>
      <w:rFonts w:ascii="Times New Roman" w:eastAsia="Times New Roman" w:hAnsi="Times New Roman" w:cs="Times New Roman"/>
      <w:b/>
      <w:bCs/>
      <w:sz w:val="27"/>
      <w:szCs w:val="27"/>
      <w:lang w:eastAsia="en-GB"/>
    </w:rPr>
  </w:style>
  <w:style w:type="character" w:customStyle="1" w:styleId="Naslov4Znak">
    <w:name w:val="Naslov 4 Znak"/>
    <w:basedOn w:val="Privzetapisavaodstavka"/>
    <w:link w:val="Naslov4"/>
    <w:uiPriority w:val="9"/>
    <w:rPr>
      <w:rFonts w:ascii="Arial" w:eastAsia="Arial" w:hAnsi="Arial" w:cs="Arial"/>
      <w:b/>
      <w:bCs/>
      <w:sz w:val="26"/>
      <w:szCs w:val="26"/>
    </w:rPr>
  </w:style>
  <w:style w:type="character" w:customStyle="1" w:styleId="Naslov5Znak">
    <w:name w:val="Naslov 5 Znak"/>
    <w:basedOn w:val="Privzetapisavaodstavka"/>
    <w:link w:val="Naslov5"/>
    <w:uiPriority w:val="9"/>
    <w:rPr>
      <w:rFonts w:ascii="Arial" w:eastAsia="Arial" w:hAnsi="Arial" w:cs="Arial"/>
      <w:b/>
      <w:bCs/>
      <w:sz w:val="24"/>
      <w:szCs w:val="24"/>
    </w:rPr>
  </w:style>
  <w:style w:type="character" w:customStyle="1" w:styleId="Naslov6Znak">
    <w:name w:val="Naslov 6 Znak"/>
    <w:basedOn w:val="Privzetapisavaodstavka"/>
    <w:link w:val="Naslov6"/>
    <w:uiPriority w:val="9"/>
    <w:rPr>
      <w:rFonts w:ascii="Arial" w:eastAsia="Arial" w:hAnsi="Arial" w:cs="Arial"/>
      <w:b/>
      <w:bCs/>
      <w:sz w:val="22"/>
      <w:szCs w:val="22"/>
    </w:rPr>
  </w:style>
  <w:style w:type="character" w:customStyle="1" w:styleId="Naslov7Znak">
    <w:name w:val="Naslov 7 Znak"/>
    <w:basedOn w:val="Privzetapisavaodstavka"/>
    <w:link w:val="Naslov7"/>
    <w:uiPriority w:val="9"/>
    <w:rPr>
      <w:rFonts w:ascii="Arial" w:eastAsia="Arial" w:hAnsi="Arial" w:cs="Arial"/>
      <w:b/>
      <w:bCs/>
      <w:i/>
      <w:iCs/>
      <w:sz w:val="22"/>
      <w:szCs w:val="22"/>
    </w:rPr>
  </w:style>
  <w:style w:type="character" w:customStyle="1" w:styleId="Naslov8Znak">
    <w:name w:val="Naslov 8 Znak"/>
    <w:basedOn w:val="Privzetapisavaodstavka"/>
    <w:link w:val="Naslov8"/>
    <w:uiPriority w:val="9"/>
    <w:rPr>
      <w:rFonts w:ascii="Arial" w:eastAsia="Arial" w:hAnsi="Arial" w:cs="Arial"/>
      <w:i/>
      <w:iCs/>
      <w:sz w:val="22"/>
      <w:szCs w:val="22"/>
    </w:rPr>
  </w:style>
  <w:style w:type="character" w:customStyle="1" w:styleId="Naslov9Znak">
    <w:name w:val="Naslov 9 Znak"/>
    <w:basedOn w:val="Privzetapisavaodstavka"/>
    <w:link w:val="Naslov9"/>
    <w:uiPriority w:val="9"/>
    <w:rPr>
      <w:rFonts w:ascii="Arial" w:eastAsia="Arial" w:hAnsi="Arial" w:cs="Arial"/>
      <w:i/>
      <w:iCs/>
      <w:sz w:val="21"/>
      <w:szCs w:val="21"/>
    </w:rPr>
  </w:style>
  <w:style w:type="character" w:customStyle="1" w:styleId="Heading1Char">
    <w:name w:val="Heading 1 Char"/>
    <w:basedOn w:val="Privzetapisavaodstavka"/>
    <w:uiPriority w:val="9"/>
    <w:rPr>
      <w:rFonts w:ascii="Arial" w:eastAsia="Arial" w:hAnsi="Arial" w:cs="Arial"/>
      <w:sz w:val="40"/>
      <w:szCs w:val="40"/>
    </w:rPr>
  </w:style>
  <w:style w:type="character" w:customStyle="1" w:styleId="Heading2Char">
    <w:name w:val="Heading 2 Char"/>
    <w:basedOn w:val="Privzetapisavaodstavka"/>
    <w:uiPriority w:val="9"/>
    <w:rPr>
      <w:rFonts w:ascii="Arial" w:eastAsia="Arial" w:hAnsi="Arial" w:cs="Arial"/>
      <w:sz w:val="34"/>
    </w:rPr>
  </w:style>
  <w:style w:type="character" w:customStyle="1" w:styleId="Heading3Char">
    <w:name w:val="Heading 3 Char"/>
    <w:basedOn w:val="Privzetapisavaodstavka"/>
    <w:uiPriority w:val="9"/>
    <w:rPr>
      <w:rFonts w:ascii="Arial" w:eastAsia="Arial" w:hAnsi="Arial" w:cs="Arial"/>
      <w:sz w:val="30"/>
      <w:szCs w:val="30"/>
    </w:rPr>
  </w:style>
  <w:style w:type="character" w:customStyle="1" w:styleId="Heading4Char">
    <w:name w:val="Heading 4 Char"/>
    <w:basedOn w:val="Privzetapisavaodstavka"/>
    <w:uiPriority w:val="9"/>
    <w:rPr>
      <w:rFonts w:ascii="Arial" w:eastAsia="Arial" w:hAnsi="Arial" w:cs="Arial"/>
      <w:b/>
      <w:bCs/>
      <w:sz w:val="26"/>
      <w:szCs w:val="26"/>
    </w:rPr>
  </w:style>
  <w:style w:type="character" w:customStyle="1" w:styleId="Heading5Char">
    <w:name w:val="Heading 5 Char"/>
    <w:basedOn w:val="Privzetapisavaodstavka"/>
    <w:uiPriority w:val="9"/>
    <w:rPr>
      <w:rFonts w:ascii="Arial" w:eastAsia="Arial" w:hAnsi="Arial" w:cs="Arial"/>
      <w:b/>
      <w:bCs/>
      <w:sz w:val="24"/>
      <w:szCs w:val="24"/>
    </w:rPr>
  </w:style>
  <w:style w:type="character" w:customStyle="1" w:styleId="Heading6Char">
    <w:name w:val="Heading 6 Char"/>
    <w:basedOn w:val="Privzetapisavaodstavka"/>
    <w:uiPriority w:val="9"/>
    <w:rPr>
      <w:rFonts w:ascii="Arial" w:eastAsia="Arial" w:hAnsi="Arial" w:cs="Arial"/>
      <w:b/>
      <w:bCs/>
      <w:sz w:val="22"/>
      <w:szCs w:val="22"/>
    </w:rPr>
  </w:style>
  <w:style w:type="character" w:customStyle="1" w:styleId="Heading7Char">
    <w:name w:val="Heading 7 Char"/>
    <w:basedOn w:val="Privzetapisavaodstavka"/>
    <w:uiPriority w:val="9"/>
    <w:rPr>
      <w:rFonts w:ascii="Arial" w:eastAsia="Arial" w:hAnsi="Arial" w:cs="Arial"/>
      <w:b/>
      <w:bCs/>
      <w:i/>
      <w:iCs/>
      <w:sz w:val="22"/>
      <w:szCs w:val="22"/>
    </w:rPr>
  </w:style>
  <w:style w:type="character" w:customStyle="1" w:styleId="Heading8Char">
    <w:name w:val="Heading 8 Char"/>
    <w:basedOn w:val="Privzetapisavaodstavka"/>
    <w:uiPriority w:val="9"/>
    <w:rPr>
      <w:rFonts w:ascii="Arial" w:eastAsia="Arial" w:hAnsi="Arial" w:cs="Arial"/>
      <w:i/>
      <w:iCs/>
      <w:sz w:val="22"/>
      <w:szCs w:val="22"/>
    </w:rPr>
  </w:style>
  <w:style w:type="character" w:customStyle="1" w:styleId="Heading9Char">
    <w:name w:val="Heading 9 Char"/>
    <w:basedOn w:val="Privzetapisavaodstavka"/>
    <w:uiPriority w:val="9"/>
    <w:rPr>
      <w:rFonts w:ascii="Arial" w:eastAsia="Arial" w:hAnsi="Arial" w:cs="Arial"/>
      <w:i/>
      <w:iCs/>
      <w:sz w:val="21"/>
      <w:szCs w:val="21"/>
    </w:rPr>
  </w:style>
  <w:style w:type="character" w:customStyle="1" w:styleId="TitleChar">
    <w:name w:val="Title Char"/>
    <w:basedOn w:val="Privzetapisavaodstavka"/>
    <w:uiPriority w:val="10"/>
    <w:rPr>
      <w:sz w:val="48"/>
      <w:szCs w:val="48"/>
    </w:rPr>
  </w:style>
  <w:style w:type="character" w:customStyle="1" w:styleId="SubtitleChar">
    <w:name w:val="Subtitle Char"/>
    <w:basedOn w:val="Privzetapisavaodstav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rivzetapisavaodstavka"/>
    <w:uiPriority w:val="99"/>
  </w:style>
  <w:style w:type="character" w:customStyle="1" w:styleId="FooterChar">
    <w:name w:val="Footer Char"/>
    <w:basedOn w:val="Privzetapisavaodstavka"/>
    <w:uiPriority w:val="99"/>
  </w:style>
  <w:style w:type="table" w:customStyle="1" w:styleId="TableGridLight1">
    <w:name w:val="Table Grid Light1"/>
    <w:basedOn w:val="Navadnatabe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avadnatabel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31">
    <w:name w:val="Grid Table 1 Light - Accent 31"/>
    <w:basedOn w:val="Navadnatabe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avadnatabe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avadnatabel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avadnatabe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Navadnatabel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Navadnatabel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avadnatabel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avadnatabel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avadnatabel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Navadnatabel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1">
    <w:name w:val="List Table 1 Light - Accent 1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Navadnatabel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Navadnatabel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avadnatabel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avadnatabel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avadnatabel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Navadnatabel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Navadnatabel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avadnatabel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avadnatabel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avadnatabel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avadnatabel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avadnatabel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avadnatabel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Navadnatabel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avadnatabel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avadnatabel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avadnatabel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Navadnatabel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Navadnatabel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Navadnatabel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avadnatabel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avadnatabel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avadnatabel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Navadnatabel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Brezrazmikov">
    <w:name w:val="No Spacing"/>
    <w:uiPriority w:val="1"/>
    <w:qFormat/>
  </w:style>
  <w:style w:type="paragraph" w:styleId="Naslov">
    <w:name w:val="Title"/>
    <w:basedOn w:val="Navaden"/>
    <w:next w:val="Navaden"/>
    <w:link w:val="NaslovZnak"/>
    <w:uiPriority w:val="10"/>
    <w:qFormat/>
    <w:pPr>
      <w:spacing w:before="300" w:after="200"/>
      <w:contextualSpacing/>
    </w:pPr>
    <w:rPr>
      <w:sz w:val="48"/>
      <w:szCs w:val="48"/>
    </w:rPr>
  </w:style>
  <w:style w:type="character" w:customStyle="1" w:styleId="NaslovZnak">
    <w:name w:val="Naslov Znak"/>
    <w:basedOn w:val="Privzetapisavaodstavka"/>
    <w:link w:val="Naslov"/>
    <w:uiPriority w:val="10"/>
    <w:rPr>
      <w:sz w:val="48"/>
      <w:szCs w:val="48"/>
    </w:rPr>
  </w:style>
  <w:style w:type="paragraph" w:styleId="Podnaslov">
    <w:name w:val="Subtitle"/>
    <w:basedOn w:val="Navaden"/>
    <w:next w:val="Navaden"/>
    <w:link w:val="PodnaslovZnak"/>
    <w:uiPriority w:val="11"/>
    <w:qFormat/>
    <w:pPr>
      <w:spacing w:before="200" w:after="200"/>
    </w:pPr>
  </w:style>
  <w:style w:type="character" w:customStyle="1" w:styleId="PodnaslovZnak">
    <w:name w:val="Podnaslov Znak"/>
    <w:basedOn w:val="Privzetapisavaodstavka"/>
    <w:link w:val="Podnaslov"/>
    <w:uiPriority w:val="11"/>
    <w:rPr>
      <w:sz w:val="24"/>
      <w:szCs w:val="24"/>
    </w:rPr>
  </w:style>
  <w:style w:type="paragraph" w:styleId="Citat">
    <w:name w:val="Quote"/>
    <w:basedOn w:val="Navaden"/>
    <w:next w:val="Navaden"/>
    <w:link w:val="CitatZnak"/>
    <w:uiPriority w:val="29"/>
    <w:qFormat/>
    <w:pPr>
      <w:ind w:left="720" w:right="720"/>
    </w:pPr>
    <w:rPr>
      <w:i/>
    </w:rPr>
  </w:style>
  <w:style w:type="character" w:customStyle="1" w:styleId="CitatZnak">
    <w:name w:val="Citat Znak"/>
    <w:link w:val="Citat"/>
    <w:uiPriority w:val="29"/>
    <w:rPr>
      <w:i/>
    </w:rPr>
  </w:style>
  <w:style w:type="paragraph" w:styleId="Intenzivencitat">
    <w:name w:val="Intense Quote"/>
    <w:basedOn w:val="Navaden"/>
    <w:next w:val="Navaden"/>
    <w:link w:val="Intenzivencitat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zivencitatZnak">
    <w:name w:val="Intenziven citat Znak"/>
    <w:link w:val="Intenzivencitat"/>
    <w:uiPriority w:val="30"/>
    <w:rPr>
      <w:i/>
    </w:rPr>
  </w:style>
  <w:style w:type="paragraph" w:styleId="Napis">
    <w:name w:val="caption"/>
    <w:basedOn w:val="Navaden"/>
    <w:next w:val="Navade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amrea">
    <w:name w:val="Table Grid"/>
    <w:basedOn w:val="Navadnatabela"/>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0"/>
    <w:basedOn w:val="Navadnatabe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Navadnatabela1">
    <w:name w:val="Plain Table 1"/>
    <w:basedOn w:val="Navadnatabe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Navadnatabela2">
    <w:name w:val="Plain Table 2"/>
    <w:basedOn w:val="Navadnatabe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Navadnatabela3">
    <w:name w:val="Plain Table 3"/>
    <w:basedOn w:val="Navadnatabe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Navadnatabela4">
    <w:name w:val="Plain Table 4"/>
    <w:basedOn w:val="Navadnatabe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Navadnatabela5">
    <w:name w:val="Plain Table 5"/>
    <w:basedOn w:val="Navadnatabe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vetlamrea1">
    <w:name w:val="Grid Table 1 Light"/>
    <w:basedOn w:val="Navadnatabe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0"/>
    <w:basedOn w:val="Navadnatabel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customStyle="1" w:styleId="Mention1">
    <w:name w:val="Mention1"/>
    <w:basedOn w:val="Privzetapisavaodstavka"/>
    <w:uiPriority w:val="99"/>
    <w:unhideWhenUsed/>
    <w:rsid w:val="000C21B6"/>
    <w:rPr>
      <w:color w:val="2B579A"/>
      <w:shd w:val="clear" w:color="auto" w:fill="E1DFDD"/>
    </w:rPr>
  </w:style>
  <w:style w:type="table" w:customStyle="1" w:styleId="GridTable1Light-Accent310">
    <w:name w:val="Grid Table 1 Light - Accent 310"/>
    <w:basedOn w:val="Navadnatabe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0"/>
    <w:basedOn w:val="Navadnatabe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0"/>
    <w:basedOn w:val="Navadnatabel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0">
    <w:name w:val="Grid Table 1 Light - Accent 610"/>
    <w:basedOn w:val="Navadnatabe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Mreatabele2">
    <w:name w:val="Grid Table 2"/>
    <w:basedOn w:val="Navadnatabe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0"/>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0">
    <w:name w:val="Grid Table 2 - Accent 210"/>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0"/>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0"/>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0"/>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0">
    <w:name w:val="Grid Table 2 - Accent 610"/>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Mreatabele3">
    <w:name w:val="Grid Table 3"/>
    <w:basedOn w:val="Navadnatabe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0"/>
    <w:basedOn w:val="Navadnatabel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0">
    <w:name w:val="Grid Table 3 - Accent 210"/>
    <w:basedOn w:val="Navadnatabel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0"/>
    <w:basedOn w:val="Navadnatabel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0"/>
    <w:basedOn w:val="Navadnatabel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0"/>
    <w:basedOn w:val="Navadnatabel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0">
    <w:name w:val="Grid Table 3 - Accent 610"/>
    <w:basedOn w:val="Navadnatabel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Mreatabele4">
    <w:name w:val="Grid Table 4"/>
    <w:basedOn w:val="Navadnatabe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0"/>
    <w:basedOn w:val="Navadnatabel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0">
    <w:name w:val="Grid Table 4 - Accent 210"/>
    <w:basedOn w:val="Navadnatabel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0"/>
    <w:basedOn w:val="Navadnatabel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0"/>
    <w:basedOn w:val="Navadnatabel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0"/>
    <w:basedOn w:val="Navadnatabel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0">
    <w:name w:val="Grid Table 4 - Accent 610"/>
    <w:basedOn w:val="Navadnatabel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temnamrea5">
    <w:name w:val="Grid Table 5 Dark"/>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character" w:customStyle="1" w:styleId="UnresolvedMention1">
    <w:name w:val="Unresolved Mention1"/>
    <w:basedOn w:val="Privzetapisavaodstavka"/>
    <w:uiPriority w:val="99"/>
    <w:semiHidden/>
    <w:unhideWhenUsed/>
    <w:rsid w:val="000907E5"/>
    <w:rPr>
      <w:color w:val="605E5C"/>
      <w:shd w:val="clear" w:color="auto" w:fill="E1DFDD"/>
    </w:rPr>
  </w:style>
  <w:style w:type="table" w:customStyle="1" w:styleId="GridTable5Dark-Accent210">
    <w:name w:val="Grid Table 5 Dark - Accent 2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0">
    <w:name w:val="Grid Table 5 Dark - Accent 5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0">
    <w:name w:val="Grid Table 5 Dark - Accent 610"/>
    <w:basedOn w:val="Navadnatabe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barvnamrea6">
    <w:name w:val="Grid Table 6 Colorful"/>
    <w:basedOn w:val="Navadnatabe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elabarvnamrea7">
    <w:name w:val="Grid Table 7 Colorful"/>
    <w:basedOn w:val="Navadnatabe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elasvetelseznam1">
    <w:name w:val="List Table 1 Light"/>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0">
    <w:name w:val="List Table 1 Light - Accent 2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0">
    <w:name w:val="List Table 1 Light - Accent 610"/>
    <w:basedOn w:val="Navadnatabe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Seznamvtabeli2">
    <w:name w:val="List Table 2"/>
    <w:basedOn w:val="Navadnatabe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0"/>
    <w:basedOn w:val="Navadnatabel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0">
    <w:name w:val="List Table 2 - Accent 210"/>
    <w:basedOn w:val="Navadnatabel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0"/>
    <w:basedOn w:val="Navadnatabel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0"/>
    <w:basedOn w:val="Navadnatabel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0"/>
    <w:basedOn w:val="Navadnatabel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0">
    <w:name w:val="List Table 2 - Accent 610"/>
    <w:basedOn w:val="Navadnatabel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eznamvtabeli3">
    <w:name w:val="List Table 3"/>
    <w:basedOn w:val="Navadnatabe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0"/>
    <w:basedOn w:val="Navadnatabel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0">
    <w:name w:val="List Table 3 - Accent 210"/>
    <w:basedOn w:val="Navadnatabel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0"/>
    <w:basedOn w:val="Navadnatabel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0"/>
    <w:basedOn w:val="Navadnatabel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0"/>
    <w:basedOn w:val="Navadnatabel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0">
    <w:name w:val="List Table 3 - Accent 610"/>
    <w:basedOn w:val="Navadnatabel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eznamvtabeli4">
    <w:name w:val="List Table 4"/>
    <w:basedOn w:val="Navadnatabe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0"/>
    <w:basedOn w:val="Navadnatabel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0">
    <w:name w:val="List Table 4 - Accent 210"/>
    <w:basedOn w:val="Navadnatabel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0"/>
    <w:basedOn w:val="Navadnatabel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0"/>
    <w:basedOn w:val="Navadnatabel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0"/>
    <w:basedOn w:val="Navadnatabel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0">
    <w:name w:val="List Table 4 - Accent 610"/>
    <w:basedOn w:val="Navadnatabel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temenseznam5">
    <w:name w:val="List Table 5 Dark"/>
    <w:basedOn w:val="Navadnatabe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0"/>
    <w:basedOn w:val="Navadnatabel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0">
    <w:name w:val="List Table 5 Dark - Accent 210"/>
    <w:basedOn w:val="Navadnatabel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0"/>
    <w:basedOn w:val="Navadnatabel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0"/>
    <w:basedOn w:val="Navadnatabel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0"/>
    <w:basedOn w:val="Navadnatabel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0">
    <w:name w:val="List Table 5 Dark - Accent 610"/>
    <w:basedOn w:val="Navadnatabel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barvniseznam6">
    <w:name w:val="List Table 6 Colorful"/>
    <w:basedOn w:val="Navadnatabe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elabarvniseznam7">
    <w:name w:val="List Table 7 Colorful"/>
    <w:basedOn w:val="Navadnatabe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avadnatabela"/>
    <w:uiPriority w:val="99"/>
    <w:rPr>
      <w:color w:val="404040"/>
      <w:sz w:val="20"/>
      <w:szCs w:val="20"/>
      <w:lang w:val="sl-SI" w:eastAsia="sl-SI"/>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avadnatabela"/>
    <w:uiPriority w:val="99"/>
    <w:rPr>
      <w:color w:val="404040"/>
      <w:sz w:val="20"/>
      <w:szCs w:val="20"/>
      <w:lang w:val="sl-SI" w:eastAsia="sl-SI"/>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avadnatabela"/>
    <w:uiPriority w:val="99"/>
    <w:rPr>
      <w:color w:val="404040"/>
      <w:sz w:val="20"/>
      <w:szCs w:val="20"/>
      <w:lang w:val="sl-SI" w:eastAsia="sl-SI"/>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avadnatabela"/>
    <w:uiPriority w:val="99"/>
    <w:rPr>
      <w:color w:val="404040"/>
      <w:sz w:val="20"/>
      <w:szCs w:val="20"/>
      <w:lang w:val="sl-SI" w:eastAsia="sl-SI"/>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avadnatabela"/>
    <w:uiPriority w:val="99"/>
    <w:rPr>
      <w:color w:val="404040"/>
      <w:sz w:val="20"/>
      <w:szCs w:val="20"/>
      <w:lang w:val="sl-SI" w:eastAsia="sl-SI"/>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avadnatabela"/>
    <w:uiPriority w:val="99"/>
    <w:rPr>
      <w:color w:val="404040"/>
      <w:sz w:val="20"/>
      <w:szCs w:val="20"/>
      <w:lang w:val="sl-SI" w:eastAsia="sl-SI"/>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avadnatabela"/>
    <w:uiPriority w:val="99"/>
    <w:rPr>
      <w:color w:val="404040"/>
      <w:sz w:val="20"/>
      <w:szCs w:val="20"/>
      <w:lang w:val="sl-SI" w:eastAsia="sl-SI"/>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avadnatabela"/>
    <w:uiPriority w:val="99"/>
    <w:rPr>
      <w:color w:val="404040"/>
      <w:sz w:val="20"/>
      <w:szCs w:val="20"/>
      <w:lang w:val="sl-SI" w:eastAsia="sl-SI"/>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avadnatabe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avadnatabel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avadnatabel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avadnatabel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avadnatabel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avadnatabel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avadnatabel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Sprotnaopomba-besedilo">
    <w:name w:val="footnote text"/>
    <w:basedOn w:val="Navaden"/>
    <w:link w:val="Sprotnaopomba-besediloZnak"/>
    <w:uiPriority w:val="99"/>
    <w:unhideWhenUsed/>
    <w:pPr>
      <w:spacing w:after="40"/>
    </w:pPr>
    <w:rPr>
      <w:sz w:val="18"/>
    </w:rPr>
  </w:style>
  <w:style w:type="character" w:customStyle="1" w:styleId="Sprotnaopomba-besediloZnak">
    <w:name w:val="Sprotna opomba - besedilo Znak"/>
    <w:link w:val="Sprotnaopomba-besedilo"/>
    <w:uiPriority w:val="99"/>
    <w:rPr>
      <w:sz w:val="18"/>
    </w:rPr>
  </w:style>
  <w:style w:type="character" w:styleId="Sprotnaopomba-sklic">
    <w:name w:val="footnote reference"/>
    <w:basedOn w:val="Privzetapisavaodstavka"/>
    <w:uiPriority w:val="99"/>
    <w:unhideWhenUsed/>
    <w:rPr>
      <w:vertAlign w:val="superscript"/>
    </w:rPr>
  </w:style>
  <w:style w:type="paragraph" w:styleId="Konnaopomba-besedilo">
    <w:name w:val="endnote text"/>
    <w:basedOn w:val="Navaden"/>
    <w:link w:val="Konnaopomba-besediloZnak"/>
    <w:uiPriority w:val="99"/>
    <w:unhideWhenUsed/>
    <w:rPr>
      <w:sz w:val="20"/>
    </w:rPr>
  </w:style>
  <w:style w:type="character" w:customStyle="1" w:styleId="Konnaopomba-besediloZnak">
    <w:name w:val="Končna opomba - besedilo Znak"/>
    <w:link w:val="Konnaopomba-besedilo"/>
    <w:uiPriority w:val="99"/>
    <w:rPr>
      <w:sz w:val="20"/>
    </w:rPr>
  </w:style>
  <w:style w:type="character" w:styleId="Konnaopomba-sklic">
    <w:name w:val="endnote reference"/>
    <w:basedOn w:val="Privzetapisavaodstavka"/>
    <w:uiPriority w:val="99"/>
    <w:semiHidden/>
    <w:unhideWhenUsed/>
    <w:rPr>
      <w:vertAlign w:val="superscript"/>
    </w:rPr>
  </w:style>
  <w:style w:type="paragraph" w:styleId="Kazalovsebine1">
    <w:name w:val="toc 1"/>
    <w:basedOn w:val="Navaden"/>
    <w:next w:val="Navaden"/>
    <w:uiPriority w:val="39"/>
    <w:unhideWhenUsed/>
    <w:pPr>
      <w:spacing w:after="57"/>
    </w:pPr>
  </w:style>
  <w:style w:type="paragraph" w:styleId="Kazalovsebine2">
    <w:name w:val="toc 2"/>
    <w:basedOn w:val="Navaden"/>
    <w:next w:val="Navaden"/>
    <w:uiPriority w:val="39"/>
    <w:unhideWhenUsed/>
    <w:pPr>
      <w:spacing w:after="57"/>
      <w:ind w:left="283"/>
    </w:pPr>
  </w:style>
  <w:style w:type="paragraph" w:styleId="Kazalovsebine3">
    <w:name w:val="toc 3"/>
    <w:basedOn w:val="Navaden"/>
    <w:next w:val="Navaden"/>
    <w:uiPriority w:val="39"/>
    <w:unhideWhenUsed/>
    <w:pPr>
      <w:spacing w:after="57"/>
      <w:ind w:left="567"/>
    </w:pPr>
  </w:style>
  <w:style w:type="paragraph" w:styleId="Kazalovsebine4">
    <w:name w:val="toc 4"/>
    <w:basedOn w:val="Navaden"/>
    <w:next w:val="Navaden"/>
    <w:uiPriority w:val="39"/>
    <w:unhideWhenUsed/>
    <w:pPr>
      <w:spacing w:after="57"/>
      <w:ind w:left="850"/>
    </w:pPr>
  </w:style>
  <w:style w:type="paragraph" w:styleId="Kazalovsebine5">
    <w:name w:val="toc 5"/>
    <w:basedOn w:val="Navaden"/>
    <w:next w:val="Navaden"/>
    <w:uiPriority w:val="39"/>
    <w:unhideWhenUsed/>
    <w:pPr>
      <w:spacing w:after="57"/>
      <w:ind w:left="1134"/>
    </w:pPr>
  </w:style>
  <w:style w:type="paragraph" w:styleId="Kazalovsebine6">
    <w:name w:val="toc 6"/>
    <w:basedOn w:val="Navaden"/>
    <w:next w:val="Navaden"/>
    <w:uiPriority w:val="39"/>
    <w:unhideWhenUsed/>
    <w:pPr>
      <w:spacing w:after="57"/>
      <w:ind w:left="1417"/>
    </w:pPr>
  </w:style>
  <w:style w:type="paragraph" w:styleId="Kazalovsebine7">
    <w:name w:val="toc 7"/>
    <w:basedOn w:val="Navaden"/>
    <w:next w:val="Navaden"/>
    <w:uiPriority w:val="39"/>
    <w:unhideWhenUsed/>
    <w:pPr>
      <w:spacing w:after="57"/>
      <w:ind w:left="1701"/>
    </w:pPr>
  </w:style>
  <w:style w:type="paragraph" w:styleId="Kazalovsebine8">
    <w:name w:val="toc 8"/>
    <w:basedOn w:val="Navaden"/>
    <w:next w:val="Navaden"/>
    <w:uiPriority w:val="39"/>
    <w:unhideWhenUsed/>
    <w:pPr>
      <w:spacing w:after="57"/>
      <w:ind w:left="1984"/>
    </w:pPr>
  </w:style>
  <w:style w:type="paragraph" w:styleId="Kazalovsebine9">
    <w:name w:val="toc 9"/>
    <w:basedOn w:val="Navaden"/>
    <w:next w:val="Navaden"/>
    <w:uiPriority w:val="39"/>
    <w:unhideWhenUsed/>
    <w:pPr>
      <w:spacing w:after="57"/>
      <w:ind w:left="2268"/>
    </w:pPr>
  </w:style>
  <w:style w:type="paragraph" w:styleId="NaslovTOC">
    <w:name w:val="TOC Heading"/>
    <w:uiPriority w:val="39"/>
    <w:unhideWhenUsed/>
  </w:style>
  <w:style w:type="paragraph" w:styleId="Kazaloslik">
    <w:name w:val="table of figures"/>
    <w:basedOn w:val="Navaden"/>
    <w:next w:val="Navaden"/>
    <w:uiPriority w:val="99"/>
    <w:unhideWhenUsed/>
  </w:style>
  <w:style w:type="paragraph" w:styleId="Navadensplet">
    <w:name w:val="Normal (Web)"/>
    <w:basedOn w:val="Navaden"/>
    <w:unhideWhenUsed/>
    <w:pPr>
      <w:spacing w:before="100" w:beforeAutospacing="1" w:after="100" w:afterAutospacing="1"/>
    </w:pPr>
    <w:rPr>
      <w:rFonts w:ascii="Times New Roman" w:eastAsia="Times New Roman" w:hAnsi="Times New Roman" w:cs="Times New Roman"/>
      <w:lang w:eastAsia="en-GB"/>
    </w:rPr>
  </w:style>
  <w:style w:type="character" w:styleId="Hiperpovezava">
    <w:name w:val="Hyperlink"/>
    <w:basedOn w:val="Privzetapisavaodstavka"/>
    <w:uiPriority w:val="99"/>
    <w:unhideWhenUsed/>
    <w:rPr>
      <w:color w:val="0000FF"/>
      <w:u w:val="single"/>
    </w:rPr>
  </w:style>
  <w:style w:type="paragraph" w:customStyle="1" w:styleId="len">
    <w:name w:val="len"/>
    <w:basedOn w:val="Navaden"/>
    <w:pPr>
      <w:spacing w:before="100" w:beforeAutospacing="1" w:after="100" w:afterAutospacing="1"/>
    </w:pPr>
    <w:rPr>
      <w:rFonts w:ascii="Times New Roman" w:eastAsia="Times New Roman" w:hAnsi="Times New Roman" w:cs="Times New Roman"/>
      <w:lang w:eastAsia="en-GB"/>
    </w:rPr>
  </w:style>
  <w:style w:type="paragraph" w:customStyle="1" w:styleId="lennaslov">
    <w:name w:val="lennaslov"/>
    <w:basedOn w:val="Navaden"/>
    <w:pPr>
      <w:spacing w:before="100" w:beforeAutospacing="1" w:after="100" w:afterAutospacing="1"/>
    </w:pPr>
    <w:rPr>
      <w:rFonts w:ascii="Times New Roman" w:eastAsia="Times New Roman" w:hAnsi="Times New Roman" w:cs="Times New Roman"/>
      <w:lang w:eastAsia="en-GB"/>
    </w:rPr>
  </w:style>
  <w:style w:type="paragraph" w:customStyle="1" w:styleId="odstavek">
    <w:name w:val="odstavek"/>
    <w:basedOn w:val="Navaden"/>
    <w:pPr>
      <w:spacing w:before="100" w:beforeAutospacing="1" w:after="100" w:afterAutospacing="1"/>
    </w:pPr>
    <w:rPr>
      <w:rFonts w:ascii="Times New Roman" w:eastAsia="Times New Roman" w:hAnsi="Times New Roman" w:cs="Times New Roman"/>
      <w:lang w:eastAsia="en-GB"/>
    </w:rPr>
  </w:style>
  <w:style w:type="paragraph" w:customStyle="1" w:styleId="slikanasredino">
    <w:name w:val="slikanasredino"/>
    <w:basedOn w:val="Navaden"/>
    <w:pPr>
      <w:spacing w:before="100" w:beforeAutospacing="1" w:after="100" w:afterAutospacing="1"/>
    </w:pPr>
    <w:rPr>
      <w:rFonts w:ascii="Times New Roman" w:eastAsia="Times New Roman" w:hAnsi="Times New Roman" w:cs="Times New Roman"/>
      <w:lang w:eastAsia="en-GB"/>
    </w:rPr>
  </w:style>
  <w:style w:type="paragraph" w:customStyle="1" w:styleId="zamaknjenadolobaprvinivo">
    <w:name w:val="zamaknjenadolobaprvinivo"/>
    <w:basedOn w:val="Navaden"/>
    <w:pPr>
      <w:spacing w:before="100" w:beforeAutospacing="1" w:after="100" w:afterAutospacing="1"/>
    </w:pPr>
    <w:rPr>
      <w:rFonts w:ascii="Times New Roman" w:eastAsia="Times New Roman" w:hAnsi="Times New Roman" w:cs="Times New Roman"/>
      <w:lang w:eastAsia="en-GB"/>
    </w:rPr>
  </w:style>
  <w:style w:type="paragraph" w:styleId="Revizija">
    <w:name w:val="Revision"/>
    <w:hidden/>
    <w:uiPriority w:val="71"/>
  </w:style>
  <w:style w:type="paragraph" w:styleId="Odstavekseznama">
    <w:name w:val="List Paragraph"/>
    <w:basedOn w:val="Navaden"/>
    <w:uiPriority w:val="34"/>
    <w:qFormat/>
    <w:pPr>
      <w:ind w:left="720"/>
      <w:contextualSpacing/>
    </w:pPr>
  </w:style>
  <w:style w:type="character" w:styleId="Pripombasklic">
    <w:name w:val="annotation reference"/>
    <w:basedOn w:val="Privzetapisavaodstavka"/>
    <w:uiPriority w:val="99"/>
    <w:unhideWhenUsed/>
    <w:rPr>
      <w:sz w:val="16"/>
      <w:szCs w:val="16"/>
    </w:rPr>
  </w:style>
  <w:style w:type="paragraph" w:styleId="Pripombabesedilo">
    <w:name w:val="annotation text"/>
    <w:basedOn w:val="Navaden"/>
    <w:link w:val="PripombabesediloZnak"/>
    <w:uiPriority w:val="99"/>
    <w:unhideWhenUsed/>
    <w:rPr>
      <w:sz w:val="20"/>
      <w:szCs w:val="20"/>
    </w:rPr>
  </w:style>
  <w:style w:type="character" w:customStyle="1" w:styleId="PripombabesediloZnak">
    <w:name w:val="Pripomba – besedilo Znak"/>
    <w:basedOn w:val="Privzetapisavaodstavka"/>
    <w:link w:val="Pripombabesedilo"/>
    <w:uiPriority w:val="99"/>
    <w:rPr>
      <w:sz w:val="20"/>
      <w:szCs w:val="20"/>
    </w:rPr>
  </w:style>
  <w:style w:type="paragraph" w:styleId="Zadevapripombe">
    <w:name w:val="annotation subject"/>
    <w:basedOn w:val="Pripombabesedilo"/>
    <w:next w:val="Pripombabesedilo"/>
    <w:link w:val="ZadevapripombeZnak"/>
    <w:uiPriority w:val="99"/>
    <w:semiHidden/>
    <w:unhideWhenUsed/>
    <w:rPr>
      <w:b/>
      <w:bCs/>
    </w:rPr>
  </w:style>
  <w:style w:type="character" w:customStyle="1" w:styleId="ZadevapripombeZnak">
    <w:name w:val="Zadeva pripombe Znak"/>
    <w:basedOn w:val="PripombabesediloZnak"/>
    <w:link w:val="Zadevapripombe"/>
    <w:uiPriority w:val="99"/>
    <w:semiHidden/>
    <w:rPr>
      <w:b/>
      <w:bCs/>
      <w:sz w:val="20"/>
      <w:szCs w:val="20"/>
    </w:rPr>
  </w:style>
  <w:style w:type="paragraph" w:styleId="Glava">
    <w:name w:val="header"/>
    <w:basedOn w:val="Navaden"/>
    <w:link w:val="GlavaZnak"/>
    <w:unhideWhenUsed/>
    <w:pPr>
      <w:tabs>
        <w:tab w:val="center" w:pos="4513"/>
        <w:tab w:val="right" w:pos="9026"/>
      </w:tabs>
    </w:pPr>
  </w:style>
  <w:style w:type="character" w:customStyle="1" w:styleId="GlavaZnak">
    <w:name w:val="Glava Znak"/>
    <w:basedOn w:val="Privzetapisavaodstavka"/>
    <w:link w:val="Glava"/>
    <w:uiPriority w:val="99"/>
  </w:style>
  <w:style w:type="paragraph" w:styleId="Noga">
    <w:name w:val="footer"/>
    <w:basedOn w:val="Navaden"/>
    <w:link w:val="NogaZnak"/>
    <w:uiPriority w:val="99"/>
    <w:unhideWhenUsed/>
    <w:pPr>
      <w:tabs>
        <w:tab w:val="center" w:pos="4513"/>
        <w:tab w:val="right" w:pos="9026"/>
      </w:tabs>
    </w:pPr>
  </w:style>
  <w:style w:type="character" w:customStyle="1" w:styleId="NogaZnak">
    <w:name w:val="Noga Znak"/>
    <w:basedOn w:val="Privzetapisavaodstavka"/>
    <w:link w:val="Noga"/>
    <w:uiPriority w:val="99"/>
  </w:style>
  <w:style w:type="paragraph" w:styleId="Besedilooblaka">
    <w:name w:val="Balloon Text"/>
    <w:basedOn w:val="Navaden"/>
    <w:link w:val="BesedilooblakaZnak"/>
    <w:semiHidden/>
    <w:unhideWhenUse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 w:type="character" w:customStyle="1" w:styleId="Nerazreenaomemba1">
    <w:name w:val="Nerazrešena omemba1"/>
    <w:basedOn w:val="Privzetapisavaodstavka"/>
    <w:uiPriority w:val="99"/>
    <w:semiHidden/>
    <w:unhideWhenUsed/>
    <w:rPr>
      <w:color w:val="605E5C"/>
      <w:shd w:val="clear" w:color="auto" w:fill="E1DFDD"/>
    </w:rPr>
  </w:style>
  <w:style w:type="character" w:customStyle="1" w:styleId="apple-converted-space">
    <w:name w:val="apple-converted-space"/>
    <w:basedOn w:val="Privzetapisavaodstavka"/>
  </w:style>
  <w:style w:type="paragraph" w:customStyle="1" w:styleId="Odstavek0">
    <w:name w:val="Odstavek"/>
    <w:basedOn w:val="Navaden"/>
    <w:link w:val="OdstavekZnak"/>
    <w:qFormat/>
    <w:rsid w:val="005723C9"/>
    <w:pPr>
      <w:spacing w:before="240"/>
      <w:ind w:firstLine="1021"/>
      <w:jc w:val="both"/>
    </w:pPr>
    <w:rPr>
      <w:rFonts w:ascii="Arial" w:eastAsia="Times New Roman" w:hAnsi="Arial" w:cs="Times New Roman"/>
      <w:sz w:val="22"/>
      <w:szCs w:val="22"/>
    </w:rPr>
  </w:style>
  <w:style w:type="character" w:customStyle="1" w:styleId="OdstavekZnak">
    <w:name w:val="Odstavek Znak"/>
    <w:link w:val="Odstavek0"/>
    <w:rsid w:val="005723C9"/>
    <w:rPr>
      <w:rFonts w:ascii="Arial" w:eastAsia="Times New Roman" w:hAnsi="Arial" w:cs="Times New Roman"/>
      <w:sz w:val="22"/>
      <w:szCs w:val="22"/>
      <w:lang w:val="sl-SI"/>
    </w:rPr>
  </w:style>
  <w:style w:type="table" w:customStyle="1" w:styleId="GridTable1Light-Accent21">
    <w:name w:val="Grid Table 1 Light - Accent 21"/>
    <w:basedOn w:val="Navadnatabela"/>
    <w:uiPriority w:val="99"/>
    <w:rsid w:val="007F6DDF"/>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5Dark-Accent11">
    <w:name w:val="Grid Table 5 Dark - Accent 11"/>
    <w:basedOn w:val="Navadnatabela"/>
    <w:uiPriority w:val="99"/>
    <w:rsid w:val="007F6DD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1">
    <w:name w:val="Grid Table 5 Dark - Accent 41"/>
    <w:basedOn w:val="Navadnatabela"/>
    <w:uiPriority w:val="99"/>
    <w:rsid w:val="007F6DD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6Colorful-Accent11">
    <w:name w:val="Grid Table 6 Colorful - Accent 11"/>
    <w:basedOn w:val="Navadnatabela"/>
    <w:uiPriority w:val="99"/>
    <w:rsid w:val="007F6DDF"/>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Navadnatabela"/>
    <w:uiPriority w:val="99"/>
    <w:rsid w:val="007F6DDF"/>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avadnatabela"/>
    <w:uiPriority w:val="99"/>
    <w:rsid w:val="007F6DDF"/>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avadnatabela"/>
    <w:uiPriority w:val="99"/>
    <w:rsid w:val="007F6DDF"/>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avadnatabela"/>
    <w:uiPriority w:val="99"/>
    <w:rsid w:val="007F6DDF"/>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Navadnatabela"/>
    <w:uiPriority w:val="99"/>
    <w:rsid w:val="007F6DD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Navadnatabela"/>
    <w:uiPriority w:val="99"/>
    <w:rsid w:val="007F6DDF"/>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Navadnatabela"/>
    <w:uiPriority w:val="99"/>
    <w:rsid w:val="007F6DDF"/>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avadnatabela"/>
    <w:uiPriority w:val="99"/>
    <w:rsid w:val="007F6DDF"/>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avadnatabela"/>
    <w:uiPriority w:val="99"/>
    <w:rsid w:val="007F6DDF"/>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avadnatabela"/>
    <w:uiPriority w:val="99"/>
    <w:rsid w:val="007F6DDF"/>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Navadnatabela"/>
    <w:uiPriority w:val="99"/>
    <w:rsid w:val="007F6DDF"/>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6Colorful-Accent11">
    <w:name w:val="List Table 6 Colorful - Accent 11"/>
    <w:basedOn w:val="Navadnatabela"/>
    <w:uiPriority w:val="99"/>
    <w:rsid w:val="007F6DDF"/>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Navadnatabela"/>
    <w:uiPriority w:val="99"/>
    <w:rsid w:val="007F6DDF"/>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avadnatabela"/>
    <w:uiPriority w:val="99"/>
    <w:rsid w:val="007F6DDF"/>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avadnatabela"/>
    <w:uiPriority w:val="99"/>
    <w:rsid w:val="007F6DDF"/>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avadnatabela"/>
    <w:uiPriority w:val="99"/>
    <w:rsid w:val="007F6DDF"/>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Navadnatabela"/>
    <w:uiPriority w:val="99"/>
    <w:rsid w:val="007F6DDF"/>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avadnatabela"/>
    <w:uiPriority w:val="99"/>
    <w:rsid w:val="007F6DDF"/>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Navadnatabela"/>
    <w:uiPriority w:val="99"/>
    <w:rsid w:val="007F6DDF"/>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avadnatabela"/>
    <w:uiPriority w:val="99"/>
    <w:rsid w:val="007F6DDF"/>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avadnatabela"/>
    <w:uiPriority w:val="99"/>
    <w:rsid w:val="007F6DDF"/>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avadnatabela"/>
    <w:uiPriority w:val="99"/>
    <w:rsid w:val="007F6DDF"/>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Navadnatabela"/>
    <w:uiPriority w:val="99"/>
    <w:rsid w:val="007F6DDF"/>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cf01">
    <w:name w:val="cf01"/>
    <w:basedOn w:val="Privzetapisavaodstavka"/>
    <w:rsid w:val="00E01E74"/>
    <w:rPr>
      <w:rFonts w:ascii="Segoe UI" w:hAnsi="Segoe UI" w:cs="Segoe UI" w:hint="default"/>
      <w:sz w:val="18"/>
      <w:szCs w:val="18"/>
    </w:rPr>
  </w:style>
  <w:style w:type="paragraph" w:customStyle="1" w:styleId="pf0">
    <w:name w:val="pf0"/>
    <w:basedOn w:val="Navaden"/>
    <w:rsid w:val="00D551C8"/>
    <w:pPr>
      <w:spacing w:before="100" w:beforeAutospacing="1" w:after="100" w:afterAutospacing="1"/>
    </w:pPr>
    <w:rPr>
      <w:rFonts w:ascii="Times New Roman" w:eastAsia="Times New Roman" w:hAnsi="Times New Roman" w:cs="Times New Roman"/>
      <w:lang w:eastAsia="sl-SI"/>
    </w:rPr>
  </w:style>
  <w:style w:type="character" w:customStyle="1" w:styleId="msoins0">
    <w:name w:val="msoins"/>
    <w:basedOn w:val="Privzetapisavaodstavka"/>
    <w:rsid w:val="0005500D"/>
  </w:style>
  <w:style w:type="character" w:customStyle="1" w:styleId="Nerazreenaomemba2">
    <w:name w:val="Nerazrešena omemba2"/>
    <w:basedOn w:val="Privzetapisavaodstavka"/>
    <w:uiPriority w:val="99"/>
    <w:semiHidden/>
    <w:unhideWhenUsed/>
    <w:rsid w:val="00D0773F"/>
    <w:rPr>
      <w:color w:val="605E5C"/>
      <w:shd w:val="clear" w:color="auto" w:fill="E1DFDD"/>
    </w:rPr>
  </w:style>
  <w:style w:type="character" w:customStyle="1" w:styleId="cf11">
    <w:name w:val="cf11"/>
    <w:basedOn w:val="Privzetapisavaodstavka"/>
    <w:rsid w:val="003C7C0D"/>
    <w:rPr>
      <w:rFonts w:ascii="Segoe UI" w:hAnsi="Segoe UI" w:cs="Segoe UI" w:hint="default"/>
      <w:b/>
      <w:bCs/>
      <w:sz w:val="18"/>
      <w:szCs w:val="18"/>
    </w:rPr>
  </w:style>
  <w:style w:type="table" w:customStyle="1" w:styleId="TableNormal">
    <w:name w:val="Table Normal"/>
    <w:uiPriority w:val="2"/>
    <w:semiHidden/>
    <w:unhideWhenUsed/>
    <w:qFormat/>
    <w:rsid w:val="00BE41A5"/>
    <w:pPr>
      <w:widowControl w:val="0"/>
      <w:autoSpaceDE w:val="0"/>
      <w:autoSpaceDN w:val="0"/>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BE41A5"/>
    <w:pPr>
      <w:widowControl w:val="0"/>
      <w:autoSpaceDE w:val="0"/>
      <w:autoSpaceDN w:val="0"/>
    </w:pPr>
    <w:rPr>
      <w:rFonts w:ascii="Arial" w:eastAsia="Arial" w:hAnsi="Arial" w:cs="Arial"/>
      <w:sz w:val="22"/>
      <w:szCs w:val="22"/>
      <w:lang w:val="en-US"/>
    </w:rPr>
  </w:style>
  <w:style w:type="character" w:styleId="tevilkastrani">
    <w:name w:val="page number"/>
    <w:basedOn w:val="Privzetapisavaodstavka"/>
    <w:rsid w:val="00D2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8094">
      <w:bodyDiv w:val="1"/>
      <w:marLeft w:val="0"/>
      <w:marRight w:val="0"/>
      <w:marTop w:val="0"/>
      <w:marBottom w:val="0"/>
      <w:divBdr>
        <w:top w:val="none" w:sz="0" w:space="0" w:color="auto"/>
        <w:left w:val="none" w:sz="0" w:space="0" w:color="auto"/>
        <w:bottom w:val="none" w:sz="0" w:space="0" w:color="auto"/>
        <w:right w:val="none" w:sz="0" w:space="0" w:color="auto"/>
      </w:divBdr>
    </w:div>
    <w:div w:id="92360094">
      <w:bodyDiv w:val="1"/>
      <w:marLeft w:val="0"/>
      <w:marRight w:val="0"/>
      <w:marTop w:val="0"/>
      <w:marBottom w:val="0"/>
      <w:divBdr>
        <w:top w:val="none" w:sz="0" w:space="0" w:color="auto"/>
        <w:left w:val="none" w:sz="0" w:space="0" w:color="auto"/>
        <w:bottom w:val="none" w:sz="0" w:space="0" w:color="auto"/>
        <w:right w:val="none" w:sz="0" w:space="0" w:color="auto"/>
      </w:divBdr>
    </w:div>
    <w:div w:id="316961384">
      <w:bodyDiv w:val="1"/>
      <w:marLeft w:val="0"/>
      <w:marRight w:val="0"/>
      <w:marTop w:val="0"/>
      <w:marBottom w:val="0"/>
      <w:divBdr>
        <w:top w:val="none" w:sz="0" w:space="0" w:color="auto"/>
        <w:left w:val="none" w:sz="0" w:space="0" w:color="auto"/>
        <w:bottom w:val="none" w:sz="0" w:space="0" w:color="auto"/>
        <w:right w:val="none" w:sz="0" w:space="0" w:color="auto"/>
      </w:divBdr>
    </w:div>
    <w:div w:id="632519008">
      <w:bodyDiv w:val="1"/>
      <w:marLeft w:val="0"/>
      <w:marRight w:val="0"/>
      <w:marTop w:val="0"/>
      <w:marBottom w:val="0"/>
      <w:divBdr>
        <w:top w:val="none" w:sz="0" w:space="0" w:color="auto"/>
        <w:left w:val="none" w:sz="0" w:space="0" w:color="auto"/>
        <w:bottom w:val="none" w:sz="0" w:space="0" w:color="auto"/>
        <w:right w:val="none" w:sz="0" w:space="0" w:color="auto"/>
      </w:divBdr>
      <w:divsChild>
        <w:div w:id="67115423">
          <w:marLeft w:val="425"/>
          <w:marRight w:val="0"/>
          <w:marTop w:val="0"/>
          <w:marBottom w:val="0"/>
          <w:divBdr>
            <w:top w:val="none" w:sz="0" w:space="0" w:color="auto"/>
            <w:left w:val="none" w:sz="0" w:space="0" w:color="auto"/>
            <w:bottom w:val="none" w:sz="0" w:space="0" w:color="auto"/>
            <w:right w:val="none" w:sz="0" w:space="0" w:color="auto"/>
          </w:divBdr>
          <w:divsChild>
            <w:div w:id="442457948">
              <w:marLeft w:val="0"/>
              <w:marRight w:val="0"/>
              <w:marTop w:val="0"/>
              <w:marBottom w:val="0"/>
              <w:divBdr>
                <w:top w:val="none" w:sz="0" w:space="0" w:color="auto"/>
                <w:left w:val="none" w:sz="0" w:space="0" w:color="auto"/>
                <w:bottom w:val="none" w:sz="0" w:space="0" w:color="auto"/>
                <w:right w:val="none" w:sz="0" w:space="0" w:color="auto"/>
              </w:divBdr>
            </w:div>
          </w:divsChild>
        </w:div>
        <w:div w:id="182597108">
          <w:marLeft w:val="425"/>
          <w:marRight w:val="0"/>
          <w:marTop w:val="0"/>
          <w:marBottom w:val="0"/>
          <w:divBdr>
            <w:top w:val="none" w:sz="0" w:space="0" w:color="auto"/>
            <w:left w:val="none" w:sz="0" w:space="0" w:color="auto"/>
            <w:bottom w:val="none" w:sz="0" w:space="0" w:color="auto"/>
            <w:right w:val="none" w:sz="0" w:space="0" w:color="auto"/>
          </w:divBdr>
          <w:divsChild>
            <w:div w:id="365059416">
              <w:marLeft w:val="0"/>
              <w:marRight w:val="0"/>
              <w:marTop w:val="0"/>
              <w:marBottom w:val="0"/>
              <w:divBdr>
                <w:top w:val="none" w:sz="0" w:space="0" w:color="auto"/>
                <w:left w:val="none" w:sz="0" w:space="0" w:color="auto"/>
                <w:bottom w:val="none" w:sz="0" w:space="0" w:color="auto"/>
                <w:right w:val="none" w:sz="0" w:space="0" w:color="auto"/>
              </w:divBdr>
            </w:div>
          </w:divsChild>
        </w:div>
        <w:div w:id="734821980">
          <w:marLeft w:val="425"/>
          <w:marRight w:val="0"/>
          <w:marTop w:val="0"/>
          <w:marBottom w:val="0"/>
          <w:divBdr>
            <w:top w:val="none" w:sz="0" w:space="0" w:color="auto"/>
            <w:left w:val="none" w:sz="0" w:space="0" w:color="auto"/>
            <w:bottom w:val="none" w:sz="0" w:space="0" w:color="auto"/>
            <w:right w:val="none" w:sz="0" w:space="0" w:color="auto"/>
          </w:divBdr>
          <w:divsChild>
            <w:div w:id="2094618454">
              <w:marLeft w:val="0"/>
              <w:marRight w:val="0"/>
              <w:marTop w:val="0"/>
              <w:marBottom w:val="0"/>
              <w:divBdr>
                <w:top w:val="none" w:sz="0" w:space="0" w:color="auto"/>
                <w:left w:val="none" w:sz="0" w:space="0" w:color="auto"/>
                <w:bottom w:val="none" w:sz="0" w:space="0" w:color="auto"/>
                <w:right w:val="none" w:sz="0" w:space="0" w:color="auto"/>
              </w:divBdr>
            </w:div>
          </w:divsChild>
        </w:div>
        <w:div w:id="791828351">
          <w:marLeft w:val="0"/>
          <w:marRight w:val="0"/>
          <w:marTop w:val="240"/>
          <w:marBottom w:val="0"/>
          <w:divBdr>
            <w:top w:val="none" w:sz="0" w:space="0" w:color="auto"/>
            <w:left w:val="none" w:sz="0" w:space="0" w:color="auto"/>
            <w:bottom w:val="none" w:sz="0" w:space="0" w:color="auto"/>
            <w:right w:val="none" w:sz="0" w:space="0" w:color="auto"/>
          </w:divBdr>
        </w:div>
        <w:div w:id="894783144">
          <w:marLeft w:val="425"/>
          <w:marRight w:val="0"/>
          <w:marTop w:val="0"/>
          <w:marBottom w:val="0"/>
          <w:divBdr>
            <w:top w:val="none" w:sz="0" w:space="0" w:color="auto"/>
            <w:left w:val="none" w:sz="0" w:space="0" w:color="auto"/>
            <w:bottom w:val="none" w:sz="0" w:space="0" w:color="auto"/>
            <w:right w:val="none" w:sz="0" w:space="0" w:color="auto"/>
          </w:divBdr>
          <w:divsChild>
            <w:div w:id="1829981411">
              <w:marLeft w:val="0"/>
              <w:marRight w:val="0"/>
              <w:marTop w:val="0"/>
              <w:marBottom w:val="0"/>
              <w:divBdr>
                <w:top w:val="none" w:sz="0" w:space="0" w:color="auto"/>
                <w:left w:val="none" w:sz="0" w:space="0" w:color="auto"/>
                <w:bottom w:val="none" w:sz="0" w:space="0" w:color="auto"/>
                <w:right w:val="none" w:sz="0" w:space="0" w:color="auto"/>
              </w:divBdr>
            </w:div>
          </w:divsChild>
        </w:div>
        <w:div w:id="1012999760">
          <w:marLeft w:val="425"/>
          <w:marRight w:val="0"/>
          <w:marTop w:val="0"/>
          <w:marBottom w:val="0"/>
          <w:divBdr>
            <w:top w:val="none" w:sz="0" w:space="0" w:color="auto"/>
            <w:left w:val="none" w:sz="0" w:space="0" w:color="auto"/>
            <w:bottom w:val="none" w:sz="0" w:space="0" w:color="auto"/>
            <w:right w:val="none" w:sz="0" w:space="0" w:color="auto"/>
          </w:divBdr>
          <w:divsChild>
            <w:div w:id="1431702036">
              <w:marLeft w:val="0"/>
              <w:marRight w:val="0"/>
              <w:marTop w:val="0"/>
              <w:marBottom w:val="0"/>
              <w:divBdr>
                <w:top w:val="none" w:sz="0" w:space="0" w:color="auto"/>
                <w:left w:val="none" w:sz="0" w:space="0" w:color="auto"/>
                <w:bottom w:val="none" w:sz="0" w:space="0" w:color="auto"/>
                <w:right w:val="none" w:sz="0" w:space="0" w:color="auto"/>
              </w:divBdr>
            </w:div>
          </w:divsChild>
        </w:div>
        <w:div w:id="1061442775">
          <w:marLeft w:val="425"/>
          <w:marRight w:val="0"/>
          <w:marTop w:val="0"/>
          <w:marBottom w:val="0"/>
          <w:divBdr>
            <w:top w:val="none" w:sz="0" w:space="0" w:color="auto"/>
            <w:left w:val="none" w:sz="0" w:space="0" w:color="auto"/>
            <w:bottom w:val="none" w:sz="0" w:space="0" w:color="auto"/>
            <w:right w:val="none" w:sz="0" w:space="0" w:color="auto"/>
          </w:divBdr>
          <w:divsChild>
            <w:div w:id="933979708">
              <w:marLeft w:val="0"/>
              <w:marRight w:val="0"/>
              <w:marTop w:val="0"/>
              <w:marBottom w:val="0"/>
              <w:divBdr>
                <w:top w:val="none" w:sz="0" w:space="0" w:color="auto"/>
                <w:left w:val="none" w:sz="0" w:space="0" w:color="auto"/>
                <w:bottom w:val="none" w:sz="0" w:space="0" w:color="auto"/>
                <w:right w:val="none" w:sz="0" w:space="0" w:color="auto"/>
              </w:divBdr>
            </w:div>
          </w:divsChild>
        </w:div>
        <w:div w:id="1205410100">
          <w:marLeft w:val="0"/>
          <w:marRight w:val="0"/>
          <w:marTop w:val="240"/>
          <w:marBottom w:val="0"/>
          <w:divBdr>
            <w:top w:val="none" w:sz="0" w:space="0" w:color="auto"/>
            <w:left w:val="none" w:sz="0" w:space="0" w:color="auto"/>
            <w:bottom w:val="none" w:sz="0" w:space="0" w:color="auto"/>
            <w:right w:val="none" w:sz="0" w:space="0" w:color="auto"/>
          </w:divBdr>
        </w:div>
        <w:div w:id="1286500297">
          <w:marLeft w:val="425"/>
          <w:marRight w:val="0"/>
          <w:marTop w:val="0"/>
          <w:marBottom w:val="0"/>
          <w:divBdr>
            <w:top w:val="none" w:sz="0" w:space="0" w:color="auto"/>
            <w:left w:val="none" w:sz="0" w:space="0" w:color="auto"/>
            <w:bottom w:val="none" w:sz="0" w:space="0" w:color="auto"/>
            <w:right w:val="none" w:sz="0" w:space="0" w:color="auto"/>
          </w:divBdr>
          <w:divsChild>
            <w:div w:id="1934361395">
              <w:marLeft w:val="0"/>
              <w:marRight w:val="0"/>
              <w:marTop w:val="0"/>
              <w:marBottom w:val="0"/>
              <w:divBdr>
                <w:top w:val="none" w:sz="0" w:space="0" w:color="auto"/>
                <w:left w:val="none" w:sz="0" w:space="0" w:color="auto"/>
                <w:bottom w:val="none" w:sz="0" w:space="0" w:color="auto"/>
                <w:right w:val="none" w:sz="0" w:space="0" w:color="auto"/>
              </w:divBdr>
            </w:div>
          </w:divsChild>
        </w:div>
        <w:div w:id="1488741691">
          <w:marLeft w:val="425"/>
          <w:marRight w:val="0"/>
          <w:marTop w:val="0"/>
          <w:marBottom w:val="0"/>
          <w:divBdr>
            <w:top w:val="none" w:sz="0" w:space="0" w:color="auto"/>
            <w:left w:val="none" w:sz="0" w:space="0" w:color="auto"/>
            <w:bottom w:val="none" w:sz="0" w:space="0" w:color="auto"/>
            <w:right w:val="none" w:sz="0" w:space="0" w:color="auto"/>
          </w:divBdr>
          <w:divsChild>
            <w:div w:id="1273241064">
              <w:marLeft w:val="0"/>
              <w:marRight w:val="0"/>
              <w:marTop w:val="0"/>
              <w:marBottom w:val="0"/>
              <w:divBdr>
                <w:top w:val="none" w:sz="0" w:space="0" w:color="auto"/>
                <w:left w:val="none" w:sz="0" w:space="0" w:color="auto"/>
                <w:bottom w:val="none" w:sz="0" w:space="0" w:color="auto"/>
                <w:right w:val="none" w:sz="0" w:space="0" w:color="auto"/>
              </w:divBdr>
            </w:div>
          </w:divsChild>
        </w:div>
        <w:div w:id="1503080996">
          <w:marLeft w:val="425"/>
          <w:marRight w:val="0"/>
          <w:marTop w:val="0"/>
          <w:marBottom w:val="0"/>
          <w:divBdr>
            <w:top w:val="none" w:sz="0" w:space="0" w:color="auto"/>
            <w:left w:val="none" w:sz="0" w:space="0" w:color="auto"/>
            <w:bottom w:val="none" w:sz="0" w:space="0" w:color="auto"/>
            <w:right w:val="none" w:sz="0" w:space="0" w:color="auto"/>
          </w:divBdr>
          <w:divsChild>
            <w:div w:id="1637374925">
              <w:marLeft w:val="0"/>
              <w:marRight w:val="0"/>
              <w:marTop w:val="0"/>
              <w:marBottom w:val="0"/>
              <w:divBdr>
                <w:top w:val="none" w:sz="0" w:space="0" w:color="auto"/>
                <w:left w:val="none" w:sz="0" w:space="0" w:color="auto"/>
                <w:bottom w:val="none" w:sz="0" w:space="0" w:color="auto"/>
                <w:right w:val="none" w:sz="0" w:space="0" w:color="auto"/>
              </w:divBdr>
            </w:div>
          </w:divsChild>
        </w:div>
        <w:div w:id="1715620719">
          <w:marLeft w:val="425"/>
          <w:marRight w:val="0"/>
          <w:marTop w:val="0"/>
          <w:marBottom w:val="0"/>
          <w:divBdr>
            <w:top w:val="none" w:sz="0" w:space="0" w:color="auto"/>
            <w:left w:val="none" w:sz="0" w:space="0" w:color="auto"/>
            <w:bottom w:val="none" w:sz="0" w:space="0" w:color="auto"/>
            <w:right w:val="none" w:sz="0" w:space="0" w:color="auto"/>
          </w:divBdr>
          <w:divsChild>
            <w:div w:id="914973816">
              <w:marLeft w:val="0"/>
              <w:marRight w:val="0"/>
              <w:marTop w:val="0"/>
              <w:marBottom w:val="0"/>
              <w:divBdr>
                <w:top w:val="none" w:sz="0" w:space="0" w:color="auto"/>
                <w:left w:val="none" w:sz="0" w:space="0" w:color="auto"/>
                <w:bottom w:val="none" w:sz="0" w:space="0" w:color="auto"/>
                <w:right w:val="none" w:sz="0" w:space="0" w:color="auto"/>
              </w:divBdr>
            </w:div>
          </w:divsChild>
        </w:div>
        <w:div w:id="2069181279">
          <w:marLeft w:val="0"/>
          <w:marRight w:val="0"/>
          <w:marTop w:val="240"/>
          <w:marBottom w:val="0"/>
          <w:divBdr>
            <w:top w:val="none" w:sz="0" w:space="0" w:color="auto"/>
            <w:left w:val="none" w:sz="0" w:space="0" w:color="auto"/>
            <w:bottom w:val="none" w:sz="0" w:space="0" w:color="auto"/>
            <w:right w:val="none" w:sz="0" w:space="0" w:color="auto"/>
          </w:divBdr>
        </w:div>
      </w:divsChild>
    </w:div>
    <w:div w:id="1072854985">
      <w:bodyDiv w:val="1"/>
      <w:marLeft w:val="0"/>
      <w:marRight w:val="0"/>
      <w:marTop w:val="0"/>
      <w:marBottom w:val="0"/>
      <w:divBdr>
        <w:top w:val="none" w:sz="0" w:space="0" w:color="auto"/>
        <w:left w:val="none" w:sz="0" w:space="0" w:color="auto"/>
        <w:bottom w:val="none" w:sz="0" w:space="0" w:color="auto"/>
        <w:right w:val="none" w:sz="0" w:space="0" w:color="auto"/>
      </w:divBdr>
    </w:div>
    <w:div w:id="1079444908">
      <w:bodyDiv w:val="1"/>
      <w:marLeft w:val="0"/>
      <w:marRight w:val="0"/>
      <w:marTop w:val="0"/>
      <w:marBottom w:val="0"/>
      <w:divBdr>
        <w:top w:val="none" w:sz="0" w:space="0" w:color="auto"/>
        <w:left w:val="none" w:sz="0" w:space="0" w:color="auto"/>
        <w:bottom w:val="none" w:sz="0" w:space="0" w:color="auto"/>
        <w:right w:val="none" w:sz="0" w:space="0" w:color="auto"/>
      </w:divBdr>
    </w:div>
    <w:div w:id="1247886565">
      <w:bodyDiv w:val="1"/>
      <w:marLeft w:val="0"/>
      <w:marRight w:val="0"/>
      <w:marTop w:val="0"/>
      <w:marBottom w:val="0"/>
      <w:divBdr>
        <w:top w:val="none" w:sz="0" w:space="0" w:color="auto"/>
        <w:left w:val="none" w:sz="0" w:space="0" w:color="auto"/>
        <w:bottom w:val="none" w:sz="0" w:space="0" w:color="auto"/>
        <w:right w:val="none" w:sz="0" w:space="0" w:color="auto"/>
      </w:divBdr>
    </w:div>
    <w:div w:id="1305620856">
      <w:bodyDiv w:val="1"/>
      <w:marLeft w:val="0"/>
      <w:marRight w:val="0"/>
      <w:marTop w:val="0"/>
      <w:marBottom w:val="0"/>
      <w:divBdr>
        <w:top w:val="none" w:sz="0" w:space="0" w:color="auto"/>
        <w:left w:val="none" w:sz="0" w:space="0" w:color="auto"/>
        <w:bottom w:val="none" w:sz="0" w:space="0" w:color="auto"/>
        <w:right w:val="none" w:sz="0" w:space="0" w:color="auto"/>
      </w:divBdr>
      <w:divsChild>
        <w:div w:id="614485026">
          <w:marLeft w:val="0"/>
          <w:marRight w:val="0"/>
          <w:marTop w:val="0"/>
          <w:marBottom w:val="0"/>
          <w:divBdr>
            <w:top w:val="none" w:sz="0" w:space="0" w:color="auto"/>
            <w:left w:val="none" w:sz="0" w:space="0" w:color="auto"/>
            <w:bottom w:val="none" w:sz="0" w:space="0" w:color="auto"/>
            <w:right w:val="none" w:sz="0" w:space="0" w:color="auto"/>
          </w:divBdr>
        </w:div>
        <w:div w:id="892229619">
          <w:marLeft w:val="0"/>
          <w:marRight w:val="0"/>
          <w:marTop w:val="0"/>
          <w:marBottom w:val="0"/>
          <w:divBdr>
            <w:top w:val="none" w:sz="0" w:space="0" w:color="auto"/>
            <w:left w:val="none" w:sz="0" w:space="0" w:color="auto"/>
            <w:bottom w:val="none" w:sz="0" w:space="0" w:color="auto"/>
            <w:right w:val="none" w:sz="0" w:space="0" w:color="auto"/>
          </w:divBdr>
        </w:div>
        <w:div w:id="986057056">
          <w:marLeft w:val="0"/>
          <w:marRight w:val="0"/>
          <w:marTop w:val="0"/>
          <w:marBottom w:val="0"/>
          <w:divBdr>
            <w:top w:val="none" w:sz="0" w:space="0" w:color="auto"/>
            <w:left w:val="none" w:sz="0" w:space="0" w:color="auto"/>
            <w:bottom w:val="none" w:sz="0" w:space="0" w:color="auto"/>
            <w:right w:val="none" w:sz="0" w:space="0" w:color="auto"/>
          </w:divBdr>
        </w:div>
        <w:div w:id="1153134311">
          <w:marLeft w:val="0"/>
          <w:marRight w:val="0"/>
          <w:marTop w:val="0"/>
          <w:marBottom w:val="0"/>
          <w:divBdr>
            <w:top w:val="none" w:sz="0" w:space="0" w:color="auto"/>
            <w:left w:val="none" w:sz="0" w:space="0" w:color="auto"/>
            <w:bottom w:val="none" w:sz="0" w:space="0" w:color="auto"/>
            <w:right w:val="none" w:sz="0" w:space="0" w:color="auto"/>
          </w:divBdr>
        </w:div>
        <w:div w:id="1161697767">
          <w:marLeft w:val="0"/>
          <w:marRight w:val="0"/>
          <w:marTop w:val="0"/>
          <w:marBottom w:val="0"/>
          <w:divBdr>
            <w:top w:val="none" w:sz="0" w:space="0" w:color="auto"/>
            <w:left w:val="none" w:sz="0" w:space="0" w:color="auto"/>
            <w:bottom w:val="none" w:sz="0" w:space="0" w:color="auto"/>
            <w:right w:val="none" w:sz="0" w:space="0" w:color="auto"/>
          </w:divBdr>
        </w:div>
        <w:div w:id="1377316866">
          <w:marLeft w:val="0"/>
          <w:marRight w:val="0"/>
          <w:marTop w:val="0"/>
          <w:marBottom w:val="0"/>
          <w:divBdr>
            <w:top w:val="none" w:sz="0" w:space="0" w:color="auto"/>
            <w:left w:val="none" w:sz="0" w:space="0" w:color="auto"/>
            <w:bottom w:val="none" w:sz="0" w:space="0" w:color="auto"/>
            <w:right w:val="none" w:sz="0" w:space="0" w:color="auto"/>
          </w:divBdr>
        </w:div>
        <w:div w:id="1509979946">
          <w:marLeft w:val="0"/>
          <w:marRight w:val="0"/>
          <w:marTop w:val="0"/>
          <w:marBottom w:val="0"/>
          <w:divBdr>
            <w:top w:val="none" w:sz="0" w:space="0" w:color="auto"/>
            <w:left w:val="none" w:sz="0" w:space="0" w:color="auto"/>
            <w:bottom w:val="none" w:sz="0" w:space="0" w:color="auto"/>
            <w:right w:val="none" w:sz="0" w:space="0" w:color="auto"/>
          </w:divBdr>
        </w:div>
      </w:divsChild>
    </w:div>
    <w:div w:id="1404528641">
      <w:bodyDiv w:val="1"/>
      <w:marLeft w:val="0"/>
      <w:marRight w:val="0"/>
      <w:marTop w:val="0"/>
      <w:marBottom w:val="0"/>
      <w:divBdr>
        <w:top w:val="none" w:sz="0" w:space="0" w:color="auto"/>
        <w:left w:val="none" w:sz="0" w:space="0" w:color="auto"/>
        <w:bottom w:val="none" w:sz="0" w:space="0" w:color="auto"/>
        <w:right w:val="none" w:sz="0" w:space="0" w:color="auto"/>
      </w:divBdr>
    </w:div>
    <w:div w:id="1501694199">
      <w:bodyDiv w:val="1"/>
      <w:marLeft w:val="0"/>
      <w:marRight w:val="0"/>
      <w:marTop w:val="0"/>
      <w:marBottom w:val="0"/>
      <w:divBdr>
        <w:top w:val="none" w:sz="0" w:space="0" w:color="auto"/>
        <w:left w:val="none" w:sz="0" w:space="0" w:color="auto"/>
        <w:bottom w:val="none" w:sz="0" w:space="0" w:color="auto"/>
        <w:right w:val="none" w:sz="0" w:space="0" w:color="auto"/>
      </w:divBdr>
      <w:divsChild>
        <w:div w:id="9721234">
          <w:marLeft w:val="425"/>
          <w:marRight w:val="0"/>
          <w:marTop w:val="0"/>
          <w:marBottom w:val="0"/>
          <w:divBdr>
            <w:top w:val="none" w:sz="0" w:space="0" w:color="auto"/>
            <w:left w:val="none" w:sz="0" w:space="0" w:color="auto"/>
            <w:bottom w:val="none" w:sz="0" w:space="0" w:color="auto"/>
            <w:right w:val="none" w:sz="0" w:space="0" w:color="auto"/>
          </w:divBdr>
          <w:divsChild>
            <w:div w:id="807630816">
              <w:marLeft w:val="0"/>
              <w:marRight w:val="0"/>
              <w:marTop w:val="0"/>
              <w:marBottom w:val="0"/>
              <w:divBdr>
                <w:top w:val="none" w:sz="0" w:space="0" w:color="auto"/>
                <w:left w:val="none" w:sz="0" w:space="0" w:color="auto"/>
                <w:bottom w:val="none" w:sz="0" w:space="0" w:color="auto"/>
                <w:right w:val="none" w:sz="0" w:space="0" w:color="auto"/>
              </w:divBdr>
            </w:div>
          </w:divsChild>
        </w:div>
        <w:div w:id="1871911945">
          <w:marLeft w:val="425"/>
          <w:marRight w:val="0"/>
          <w:marTop w:val="0"/>
          <w:marBottom w:val="0"/>
          <w:divBdr>
            <w:top w:val="none" w:sz="0" w:space="0" w:color="auto"/>
            <w:left w:val="none" w:sz="0" w:space="0" w:color="auto"/>
            <w:bottom w:val="none" w:sz="0" w:space="0" w:color="auto"/>
            <w:right w:val="none" w:sz="0" w:space="0" w:color="auto"/>
          </w:divBdr>
          <w:divsChild>
            <w:div w:id="1871142688">
              <w:marLeft w:val="0"/>
              <w:marRight w:val="0"/>
              <w:marTop w:val="0"/>
              <w:marBottom w:val="0"/>
              <w:divBdr>
                <w:top w:val="none" w:sz="0" w:space="0" w:color="auto"/>
                <w:left w:val="none" w:sz="0" w:space="0" w:color="auto"/>
                <w:bottom w:val="none" w:sz="0" w:space="0" w:color="auto"/>
                <w:right w:val="none" w:sz="0" w:space="0" w:color="auto"/>
              </w:divBdr>
            </w:div>
          </w:divsChild>
        </w:div>
        <w:div w:id="1873489852">
          <w:marLeft w:val="425"/>
          <w:marRight w:val="0"/>
          <w:marTop w:val="0"/>
          <w:marBottom w:val="0"/>
          <w:divBdr>
            <w:top w:val="none" w:sz="0" w:space="0" w:color="auto"/>
            <w:left w:val="none" w:sz="0" w:space="0" w:color="auto"/>
            <w:bottom w:val="none" w:sz="0" w:space="0" w:color="auto"/>
            <w:right w:val="none" w:sz="0" w:space="0" w:color="auto"/>
          </w:divBdr>
          <w:divsChild>
            <w:div w:id="723870459">
              <w:marLeft w:val="0"/>
              <w:marRight w:val="0"/>
              <w:marTop w:val="0"/>
              <w:marBottom w:val="0"/>
              <w:divBdr>
                <w:top w:val="none" w:sz="0" w:space="0" w:color="auto"/>
                <w:left w:val="none" w:sz="0" w:space="0" w:color="auto"/>
                <w:bottom w:val="none" w:sz="0" w:space="0" w:color="auto"/>
                <w:right w:val="none" w:sz="0" w:space="0" w:color="auto"/>
              </w:divBdr>
            </w:div>
          </w:divsChild>
        </w:div>
        <w:div w:id="2123380904">
          <w:marLeft w:val="425"/>
          <w:marRight w:val="0"/>
          <w:marTop w:val="0"/>
          <w:marBottom w:val="0"/>
          <w:divBdr>
            <w:top w:val="none" w:sz="0" w:space="0" w:color="auto"/>
            <w:left w:val="none" w:sz="0" w:space="0" w:color="auto"/>
            <w:bottom w:val="none" w:sz="0" w:space="0" w:color="auto"/>
            <w:right w:val="none" w:sz="0" w:space="0" w:color="auto"/>
          </w:divBdr>
          <w:divsChild>
            <w:div w:id="6220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0695">
      <w:bodyDiv w:val="1"/>
      <w:marLeft w:val="0"/>
      <w:marRight w:val="0"/>
      <w:marTop w:val="0"/>
      <w:marBottom w:val="0"/>
      <w:divBdr>
        <w:top w:val="none" w:sz="0" w:space="0" w:color="auto"/>
        <w:left w:val="none" w:sz="0" w:space="0" w:color="auto"/>
        <w:bottom w:val="none" w:sz="0" w:space="0" w:color="auto"/>
        <w:right w:val="none" w:sz="0" w:space="0" w:color="auto"/>
      </w:divBdr>
    </w:div>
    <w:div w:id="16312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a16124-06f9-4cbe-a6d7-813f0a2423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2C94B753383694CA52B1626CB3CAA40" ma:contentTypeVersion="5" ma:contentTypeDescription="Ustvari nov dokument." ma:contentTypeScope="" ma:versionID="023b6581353c1be67145beaf3d54e06b">
  <xsd:schema xmlns:xsd="http://www.w3.org/2001/XMLSchema" xmlns:xs="http://www.w3.org/2001/XMLSchema" xmlns:p="http://schemas.microsoft.com/office/2006/metadata/properties" xmlns:ns3="e4a16124-06f9-4cbe-a6d7-813f0a2423ae" targetNamespace="http://schemas.microsoft.com/office/2006/metadata/properties" ma:root="true" ma:fieldsID="be6cc2fd16e6780327f1142a1d67fe68" ns3:_="">
    <xsd:import namespace="e4a16124-06f9-4cbe-a6d7-813f0a2423a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6124-06f9-4cbe-a6d7-813f0a2423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A89E6-2F6A-4259-B1D4-37DB5C9C8944}">
  <ds:schemaRefs>
    <ds:schemaRef ds:uri="http://schemas.microsoft.com/sharepoint/v3/contenttype/forms"/>
  </ds:schemaRefs>
</ds:datastoreItem>
</file>

<file path=customXml/itemProps2.xml><?xml version="1.0" encoding="utf-8"?>
<ds:datastoreItem xmlns:ds="http://schemas.openxmlformats.org/officeDocument/2006/customXml" ds:itemID="{F1070B3A-03B4-4E2B-93A7-B5AFB28F80ED}">
  <ds:schemaRefs>
    <ds:schemaRef ds:uri="http://schemas.microsoft.com/office/2006/metadata/properties"/>
    <ds:schemaRef ds:uri="http://schemas.microsoft.com/office/infopath/2007/PartnerControls"/>
    <ds:schemaRef ds:uri="e4a16124-06f9-4cbe-a6d7-813f0a2423ae"/>
  </ds:schemaRefs>
</ds:datastoreItem>
</file>

<file path=customXml/itemProps3.xml><?xml version="1.0" encoding="utf-8"?>
<ds:datastoreItem xmlns:ds="http://schemas.openxmlformats.org/officeDocument/2006/customXml" ds:itemID="{5B122FBB-DA77-425D-81EB-ECF9EBB16FB9}">
  <ds:schemaRefs>
    <ds:schemaRef ds:uri="http://schemas.openxmlformats.org/officeDocument/2006/bibliography"/>
  </ds:schemaRefs>
</ds:datastoreItem>
</file>

<file path=customXml/itemProps4.xml><?xml version="1.0" encoding="utf-8"?>
<ds:datastoreItem xmlns:ds="http://schemas.openxmlformats.org/officeDocument/2006/customXml" ds:itemID="{CC5DEBBB-D78A-4E9A-829A-38BFAE35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6124-06f9-4cbe-a6d7-813f0a242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14025</Words>
  <Characters>79943</Characters>
  <Application>Microsoft Office Word</Application>
  <DocSecurity>0</DocSecurity>
  <Lines>666</Lines>
  <Paragraphs>187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Janežič Marjeta</dc:creator>
  <cp:keywords/>
  <dc:description/>
  <cp:lastModifiedBy>Grošelj Nevenka</cp:lastModifiedBy>
  <cp:revision>2</cp:revision>
  <cp:lastPrinted>2026-02-27T12:17:00Z</cp:lastPrinted>
  <dcterms:created xsi:type="dcterms:W3CDTF">2026-03-10T09:06:00Z</dcterms:created>
  <dcterms:modified xsi:type="dcterms:W3CDTF">2026-03-10T09:06:00Z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0x01010092C94B753383694CA52B1626CB3CAA40</vt:lpwstr>
  </property>
</Properties>
</file>