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9F4B" w14:textId="77777777" w:rsidR="000B23F6" w:rsidRPr="002F000D" w:rsidRDefault="003F762B" w:rsidP="00A61B8C">
      <w:pPr>
        <w:jc w:val="both"/>
        <w:rPr>
          <w:rFonts w:ascii="Calibri" w:hAnsi="Calibri" w:cs="Calibri"/>
          <w:b/>
          <w:color w:val="808080" w:themeColor="background1" w:themeShade="80"/>
        </w:rPr>
      </w:pPr>
      <w:r>
        <w:rPr>
          <w:rFonts w:ascii="Calibri" w:hAnsi="Calibri" w:cs="Calibri"/>
          <w:b/>
          <w:color w:val="808080" w:themeColor="background1" w:themeShade="80"/>
        </w:rPr>
        <w:t>VZOREC</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B25D64" w:rsidRPr="002F000D" w14:paraId="226CED27" w14:textId="77777777" w:rsidTr="002F000D">
        <w:trPr>
          <w:trHeight w:val="2126"/>
          <w:jc w:val="center"/>
        </w:trPr>
        <w:tc>
          <w:tcPr>
            <w:tcW w:w="2830" w:type="dxa"/>
            <w:vAlign w:val="center"/>
          </w:tcPr>
          <w:p w14:paraId="5835C900" w14:textId="77777777" w:rsidR="00B25D64" w:rsidRPr="002F000D" w:rsidRDefault="00B25D64" w:rsidP="00167EE9">
            <w:pPr>
              <w:jc w:val="center"/>
              <w:rPr>
                <w:rFonts w:ascii="Calibri" w:hAnsi="Calibri" w:cs="Calibri"/>
              </w:rPr>
            </w:pPr>
            <w:r w:rsidRPr="00390203">
              <w:rPr>
                <w:rFonts w:ascii="Calibri" w:hAnsi="Calibri" w:cs="Calibri"/>
                <w:color w:val="808080" w:themeColor="background1" w:themeShade="80"/>
              </w:rPr>
              <w:t>Logotip prejemnika stabilnega financiranja</w:t>
            </w:r>
          </w:p>
        </w:tc>
      </w:tr>
    </w:tbl>
    <w:p w14:paraId="47D2B713" w14:textId="77777777" w:rsidR="00FD03D4" w:rsidRPr="002F000D" w:rsidRDefault="00FD03D4" w:rsidP="00A61B8C">
      <w:pPr>
        <w:jc w:val="both"/>
        <w:rPr>
          <w:rFonts w:ascii="Calibri" w:hAnsi="Calibri" w:cs="Calibri"/>
        </w:rPr>
      </w:pPr>
    </w:p>
    <w:p w14:paraId="79C63FCC" w14:textId="77777777" w:rsidR="00B25D64" w:rsidRPr="002F000D" w:rsidRDefault="00B25D64" w:rsidP="00A61B8C">
      <w:pPr>
        <w:jc w:val="both"/>
        <w:rPr>
          <w:rFonts w:ascii="Calibri" w:hAnsi="Calibri" w:cs="Calibri"/>
        </w:rPr>
      </w:pPr>
    </w:p>
    <w:p w14:paraId="458A6487" w14:textId="77777777" w:rsidR="000B23F6" w:rsidRPr="002F000D" w:rsidRDefault="000B23F6" w:rsidP="00A61B8C">
      <w:pPr>
        <w:jc w:val="both"/>
        <w:rPr>
          <w:rFonts w:ascii="Calibri" w:hAnsi="Calibri" w:cs="Calibri"/>
        </w:rPr>
      </w:pPr>
    </w:p>
    <w:p w14:paraId="693F6CC7" w14:textId="77777777" w:rsidR="000B23F6" w:rsidRPr="002F000D" w:rsidRDefault="000B23F6" w:rsidP="00A61B8C">
      <w:pPr>
        <w:jc w:val="both"/>
        <w:rPr>
          <w:rFonts w:ascii="Calibri" w:hAnsi="Calibri" w:cs="Calibri"/>
          <w:color w:val="808080" w:themeColor="background1" w:themeShade="80"/>
        </w:rPr>
      </w:pPr>
    </w:p>
    <w:p w14:paraId="413CF10C" w14:textId="77777777" w:rsidR="000B23F6" w:rsidRPr="002F000D" w:rsidRDefault="000B23F6" w:rsidP="00E27060">
      <w:pPr>
        <w:jc w:val="center"/>
        <w:rPr>
          <w:rFonts w:ascii="Calibri" w:hAnsi="Calibri" w:cs="Calibri"/>
        </w:rPr>
      </w:pPr>
      <w:r w:rsidRPr="00390203">
        <w:rPr>
          <w:rFonts w:ascii="Calibri" w:hAnsi="Calibri" w:cs="Calibri"/>
          <w:b/>
          <w:bCs/>
          <w:color w:val="808080" w:themeColor="background1" w:themeShade="80"/>
          <w:sz w:val="36"/>
          <w:szCs w:val="28"/>
        </w:rPr>
        <w:t>&lt;&lt;IME PREJEMNIKA STABILNEGA FINANCIRANJA&gt;&gt;</w:t>
      </w:r>
    </w:p>
    <w:p w14:paraId="59F842A2" w14:textId="77777777" w:rsidR="000B23F6" w:rsidRPr="002F000D" w:rsidRDefault="000B23F6" w:rsidP="00A61B8C">
      <w:pPr>
        <w:jc w:val="both"/>
        <w:rPr>
          <w:rFonts w:ascii="Calibri" w:hAnsi="Calibri" w:cs="Calibri"/>
        </w:rPr>
      </w:pPr>
    </w:p>
    <w:p w14:paraId="2421228F" w14:textId="77777777" w:rsidR="000B23F6" w:rsidRPr="002F000D" w:rsidRDefault="000B23F6" w:rsidP="00A61B8C">
      <w:pPr>
        <w:jc w:val="both"/>
        <w:rPr>
          <w:rFonts w:ascii="Calibri" w:hAnsi="Calibri" w:cs="Calibri"/>
        </w:rPr>
      </w:pPr>
    </w:p>
    <w:p w14:paraId="26379C65" w14:textId="77777777" w:rsidR="000B23F6" w:rsidRPr="002F000D" w:rsidRDefault="000B23F6" w:rsidP="00A61B8C">
      <w:pPr>
        <w:jc w:val="both"/>
        <w:rPr>
          <w:rFonts w:ascii="Calibri" w:hAnsi="Calibri" w:cs="Calibri"/>
        </w:rPr>
      </w:pPr>
    </w:p>
    <w:p w14:paraId="3E779D5E" w14:textId="2633D78B" w:rsidR="00B25D64" w:rsidRPr="001C2674" w:rsidRDefault="000B23F6" w:rsidP="00167EE9">
      <w:pPr>
        <w:jc w:val="center"/>
        <w:rPr>
          <w:rFonts w:ascii="Calibri" w:hAnsi="Calibri" w:cs="Calibri"/>
          <w:b/>
          <w:bCs/>
          <w:color w:val="FF0000"/>
          <w:sz w:val="36"/>
          <w:szCs w:val="28"/>
        </w:rPr>
      </w:pPr>
      <w:r w:rsidRPr="002F000D">
        <w:rPr>
          <w:rFonts w:ascii="Calibri" w:hAnsi="Calibri" w:cs="Calibri"/>
          <w:b/>
          <w:bCs/>
          <w:sz w:val="36"/>
          <w:szCs w:val="28"/>
        </w:rPr>
        <w:t>SAMOEVALVACIJSKO POROČILO</w:t>
      </w:r>
      <w:r w:rsidR="00A1216A">
        <w:rPr>
          <w:rFonts w:ascii="Calibri" w:hAnsi="Calibri" w:cs="Calibri"/>
          <w:b/>
          <w:bCs/>
          <w:sz w:val="36"/>
          <w:szCs w:val="28"/>
        </w:rPr>
        <w:t xml:space="preserve"> </w:t>
      </w:r>
    </w:p>
    <w:p w14:paraId="0DDCEE5A" w14:textId="732EE98E" w:rsidR="000B23F6" w:rsidRPr="004764B8" w:rsidRDefault="00102843" w:rsidP="00167EE9">
      <w:pPr>
        <w:jc w:val="center"/>
        <w:rPr>
          <w:rFonts w:ascii="Calibri" w:hAnsi="Calibri" w:cs="Calibri"/>
          <w:szCs w:val="28"/>
        </w:rPr>
      </w:pPr>
      <w:bookmarkStart w:id="0" w:name="_Toc198710991"/>
      <w:bookmarkStart w:id="1" w:name="_Toc198711336"/>
      <w:r w:rsidRPr="004764B8">
        <w:rPr>
          <w:rFonts w:ascii="Calibri" w:hAnsi="Calibri" w:cs="Calibri"/>
          <w:szCs w:val="28"/>
        </w:rPr>
        <w:t>p</w:t>
      </w:r>
      <w:r w:rsidR="001C2674" w:rsidRPr="004764B8">
        <w:rPr>
          <w:rFonts w:ascii="Calibri" w:hAnsi="Calibri" w:cs="Calibri"/>
          <w:szCs w:val="28"/>
        </w:rPr>
        <w:t xml:space="preserve">o </w:t>
      </w:r>
      <w:r w:rsidR="000B23F6" w:rsidRPr="004764B8">
        <w:rPr>
          <w:rFonts w:ascii="Calibri" w:hAnsi="Calibri" w:cs="Calibri"/>
          <w:szCs w:val="28"/>
        </w:rPr>
        <w:t>31. člen</w:t>
      </w:r>
      <w:r w:rsidR="001C2674" w:rsidRPr="004764B8">
        <w:rPr>
          <w:rFonts w:ascii="Calibri" w:hAnsi="Calibri" w:cs="Calibri"/>
          <w:szCs w:val="28"/>
        </w:rPr>
        <w:t>u</w:t>
      </w:r>
      <w:r w:rsidR="000B23F6" w:rsidRPr="004764B8">
        <w:rPr>
          <w:rFonts w:ascii="Calibri" w:hAnsi="Calibri" w:cs="Calibri"/>
          <w:szCs w:val="28"/>
        </w:rPr>
        <w:t xml:space="preserve"> Zakona o znanstvenoraziskovalni in inovacijski dejavnosti (</w:t>
      </w:r>
      <w:proofErr w:type="spellStart"/>
      <w:r w:rsidR="000B23F6" w:rsidRPr="004764B8">
        <w:rPr>
          <w:rFonts w:ascii="Calibri" w:hAnsi="Calibri" w:cs="Calibri"/>
          <w:szCs w:val="28"/>
        </w:rPr>
        <w:t>ZZrID</w:t>
      </w:r>
      <w:proofErr w:type="spellEnd"/>
      <w:r w:rsidR="000B23F6" w:rsidRPr="004764B8">
        <w:rPr>
          <w:rFonts w:ascii="Calibri" w:hAnsi="Calibri" w:cs="Calibri"/>
          <w:szCs w:val="28"/>
        </w:rPr>
        <w:t>)</w:t>
      </w:r>
      <w:bookmarkEnd w:id="0"/>
      <w:bookmarkEnd w:id="1"/>
    </w:p>
    <w:p w14:paraId="6FB0A5F2" w14:textId="77777777" w:rsidR="000B23F6" w:rsidRPr="002F000D" w:rsidRDefault="000B23F6" w:rsidP="00A61B8C">
      <w:pPr>
        <w:jc w:val="both"/>
        <w:rPr>
          <w:rFonts w:ascii="Calibri" w:hAnsi="Calibri" w:cs="Calibri"/>
        </w:rPr>
      </w:pPr>
    </w:p>
    <w:p w14:paraId="66DB180B" w14:textId="77777777" w:rsidR="000B23F6" w:rsidRPr="002F000D" w:rsidRDefault="000B23F6" w:rsidP="00A61B8C">
      <w:pPr>
        <w:jc w:val="both"/>
        <w:rPr>
          <w:rFonts w:ascii="Calibri" w:hAnsi="Calibri" w:cs="Calibri"/>
        </w:rPr>
      </w:pPr>
    </w:p>
    <w:p w14:paraId="7E3643D2" w14:textId="77777777" w:rsidR="0091600F" w:rsidRDefault="0091600F" w:rsidP="00A61B8C">
      <w:pPr>
        <w:jc w:val="both"/>
        <w:rPr>
          <w:rFonts w:ascii="Calibri" w:hAnsi="Calibri" w:cs="Calibri"/>
        </w:rPr>
      </w:pPr>
      <w:r>
        <w:rPr>
          <w:rFonts w:ascii="Calibri" w:hAnsi="Calibri" w:cs="Calibri"/>
        </w:rPr>
        <w:t xml:space="preserve">Poročilo </w:t>
      </w:r>
      <w:proofErr w:type="spellStart"/>
      <w:r>
        <w:rPr>
          <w:rFonts w:ascii="Calibri" w:hAnsi="Calibri" w:cs="Calibri"/>
        </w:rPr>
        <w:t>pripravil_a</w:t>
      </w:r>
      <w:proofErr w:type="spellEnd"/>
      <w:r>
        <w:rPr>
          <w:rFonts w:ascii="Calibri" w:hAnsi="Calibri" w:cs="Calibri"/>
        </w:rPr>
        <w:t xml:space="preserve">: </w:t>
      </w:r>
    </w:p>
    <w:p w14:paraId="02D4C9BA" w14:textId="7C99C061" w:rsidR="004E7488" w:rsidRPr="000E097B" w:rsidRDefault="0091600F" w:rsidP="00A61B8C">
      <w:pPr>
        <w:jc w:val="both"/>
        <w:rPr>
          <w:rFonts w:ascii="Calibri" w:hAnsi="Calibri" w:cs="Calibri"/>
          <w:color w:val="808080" w:themeColor="background1" w:themeShade="80"/>
        </w:rPr>
      </w:pPr>
      <w:r w:rsidRPr="000E097B">
        <w:rPr>
          <w:rFonts w:ascii="Calibri" w:hAnsi="Calibri" w:cs="Calibri"/>
          <w:color w:val="808080" w:themeColor="background1" w:themeShade="80"/>
        </w:rPr>
        <w:t>Naziv telesa</w:t>
      </w:r>
      <w:r w:rsidR="001515BE" w:rsidRPr="000E097B">
        <w:rPr>
          <w:rFonts w:ascii="Calibri" w:hAnsi="Calibri" w:cs="Calibri"/>
          <w:color w:val="808080" w:themeColor="background1" w:themeShade="80"/>
        </w:rPr>
        <w:t xml:space="preserve"> /</w:t>
      </w:r>
      <w:r w:rsidRPr="000E097B">
        <w:rPr>
          <w:rFonts w:ascii="Calibri" w:hAnsi="Calibri" w:cs="Calibri"/>
          <w:color w:val="808080" w:themeColor="background1" w:themeShade="80"/>
        </w:rPr>
        <w:t xml:space="preserve"> </w:t>
      </w:r>
      <w:r w:rsidR="004E7488" w:rsidRPr="000E097B">
        <w:rPr>
          <w:rFonts w:ascii="Calibri" w:hAnsi="Calibri" w:cs="Calibri"/>
          <w:color w:val="808080" w:themeColor="background1" w:themeShade="80"/>
        </w:rPr>
        <w:t>delovne skupine</w:t>
      </w:r>
      <w:r w:rsidR="001515BE" w:rsidRPr="000E097B">
        <w:rPr>
          <w:rFonts w:ascii="Calibri" w:hAnsi="Calibri" w:cs="Calibri"/>
          <w:color w:val="808080" w:themeColor="background1" w:themeShade="80"/>
        </w:rPr>
        <w:t xml:space="preserve"> /</w:t>
      </w:r>
      <w:r w:rsidR="004E7488" w:rsidRPr="000E097B">
        <w:rPr>
          <w:rFonts w:ascii="Calibri" w:hAnsi="Calibri" w:cs="Calibri"/>
          <w:color w:val="808080" w:themeColor="background1" w:themeShade="80"/>
        </w:rPr>
        <w:t xml:space="preserve"> </w:t>
      </w:r>
      <w:r w:rsidRPr="000E097B">
        <w:rPr>
          <w:rFonts w:ascii="Calibri" w:hAnsi="Calibri" w:cs="Calibri"/>
          <w:color w:val="808080" w:themeColor="background1" w:themeShade="80"/>
        </w:rPr>
        <w:t>komisije</w:t>
      </w:r>
      <w:r w:rsidR="001515BE" w:rsidRPr="000E097B">
        <w:rPr>
          <w:rFonts w:ascii="Calibri" w:hAnsi="Calibri" w:cs="Calibri"/>
          <w:color w:val="808080" w:themeColor="background1" w:themeShade="80"/>
        </w:rPr>
        <w:t xml:space="preserve"> /</w:t>
      </w:r>
      <w:r w:rsidRPr="000E097B">
        <w:rPr>
          <w:rFonts w:ascii="Calibri" w:hAnsi="Calibri" w:cs="Calibri"/>
          <w:color w:val="808080" w:themeColor="background1" w:themeShade="80"/>
        </w:rPr>
        <w:t xml:space="preserve"> </w:t>
      </w:r>
      <w:r w:rsidR="004E7488" w:rsidRPr="000E097B">
        <w:rPr>
          <w:rFonts w:ascii="Calibri" w:hAnsi="Calibri" w:cs="Calibri"/>
          <w:color w:val="808080" w:themeColor="background1" w:themeShade="80"/>
        </w:rPr>
        <w:t>ocenjevalne skupine</w:t>
      </w:r>
      <w:r w:rsidR="00EE23F2" w:rsidRPr="000E097B">
        <w:rPr>
          <w:rFonts w:ascii="Calibri" w:hAnsi="Calibri" w:cs="Calibri"/>
          <w:color w:val="808080" w:themeColor="background1" w:themeShade="80"/>
        </w:rPr>
        <w:t xml:space="preserve"> / službe</w:t>
      </w:r>
      <w:r w:rsidR="00816E3F" w:rsidRPr="000E097B">
        <w:rPr>
          <w:rFonts w:ascii="Calibri" w:hAnsi="Calibri" w:cs="Calibri"/>
          <w:color w:val="808080" w:themeColor="background1" w:themeShade="80"/>
        </w:rPr>
        <w:t>:</w:t>
      </w:r>
    </w:p>
    <w:p w14:paraId="45F562F7" w14:textId="77777777" w:rsidR="000B23F6" w:rsidRPr="002F000D" w:rsidRDefault="000B23F6" w:rsidP="00A61B8C">
      <w:pPr>
        <w:jc w:val="both"/>
        <w:rPr>
          <w:rFonts w:ascii="Calibri" w:hAnsi="Calibri" w:cs="Calibri"/>
        </w:rPr>
      </w:pPr>
    </w:p>
    <w:p w14:paraId="71E2843B" w14:textId="77777777" w:rsidR="000B23F6" w:rsidRPr="002F000D" w:rsidRDefault="000B23F6" w:rsidP="00A61B8C">
      <w:pPr>
        <w:jc w:val="both"/>
        <w:rPr>
          <w:rFonts w:ascii="Calibri" w:hAnsi="Calibri" w:cs="Calibri"/>
        </w:rPr>
      </w:pPr>
    </w:p>
    <w:p w14:paraId="19F7B7DC" w14:textId="77777777" w:rsidR="000B23F6" w:rsidRPr="002F000D" w:rsidRDefault="000B23F6" w:rsidP="00A61B8C">
      <w:pPr>
        <w:jc w:val="both"/>
        <w:rPr>
          <w:rFonts w:ascii="Calibri" w:hAnsi="Calibri" w:cs="Calibri"/>
        </w:rPr>
      </w:pPr>
    </w:p>
    <w:p w14:paraId="4F55201A" w14:textId="77777777" w:rsidR="000B23F6" w:rsidRPr="002F000D" w:rsidRDefault="000B23F6" w:rsidP="00A61B8C">
      <w:pPr>
        <w:jc w:val="both"/>
        <w:rPr>
          <w:rFonts w:ascii="Calibri" w:hAnsi="Calibri" w:cs="Calibri"/>
        </w:rPr>
      </w:pPr>
    </w:p>
    <w:p w14:paraId="0FBD7398" w14:textId="77777777" w:rsidR="000B23F6" w:rsidRPr="002F000D" w:rsidRDefault="000B23F6" w:rsidP="00A61B8C">
      <w:pPr>
        <w:jc w:val="both"/>
        <w:rPr>
          <w:rFonts w:ascii="Calibri" w:hAnsi="Calibri" w:cs="Calibri"/>
        </w:rPr>
      </w:pPr>
    </w:p>
    <w:p w14:paraId="72084224" w14:textId="77777777" w:rsidR="000B23F6" w:rsidRPr="002F000D" w:rsidRDefault="000B23F6" w:rsidP="00A61B8C">
      <w:pPr>
        <w:jc w:val="both"/>
        <w:rPr>
          <w:rFonts w:ascii="Calibri" w:hAnsi="Calibri" w:cs="Calibri"/>
        </w:rPr>
      </w:pPr>
    </w:p>
    <w:p w14:paraId="41DE5A8F" w14:textId="77777777" w:rsidR="000B23F6" w:rsidRPr="002F000D" w:rsidRDefault="000B23F6" w:rsidP="00A61B8C">
      <w:pPr>
        <w:jc w:val="both"/>
        <w:rPr>
          <w:rFonts w:ascii="Calibri" w:hAnsi="Calibri" w:cs="Calibri"/>
        </w:rPr>
      </w:pPr>
    </w:p>
    <w:p w14:paraId="0A4506FB" w14:textId="77777777" w:rsidR="000C0765" w:rsidRPr="00390203" w:rsidRDefault="000B23F6" w:rsidP="00167EE9">
      <w:pPr>
        <w:jc w:val="center"/>
        <w:rPr>
          <w:rFonts w:ascii="Calibri" w:hAnsi="Calibri" w:cs="Calibri"/>
          <w:b/>
          <w:color w:val="808080" w:themeColor="background1" w:themeShade="80"/>
        </w:rPr>
      </w:pPr>
      <w:r w:rsidRPr="00390203">
        <w:rPr>
          <w:rFonts w:ascii="Calibri" w:hAnsi="Calibri" w:cs="Calibri"/>
          <w:b/>
          <w:color w:val="808080" w:themeColor="background1" w:themeShade="80"/>
        </w:rPr>
        <w:t>Kraj, mesec</w:t>
      </w:r>
      <w:r w:rsidR="0091600F" w:rsidRPr="00390203">
        <w:rPr>
          <w:rFonts w:ascii="Calibri" w:hAnsi="Calibri" w:cs="Calibri"/>
          <w:b/>
          <w:color w:val="808080" w:themeColor="background1" w:themeShade="80"/>
        </w:rPr>
        <w:t xml:space="preserve"> in</w:t>
      </w:r>
      <w:r w:rsidRPr="00390203">
        <w:rPr>
          <w:rFonts w:ascii="Calibri" w:hAnsi="Calibri" w:cs="Calibri"/>
          <w:b/>
          <w:color w:val="808080" w:themeColor="background1" w:themeShade="80"/>
        </w:rPr>
        <w:t xml:space="preserve"> leto</w:t>
      </w:r>
    </w:p>
    <w:p w14:paraId="1529754C" w14:textId="5F027E87" w:rsidR="000E097B" w:rsidRDefault="000E097B">
      <w:pPr>
        <w:rPr>
          <w:rFonts w:ascii="Calibri" w:hAnsi="Calibri" w:cs="Calibri"/>
          <w:b/>
        </w:rPr>
      </w:pPr>
      <w:r>
        <w:rPr>
          <w:rFonts w:ascii="Calibri" w:hAnsi="Calibri" w:cs="Calibri"/>
          <w:b/>
        </w:rPr>
        <w:br w:type="page"/>
      </w:r>
    </w:p>
    <w:p w14:paraId="7DBCE36C" w14:textId="77777777" w:rsidR="003B5686" w:rsidRDefault="003B5686" w:rsidP="00A61B8C">
      <w:pPr>
        <w:jc w:val="both"/>
        <w:rPr>
          <w:rFonts w:ascii="Calibri" w:hAnsi="Calibri" w:cs="Calibri"/>
          <w:b/>
        </w:rPr>
      </w:pPr>
    </w:p>
    <w:p w14:paraId="72859B3B" w14:textId="77777777" w:rsidR="00021179" w:rsidRDefault="000C0765" w:rsidP="00A61B8C">
      <w:pPr>
        <w:jc w:val="both"/>
        <w:rPr>
          <w:rFonts w:ascii="Calibri" w:hAnsi="Calibri" w:cs="Calibri"/>
          <w:b/>
        </w:rPr>
      </w:pPr>
      <w:r>
        <w:rPr>
          <w:rFonts w:ascii="Calibri" w:hAnsi="Calibri" w:cs="Calibri"/>
          <w:b/>
        </w:rPr>
        <w:t>PODATKI PREJEMNIKA STABILNEGA FINANCIRANJA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021179" w:rsidRPr="00021179" w14:paraId="13B9A829" w14:textId="77777777" w:rsidTr="00021179">
        <w:tc>
          <w:tcPr>
            <w:tcW w:w="2547" w:type="dxa"/>
          </w:tcPr>
          <w:p w14:paraId="0AA1103C" w14:textId="4782C7D1" w:rsidR="00021179" w:rsidRDefault="00D25DCD" w:rsidP="00A61B8C">
            <w:pPr>
              <w:jc w:val="both"/>
              <w:rPr>
                <w:rFonts w:ascii="Calibri" w:hAnsi="Calibri" w:cs="Calibri"/>
                <w:sz w:val="24"/>
                <w:szCs w:val="24"/>
              </w:rPr>
            </w:pPr>
            <w:r>
              <w:rPr>
                <w:rFonts w:ascii="Calibri" w:hAnsi="Calibri" w:cs="Calibri"/>
                <w:sz w:val="24"/>
                <w:szCs w:val="24"/>
              </w:rPr>
              <w:t>Naziv</w:t>
            </w:r>
            <w:r w:rsidR="00021179" w:rsidRPr="00021179">
              <w:rPr>
                <w:rFonts w:ascii="Calibri" w:hAnsi="Calibri" w:cs="Calibri"/>
                <w:sz w:val="24"/>
                <w:szCs w:val="24"/>
              </w:rPr>
              <w:t xml:space="preserve">: </w:t>
            </w:r>
          </w:p>
          <w:p w14:paraId="5FF8938E" w14:textId="77777777" w:rsidR="00021179" w:rsidRPr="00021179" w:rsidRDefault="00021179" w:rsidP="00A61B8C">
            <w:pPr>
              <w:jc w:val="both"/>
              <w:rPr>
                <w:rFonts w:ascii="Calibri" w:hAnsi="Calibri" w:cs="Calibri"/>
                <w:sz w:val="24"/>
                <w:szCs w:val="24"/>
              </w:rPr>
            </w:pPr>
          </w:p>
        </w:tc>
        <w:tc>
          <w:tcPr>
            <w:tcW w:w="6515" w:type="dxa"/>
          </w:tcPr>
          <w:p w14:paraId="5E418C8B" w14:textId="77777777" w:rsidR="00021179" w:rsidRPr="00021179" w:rsidRDefault="00021179" w:rsidP="00A61B8C">
            <w:pPr>
              <w:jc w:val="both"/>
              <w:rPr>
                <w:rFonts w:ascii="Calibri" w:hAnsi="Calibri" w:cs="Calibri"/>
                <w:sz w:val="24"/>
                <w:szCs w:val="24"/>
              </w:rPr>
            </w:pPr>
          </w:p>
        </w:tc>
      </w:tr>
      <w:tr w:rsidR="00021179" w:rsidRPr="00021179" w14:paraId="3545ADC5" w14:textId="77777777" w:rsidTr="00021179">
        <w:tc>
          <w:tcPr>
            <w:tcW w:w="2547" w:type="dxa"/>
          </w:tcPr>
          <w:p w14:paraId="4972602A" w14:textId="697663B5" w:rsidR="00102843" w:rsidRDefault="002E2280" w:rsidP="00A61B8C">
            <w:pPr>
              <w:jc w:val="both"/>
              <w:rPr>
                <w:rFonts w:ascii="Calibri" w:hAnsi="Calibri" w:cs="Calibri"/>
                <w:sz w:val="24"/>
                <w:szCs w:val="24"/>
              </w:rPr>
            </w:pPr>
            <w:r>
              <w:rPr>
                <w:rFonts w:ascii="Calibri" w:hAnsi="Calibri" w:cs="Calibri"/>
                <w:sz w:val="24"/>
                <w:szCs w:val="24"/>
              </w:rPr>
              <w:t>Evidenčna št. RO</w:t>
            </w:r>
            <w:r w:rsidR="00021179" w:rsidRPr="00021179">
              <w:rPr>
                <w:rFonts w:ascii="Calibri" w:hAnsi="Calibri" w:cs="Calibri"/>
                <w:sz w:val="24"/>
                <w:szCs w:val="24"/>
              </w:rPr>
              <w:t>:</w:t>
            </w:r>
          </w:p>
          <w:p w14:paraId="234648E2" w14:textId="77777777" w:rsidR="00021179" w:rsidRPr="00021179" w:rsidRDefault="00021179" w:rsidP="00A61B8C">
            <w:pPr>
              <w:jc w:val="both"/>
              <w:rPr>
                <w:rFonts w:ascii="Calibri" w:hAnsi="Calibri" w:cs="Calibri"/>
                <w:sz w:val="24"/>
                <w:szCs w:val="24"/>
              </w:rPr>
            </w:pPr>
          </w:p>
        </w:tc>
        <w:tc>
          <w:tcPr>
            <w:tcW w:w="6515" w:type="dxa"/>
          </w:tcPr>
          <w:p w14:paraId="5A66CFFB" w14:textId="77777777" w:rsidR="00021179" w:rsidRPr="00021179" w:rsidRDefault="00021179" w:rsidP="00A61B8C">
            <w:pPr>
              <w:jc w:val="both"/>
              <w:rPr>
                <w:rFonts w:ascii="Calibri" w:hAnsi="Calibri" w:cs="Calibri"/>
                <w:sz w:val="24"/>
                <w:szCs w:val="24"/>
              </w:rPr>
            </w:pPr>
          </w:p>
        </w:tc>
      </w:tr>
      <w:tr w:rsidR="00021179" w:rsidRPr="00021179" w14:paraId="44C6980C" w14:textId="77777777" w:rsidTr="00021179">
        <w:tc>
          <w:tcPr>
            <w:tcW w:w="2547" w:type="dxa"/>
          </w:tcPr>
          <w:p w14:paraId="4D283362" w14:textId="77777777" w:rsidR="00021179" w:rsidRDefault="00021179" w:rsidP="00A61B8C">
            <w:pPr>
              <w:jc w:val="both"/>
              <w:rPr>
                <w:rFonts w:ascii="Calibri" w:hAnsi="Calibri" w:cs="Calibri"/>
                <w:sz w:val="24"/>
                <w:szCs w:val="24"/>
              </w:rPr>
            </w:pPr>
            <w:r w:rsidRPr="00021179">
              <w:rPr>
                <w:rFonts w:ascii="Calibri" w:hAnsi="Calibri" w:cs="Calibri"/>
                <w:sz w:val="24"/>
                <w:szCs w:val="24"/>
              </w:rPr>
              <w:t xml:space="preserve">Spletna stran: </w:t>
            </w:r>
          </w:p>
          <w:p w14:paraId="1A48281F" w14:textId="77777777" w:rsidR="00021179" w:rsidRPr="00021179" w:rsidRDefault="00021179" w:rsidP="00A61B8C">
            <w:pPr>
              <w:jc w:val="both"/>
              <w:rPr>
                <w:rFonts w:ascii="Calibri" w:hAnsi="Calibri" w:cs="Calibri"/>
                <w:sz w:val="24"/>
                <w:szCs w:val="24"/>
              </w:rPr>
            </w:pPr>
          </w:p>
        </w:tc>
        <w:tc>
          <w:tcPr>
            <w:tcW w:w="6515" w:type="dxa"/>
          </w:tcPr>
          <w:p w14:paraId="5D37E7DB" w14:textId="77777777" w:rsidR="00021179" w:rsidRPr="00021179" w:rsidRDefault="00021179" w:rsidP="00A61B8C">
            <w:pPr>
              <w:jc w:val="both"/>
              <w:rPr>
                <w:rFonts w:ascii="Calibri" w:hAnsi="Calibri" w:cs="Calibri"/>
                <w:sz w:val="24"/>
                <w:szCs w:val="24"/>
              </w:rPr>
            </w:pPr>
          </w:p>
        </w:tc>
      </w:tr>
      <w:tr w:rsidR="00021179" w:rsidRPr="00021179" w14:paraId="4E8AA417" w14:textId="77777777" w:rsidTr="00021179">
        <w:tc>
          <w:tcPr>
            <w:tcW w:w="2547" w:type="dxa"/>
          </w:tcPr>
          <w:p w14:paraId="20F10A8E" w14:textId="77777777" w:rsidR="00021179" w:rsidRPr="00021179" w:rsidRDefault="00021179" w:rsidP="00A61B8C">
            <w:pPr>
              <w:jc w:val="both"/>
              <w:rPr>
                <w:rFonts w:ascii="Calibri" w:hAnsi="Calibri" w:cs="Calibri"/>
                <w:sz w:val="24"/>
                <w:szCs w:val="24"/>
              </w:rPr>
            </w:pPr>
          </w:p>
        </w:tc>
        <w:tc>
          <w:tcPr>
            <w:tcW w:w="6515" w:type="dxa"/>
          </w:tcPr>
          <w:p w14:paraId="5A2EC00D" w14:textId="77777777" w:rsidR="00021179" w:rsidRPr="00021179" w:rsidRDefault="00021179" w:rsidP="00A61B8C">
            <w:pPr>
              <w:jc w:val="both"/>
              <w:rPr>
                <w:rFonts w:ascii="Calibri" w:hAnsi="Calibri" w:cs="Calibri"/>
                <w:sz w:val="24"/>
                <w:szCs w:val="24"/>
              </w:rPr>
            </w:pPr>
          </w:p>
        </w:tc>
      </w:tr>
      <w:tr w:rsidR="00021179" w:rsidRPr="00021179" w14:paraId="79472A1F" w14:textId="77777777" w:rsidTr="00021179">
        <w:tc>
          <w:tcPr>
            <w:tcW w:w="2547" w:type="dxa"/>
          </w:tcPr>
          <w:p w14:paraId="3C311B9B" w14:textId="77777777" w:rsidR="00021179" w:rsidRPr="00021179" w:rsidRDefault="00021179" w:rsidP="00A61B8C">
            <w:pPr>
              <w:jc w:val="both"/>
              <w:rPr>
                <w:rFonts w:ascii="Calibri" w:hAnsi="Calibri" w:cs="Calibri"/>
                <w:sz w:val="24"/>
                <w:szCs w:val="24"/>
              </w:rPr>
            </w:pPr>
          </w:p>
        </w:tc>
        <w:tc>
          <w:tcPr>
            <w:tcW w:w="6515" w:type="dxa"/>
          </w:tcPr>
          <w:p w14:paraId="42FCDA15" w14:textId="77777777" w:rsidR="00021179" w:rsidRPr="00021179" w:rsidRDefault="00021179" w:rsidP="00A61B8C">
            <w:pPr>
              <w:jc w:val="both"/>
              <w:rPr>
                <w:rFonts w:ascii="Calibri" w:hAnsi="Calibri" w:cs="Calibri"/>
                <w:sz w:val="24"/>
                <w:szCs w:val="24"/>
              </w:rPr>
            </w:pPr>
          </w:p>
        </w:tc>
      </w:tr>
      <w:tr w:rsidR="00021179" w:rsidRPr="00021179" w14:paraId="69C88781" w14:textId="77777777" w:rsidTr="00021179">
        <w:tc>
          <w:tcPr>
            <w:tcW w:w="2547" w:type="dxa"/>
          </w:tcPr>
          <w:p w14:paraId="27D372CF" w14:textId="77777777" w:rsidR="00021179" w:rsidRPr="00021179" w:rsidRDefault="00021179" w:rsidP="00A61B8C">
            <w:pPr>
              <w:jc w:val="both"/>
              <w:rPr>
                <w:rFonts w:ascii="Calibri" w:hAnsi="Calibri" w:cs="Calibri"/>
                <w:sz w:val="24"/>
                <w:szCs w:val="24"/>
              </w:rPr>
            </w:pPr>
          </w:p>
        </w:tc>
        <w:tc>
          <w:tcPr>
            <w:tcW w:w="6515" w:type="dxa"/>
          </w:tcPr>
          <w:p w14:paraId="75E83F12" w14:textId="77777777" w:rsidR="00021179" w:rsidRPr="00021179" w:rsidRDefault="00021179" w:rsidP="00A61B8C">
            <w:pPr>
              <w:jc w:val="both"/>
              <w:rPr>
                <w:rFonts w:ascii="Calibri" w:hAnsi="Calibri" w:cs="Calibri"/>
                <w:sz w:val="24"/>
                <w:szCs w:val="24"/>
              </w:rPr>
            </w:pPr>
          </w:p>
        </w:tc>
      </w:tr>
      <w:tr w:rsidR="00021179" w:rsidRPr="00021179" w14:paraId="300278E9" w14:textId="77777777" w:rsidTr="00021179">
        <w:tc>
          <w:tcPr>
            <w:tcW w:w="2547" w:type="dxa"/>
          </w:tcPr>
          <w:p w14:paraId="1161ADB4" w14:textId="77777777" w:rsidR="00021179" w:rsidRPr="00021179" w:rsidRDefault="00021179" w:rsidP="00A61B8C">
            <w:pPr>
              <w:jc w:val="both"/>
              <w:rPr>
                <w:rFonts w:ascii="Calibri" w:hAnsi="Calibri" w:cs="Calibri"/>
                <w:sz w:val="24"/>
                <w:szCs w:val="24"/>
              </w:rPr>
            </w:pPr>
          </w:p>
        </w:tc>
        <w:tc>
          <w:tcPr>
            <w:tcW w:w="6515" w:type="dxa"/>
          </w:tcPr>
          <w:p w14:paraId="6B517BAC" w14:textId="77777777" w:rsidR="00021179" w:rsidRPr="00021179" w:rsidRDefault="00021179" w:rsidP="00A61B8C">
            <w:pPr>
              <w:jc w:val="both"/>
              <w:rPr>
                <w:rFonts w:ascii="Calibri" w:hAnsi="Calibri" w:cs="Calibri"/>
                <w:sz w:val="24"/>
                <w:szCs w:val="24"/>
              </w:rPr>
            </w:pPr>
          </w:p>
        </w:tc>
      </w:tr>
      <w:tr w:rsidR="00021179" w:rsidRPr="00021179" w14:paraId="014D00A9" w14:textId="77777777" w:rsidTr="00021179">
        <w:tc>
          <w:tcPr>
            <w:tcW w:w="2547" w:type="dxa"/>
          </w:tcPr>
          <w:p w14:paraId="1CCF6D1B" w14:textId="77777777" w:rsidR="00021179" w:rsidRPr="00021179" w:rsidRDefault="00021179" w:rsidP="00A61B8C">
            <w:pPr>
              <w:jc w:val="both"/>
              <w:rPr>
                <w:rFonts w:ascii="Calibri" w:hAnsi="Calibri" w:cs="Calibri"/>
                <w:sz w:val="24"/>
                <w:szCs w:val="24"/>
              </w:rPr>
            </w:pPr>
          </w:p>
        </w:tc>
        <w:tc>
          <w:tcPr>
            <w:tcW w:w="6515" w:type="dxa"/>
          </w:tcPr>
          <w:p w14:paraId="5C995489" w14:textId="77777777" w:rsidR="00021179" w:rsidRPr="00021179" w:rsidRDefault="00021179" w:rsidP="00A61B8C">
            <w:pPr>
              <w:jc w:val="both"/>
              <w:rPr>
                <w:rFonts w:ascii="Calibri" w:hAnsi="Calibri" w:cs="Calibri"/>
                <w:sz w:val="24"/>
                <w:szCs w:val="24"/>
              </w:rPr>
            </w:pPr>
          </w:p>
        </w:tc>
      </w:tr>
    </w:tbl>
    <w:p w14:paraId="021F14A9" w14:textId="77777777" w:rsidR="00021179" w:rsidRDefault="00021179" w:rsidP="00A61B8C">
      <w:pPr>
        <w:jc w:val="both"/>
        <w:rPr>
          <w:rFonts w:ascii="Calibri" w:hAnsi="Calibri" w:cs="Calibri"/>
        </w:rPr>
      </w:pPr>
    </w:p>
    <w:p w14:paraId="7D6852E3" w14:textId="77777777" w:rsidR="000C0765" w:rsidRPr="00021179" w:rsidRDefault="000C0765" w:rsidP="00A61B8C">
      <w:pPr>
        <w:jc w:val="both"/>
        <w:rPr>
          <w:rFonts w:ascii="Calibri" w:hAnsi="Calibri" w:cs="Calibri"/>
        </w:rPr>
      </w:pPr>
      <w:r w:rsidRPr="00021179">
        <w:rPr>
          <w:rFonts w:ascii="Calibri" w:hAnsi="Calibri" w:cs="Calibri"/>
        </w:rPr>
        <w:br w:type="page"/>
      </w:r>
    </w:p>
    <w:p w14:paraId="2640BC59" w14:textId="77777777" w:rsidR="002F000D" w:rsidRDefault="002F000D" w:rsidP="00A61B8C">
      <w:pPr>
        <w:jc w:val="both"/>
        <w:rPr>
          <w:rFonts w:ascii="Calibri" w:hAnsi="Calibri" w:cs="Calibri"/>
          <w:b/>
        </w:rPr>
      </w:pPr>
    </w:p>
    <w:p w14:paraId="1C866073" w14:textId="77777777" w:rsidR="000B23F6" w:rsidRPr="002F000D" w:rsidRDefault="000B23F6" w:rsidP="00A61B8C">
      <w:pPr>
        <w:jc w:val="both"/>
        <w:rPr>
          <w:rFonts w:ascii="Calibri" w:hAnsi="Calibri" w:cs="Calibri"/>
          <w:b/>
        </w:rPr>
      </w:pPr>
    </w:p>
    <w:sdt>
      <w:sdtPr>
        <w:rPr>
          <w:rFonts w:asciiTheme="minorHAnsi" w:eastAsiaTheme="minorHAnsi" w:hAnsiTheme="minorHAnsi" w:cstheme="minorBidi"/>
          <w:color w:val="auto"/>
          <w:sz w:val="22"/>
          <w:szCs w:val="22"/>
          <w:lang w:eastAsia="en-US"/>
        </w:rPr>
        <w:id w:val="-1565562740"/>
        <w:docPartObj>
          <w:docPartGallery w:val="Table of Contents"/>
          <w:docPartUnique/>
        </w:docPartObj>
      </w:sdtPr>
      <w:sdtEndPr>
        <w:rPr>
          <w:b/>
          <w:bCs/>
        </w:rPr>
      </w:sdtEndPr>
      <w:sdtContent>
        <w:p w14:paraId="6A2EE581" w14:textId="77777777" w:rsidR="0080062F" w:rsidRDefault="0080062F" w:rsidP="00A61B8C">
          <w:pPr>
            <w:pStyle w:val="NaslovTOC"/>
            <w:jc w:val="both"/>
          </w:pPr>
          <w:r>
            <w:t>Vsebina</w:t>
          </w:r>
        </w:p>
        <w:p w14:paraId="6A3BE5A7" w14:textId="58810D08" w:rsidR="00F32A73" w:rsidRDefault="0080062F">
          <w:pPr>
            <w:pStyle w:val="Kazalovsebine1"/>
            <w:tabs>
              <w:tab w:val="left" w:pos="480"/>
              <w:tab w:val="right" w:leader="dot" w:pos="9062"/>
            </w:tabs>
            <w:rPr>
              <w:rFonts w:eastAsiaTheme="minorEastAsia"/>
              <w:noProof/>
              <w:kern w:val="2"/>
              <w:sz w:val="24"/>
              <w:szCs w:val="24"/>
              <w:lang w:eastAsia="sl-SI"/>
              <w14:ligatures w14:val="standardContextual"/>
            </w:rPr>
          </w:pPr>
          <w:r w:rsidRPr="00447CBE">
            <w:fldChar w:fldCharType="begin"/>
          </w:r>
          <w:r w:rsidRPr="00447CBE">
            <w:instrText xml:space="preserve"> TOC \o "1-3" \h \z \u </w:instrText>
          </w:r>
          <w:r w:rsidRPr="00447CBE">
            <w:fldChar w:fldCharType="separate"/>
          </w:r>
          <w:hyperlink w:anchor="_Toc220657723" w:history="1">
            <w:r w:rsidR="00F32A73" w:rsidRPr="00435F66">
              <w:rPr>
                <w:rStyle w:val="Hiperpovezava"/>
                <w:noProof/>
              </w:rPr>
              <w:t>1.</w:t>
            </w:r>
            <w:r w:rsidR="00F32A73">
              <w:rPr>
                <w:rFonts w:eastAsiaTheme="minorEastAsia"/>
                <w:noProof/>
                <w:kern w:val="2"/>
                <w:sz w:val="24"/>
                <w:szCs w:val="24"/>
                <w:lang w:eastAsia="sl-SI"/>
                <w14:ligatures w14:val="standardContextual"/>
              </w:rPr>
              <w:tab/>
            </w:r>
            <w:r w:rsidR="00F32A73" w:rsidRPr="00435F66">
              <w:rPr>
                <w:rStyle w:val="Hiperpovezava"/>
                <w:noProof/>
              </w:rPr>
              <w:t>UVOD – PREDSTAVITEV RAZISKOVALNE ORGANIZACIJE</w:t>
            </w:r>
            <w:r w:rsidR="00F32A73">
              <w:rPr>
                <w:noProof/>
                <w:webHidden/>
              </w:rPr>
              <w:tab/>
            </w:r>
            <w:r w:rsidR="00F32A73">
              <w:rPr>
                <w:noProof/>
                <w:webHidden/>
              </w:rPr>
              <w:fldChar w:fldCharType="begin"/>
            </w:r>
            <w:r w:rsidR="00F32A73">
              <w:rPr>
                <w:noProof/>
                <w:webHidden/>
              </w:rPr>
              <w:instrText xml:space="preserve"> PAGEREF _Toc220657723 \h </w:instrText>
            </w:r>
            <w:r w:rsidR="00F32A73">
              <w:rPr>
                <w:noProof/>
                <w:webHidden/>
              </w:rPr>
            </w:r>
            <w:r w:rsidR="00F32A73">
              <w:rPr>
                <w:noProof/>
                <w:webHidden/>
              </w:rPr>
              <w:fldChar w:fldCharType="separate"/>
            </w:r>
            <w:r w:rsidR="00F32A73">
              <w:rPr>
                <w:noProof/>
                <w:webHidden/>
              </w:rPr>
              <w:t>4</w:t>
            </w:r>
            <w:r w:rsidR="00F32A73">
              <w:rPr>
                <w:noProof/>
                <w:webHidden/>
              </w:rPr>
              <w:fldChar w:fldCharType="end"/>
            </w:r>
          </w:hyperlink>
        </w:p>
        <w:p w14:paraId="16E62032" w14:textId="000E52FD" w:rsidR="00F32A73" w:rsidRDefault="00F32A73">
          <w:pPr>
            <w:pStyle w:val="Kazalovsebine1"/>
            <w:tabs>
              <w:tab w:val="left" w:pos="480"/>
              <w:tab w:val="right" w:leader="dot" w:pos="9062"/>
            </w:tabs>
            <w:rPr>
              <w:rFonts w:eastAsiaTheme="minorEastAsia"/>
              <w:noProof/>
              <w:kern w:val="2"/>
              <w:sz w:val="24"/>
              <w:szCs w:val="24"/>
              <w:lang w:eastAsia="sl-SI"/>
              <w14:ligatures w14:val="standardContextual"/>
            </w:rPr>
          </w:pPr>
          <w:hyperlink w:anchor="_Toc220657724" w:history="1">
            <w:r w:rsidRPr="00435F66">
              <w:rPr>
                <w:rStyle w:val="Hiperpovezava"/>
                <w:noProof/>
              </w:rPr>
              <w:t>2.</w:t>
            </w:r>
            <w:r>
              <w:rPr>
                <w:rFonts w:eastAsiaTheme="minorEastAsia"/>
                <w:noProof/>
                <w:kern w:val="2"/>
                <w:sz w:val="24"/>
                <w:szCs w:val="24"/>
                <w:lang w:eastAsia="sl-SI"/>
                <w14:ligatures w14:val="standardContextual"/>
              </w:rPr>
              <w:tab/>
            </w:r>
            <w:r w:rsidRPr="00435F66">
              <w:rPr>
                <w:rStyle w:val="Hiperpovezava"/>
                <w:noProof/>
              </w:rPr>
              <w:t>PREDSTAVITEV PRISTOPA K SAMOEVALVACIJI</w:t>
            </w:r>
            <w:r>
              <w:rPr>
                <w:noProof/>
                <w:webHidden/>
              </w:rPr>
              <w:tab/>
            </w:r>
            <w:r>
              <w:rPr>
                <w:noProof/>
                <w:webHidden/>
              </w:rPr>
              <w:fldChar w:fldCharType="begin"/>
            </w:r>
            <w:r>
              <w:rPr>
                <w:noProof/>
                <w:webHidden/>
              </w:rPr>
              <w:instrText xml:space="preserve"> PAGEREF _Toc220657724 \h </w:instrText>
            </w:r>
            <w:r>
              <w:rPr>
                <w:noProof/>
                <w:webHidden/>
              </w:rPr>
            </w:r>
            <w:r>
              <w:rPr>
                <w:noProof/>
                <w:webHidden/>
              </w:rPr>
              <w:fldChar w:fldCharType="separate"/>
            </w:r>
            <w:r>
              <w:rPr>
                <w:noProof/>
                <w:webHidden/>
              </w:rPr>
              <w:t>5</w:t>
            </w:r>
            <w:r>
              <w:rPr>
                <w:noProof/>
                <w:webHidden/>
              </w:rPr>
              <w:fldChar w:fldCharType="end"/>
            </w:r>
          </w:hyperlink>
        </w:p>
        <w:p w14:paraId="156DE08E" w14:textId="4AEE5A23" w:rsidR="00F32A73" w:rsidRDefault="00F32A73">
          <w:pPr>
            <w:pStyle w:val="Kazalovsebine1"/>
            <w:tabs>
              <w:tab w:val="left" w:pos="480"/>
              <w:tab w:val="right" w:leader="dot" w:pos="9062"/>
            </w:tabs>
            <w:rPr>
              <w:rFonts w:eastAsiaTheme="minorEastAsia"/>
              <w:noProof/>
              <w:kern w:val="2"/>
              <w:sz w:val="24"/>
              <w:szCs w:val="24"/>
              <w:lang w:eastAsia="sl-SI"/>
              <w14:ligatures w14:val="standardContextual"/>
            </w:rPr>
          </w:pPr>
          <w:hyperlink w:anchor="_Toc220657725" w:history="1">
            <w:r w:rsidRPr="00435F66">
              <w:rPr>
                <w:rStyle w:val="Hiperpovezava"/>
                <w:noProof/>
              </w:rPr>
              <w:t>3.</w:t>
            </w:r>
            <w:r>
              <w:rPr>
                <w:rFonts w:eastAsiaTheme="minorEastAsia"/>
                <w:noProof/>
                <w:kern w:val="2"/>
                <w:sz w:val="24"/>
                <w:szCs w:val="24"/>
                <w:lang w:eastAsia="sl-SI"/>
                <w14:ligatures w14:val="standardContextual"/>
              </w:rPr>
              <w:tab/>
            </w:r>
            <w:r w:rsidRPr="00435F66">
              <w:rPr>
                <w:rStyle w:val="Hiperpovezava"/>
                <w:noProof/>
              </w:rPr>
              <w:t>SAMOEVALVACIJA ZNANSTVENORAZISKOVALNEGA DELA</w:t>
            </w:r>
            <w:r>
              <w:rPr>
                <w:noProof/>
                <w:webHidden/>
              </w:rPr>
              <w:tab/>
            </w:r>
            <w:r>
              <w:rPr>
                <w:noProof/>
                <w:webHidden/>
              </w:rPr>
              <w:fldChar w:fldCharType="begin"/>
            </w:r>
            <w:r>
              <w:rPr>
                <w:noProof/>
                <w:webHidden/>
              </w:rPr>
              <w:instrText xml:space="preserve"> PAGEREF _Toc220657725 \h </w:instrText>
            </w:r>
            <w:r>
              <w:rPr>
                <w:noProof/>
                <w:webHidden/>
              </w:rPr>
            </w:r>
            <w:r>
              <w:rPr>
                <w:noProof/>
                <w:webHidden/>
              </w:rPr>
              <w:fldChar w:fldCharType="separate"/>
            </w:r>
            <w:r>
              <w:rPr>
                <w:noProof/>
                <w:webHidden/>
              </w:rPr>
              <w:t>6</w:t>
            </w:r>
            <w:r>
              <w:rPr>
                <w:noProof/>
                <w:webHidden/>
              </w:rPr>
              <w:fldChar w:fldCharType="end"/>
            </w:r>
          </w:hyperlink>
        </w:p>
        <w:p w14:paraId="334C5884" w14:textId="1728953D"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26" w:history="1">
            <w:r w:rsidRPr="00435F66">
              <w:rPr>
                <w:rStyle w:val="Hiperpovezava"/>
                <w:rFonts w:cstheme="majorHAnsi"/>
                <w:noProof/>
              </w:rPr>
              <w:t>3.1.</w:t>
            </w:r>
            <w:r>
              <w:rPr>
                <w:rFonts w:eastAsiaTheme="minorEastAsia"/>
                <w:noProof/>
                <w:kern w:val="2"/>
                <w:sz w:val="24"/>
                <w:szCs w:val="24"/>
                <w:lang w:eastAsia="sl-SI"/>
                <w14:ligatures w14:val="standardContextual"/>
              </w:rPr>
              <w:tab/>
            </w:r>
            <w:r w:rsidRPr="00435F66">
              <w:rPr>
                <w:rStyle w:val="Hiperpovezava"/>
                <w:noProof/>
              </w:rPr>
              <w:t>Znanstvena odličnost</w:t>
            </w:r>
            <w:r>
              <w:rPr>
                <w:noProof/>
                <w:webHidden/>
              </w:rPr>
              <w:tab/>
            </w:r>
            <w:r>
              <w:rPr>
                <w:noProof/>
                <w:webHidden/>
              </w:rPr>
              <w:fldChar w:fldCharType="begin"/>
            </w:r>
            <w:r>
              <w:rPr>
                <w:noProof/>
                <w:webHidden/>
              </w:rPr>
              <w:instrText xml:space="preserve"> PAGEREF _Toc220657726 \h </w:instrText>
            </w:r>
            <w:r>
              <w:rPr>
                <w:noProof/>
                <w:webHidden/>
              </w:rPr>
            </w:r>
            <w:r>
              <w:rPr>
                <w:noProof/>
                <w:webHidden/>
              </w:rPr>
              <w:fldChar w:fldCharType="separate"/>
            </w:r>
            <w:r>
              <w:rPr>
                <w:noProof/>
                <w:webHidden/>
              </w:rPr>
              <w:t>6</w:t>
            </w:r>
            <w:r>
              <w:rPr>
                <w:noProof/>
                <w:webHidden/>
              </w:rPr>
              <w:fldChar w:fldCharType="end"/>
            </w:r>
          </w:hyperlink>
        </w:p>
        <w:p w14:paraId="12EC8AE2" w14:textId="02323BFE"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27" w:history="1">
            <w:r w:rsidRPr="00435F66">
              <w:rPr>
                <w:rStyle w:val="Hiperpovezava"/>
                <w:rFonts w:cstheme="majorHAnsi"/>
                <w:noProof/>
              </w:rPr>
              <w:t>3.2.</w:t>
            </w:r>
            <w:r>
              <w:rPr>
                <w:rFonts w:eastAsiaTheme="minorEastAsia"/>
                <w:noProof/>
                <w:kern w:val="2"/>
                <w:sz w:val="24"/>
                <w:szCs w:val="24"/>
                <w:lang w:eastAsia="sl-SI"/>
                <w14:ligatures w14:val="standardContextual"/>
              </w:rPr>
              <w:tab/>
            </w:r>
            <w:r w:rsidRPr="00435F66">
              <w:rPr>
                <w:rStyle w:val="Hiperpovezava"/>
                <w:noProof/>
              </w:rPr>
              <w:t>Družbeni vpliv</w:t>
            </w:r>
            <w:r>
              <w:rPr>
                <w:noProof/>
                <w:webHidden/>
              </w:rPr>
              <w:tab/>
            </w:r>
            <w:r>
              <w:rPr>
                <w:noProof/>
                <w:webHidden/>
              </w:rPr>
              <w:fldChar w:fldCharType="begin"/>
            </w:r>
            <w:r>
              <w:rPr>
                <w:noProof/>
                <w:webHidden/>
              </w:rPr>
              <w:instrText xml:space="preserve"> PAGEREF _Toc220657727 \h </w:instrText>
            </w:r>
            <w:r>
              <w:rPr>
                <w:noProof/>
                <w:webHidden/>
              </w:rPr>
            </w:r>
            <w:r>
              <w:rPr>
                <w:noProof/>
                <w:webHidden/>
              </w:rPr>
              <w:fldChar w:fldCharType="separate"/>
            </w:r>
            <w:r>
              <w:rPr>
                <w:noProof/>
                <w:webHidden/>
              </w:rPr>
              <w:t>7</w:t>
            </w:r>
            <w:r>
              <w:rPr>
                <w:noProof/>
                <w:webHidden/>
              </w:rPr>
              <w:fldChar w:fldCharType="end"/>
            </w:r>
          </w:hyperlink>
        </w:p>
        <w:p w14:paraId="1798CC28" w14:textId="578098F6" w:rsidR="00F32A73" w:rsidRDefault="00F32A73">
          <w:pPr>
            <w:pStyle w:val="Kazalovsebine1"/>
            <w:tabs>
              <w:tab w:val="left" w:pos="480"/>
              <w:tab w:val="right" w:leader="dot" w:pos="9062"/>
            </w:tabs>
            <w:rPr>
              <w:rFonts w:eastAsiaTheme="minorEastAsia"/>
              <w:noProof/>
              <w:kern w:val="2"/>
              <w:sz w:val="24"/>
              <w:szCs w:val="24"/>
              <w:lang w:eastAsia="sl-SI"/>
              <w14:ligatures w14:val="standardContextual"/>
            </w:rPr>
          </w:pPr>
          <w:hyperlink w:anchor="_Toc220657728" w:history="1">
            <w:r w:rsidRPr="00435F66">
              <w:rPr>
                <w:rStyle w:val="Hiperpovezava"/>
                <w:noProof/>
              </w:rPr>
              <w:t>4.</w:t>
            </w:r>
            <w:r>
              <w:rPr>
                <w:rFonts w:eastAsiaTheme="minorEastAsia"/>
                <w:noProof/>
                <w:kern w:val="2"/>
                <w:sz w:val="24"/>
                <w:szCs w:val="24"/>
                <w:lang w:eastAsia="sl-SI"/>
                <w14:ligatures w14:val="standardContextual"/>
              </w:rPr>
              <w:tab/>
            </w:r>
            <w:r w:rsidRPr="00435F66">
              <w:rPr>
                <w:rStyle w:val="Hiperpovezava"/>
                <w:noProof/>
              </w:rPr>
              <w:t>KAKOVOST RAZISKOVALNEGA INSTITUCIONALNEGA OKOLJA</w:t>
            </w:r>
            <w:r>
              <w:rPr>
                <w:noProof/>
                <w:webHidden/>
              </w:rPr>
              <w:tab/>
            </w:r>
            <w:r>
              <w:rPr>
                <w:noProof/>
                <w:webHidden/>
              </w:rPr>
              <w:fldChar w:fldCharType="begin"/>
            </w:r>
            <w:r>
              <w:rPr>
                <w:noProof/>
                <w:webHidden/>
              </w:rPr>
              <w:instrText xml:space="preserve"> PAGEREF _Toc220657728 \h </w:instrText>
            </w:r>
            <w:r>
              <w:rPr>
                <w:noProof/>
                <w:webHidden/>
              </w:rPr>
            </w:r>
            <w:r>
              <w:rPr>
                <w:noProof/>
                <w:webHidden/>
              </w:rPr>
              <w:fldChar w:fldCharType="separate"/>
            </w:r>
            <w:r>
              <w:rPr>
                <w:noProof/>
                <w:webHidden/>
              </w:rPr>
              <w:t>8</w:t>
            </w:r>
            <w:r>
              <w:rPr>
                <w:noProof/>
                <w:webHidden/>
              </w:rPr>
              <w:fldChar w:fldCharType="end"/>
            </w:r>
          </w:hyperlink>
        </w:p>
        <w:p w14:paraId="5BDCDC04" w14:textId="6A49ACBE"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29" w:history="1">
            <w:r w:rsidRPr="00435F66">
              <w:rPr>
                <w:rStyle w:val="Hiperpovezava"/>
                <w:rFonts w:cstheme="majorHAnsi"/>
                <w:noProof/>
              </w:rPr>
              <w:t>4.1.</w:t>
            </w:r>
            <w:r>
              <w:rPr>
                <w:rFonts w:eastAsiaTheme="minorEastAsia"/>
                <w:noProof/>
                <w:kern w:val="2"/>
                <w:sz w:val="24"/>
                <w:szCs w:val="24"/>
                <w:lang w:eastAsia="sl-SI"/>
                <w14:ligatures w14:val="standardContextual"/>
              </w:rPr>
              <w:tab/>
            </w:r>
            <w:r w:rsidRPr="00435F66">
              <w:rPr>
                <w:rStyle w:val="Hiperpovezava"/>
                <w:noProof/>
              </w:rPr>
              <w:t>Strateško upravljanje</w:t>
            </w:r>
            <w:r>
              <w:rPr>
                <w:noProof/>
                <w:webHidden/>
              </w:rPr>
              <w:tab/>
            </w:r>
            <w:r>
              <w:rPr>
                <w:noProof/>
                <w:webHidden/>
              </w:rPr>
              <w:fldChar w:fldCharType="begin"/>
            </w:r>
            <w:r>
              <w:rPr>
                <w:noProof/>
                <w:webHidden/>
              </w:rPr>
              <w:instrText xml:space="preserve"> PAGEREF _Toc220657729 \h </w:instrText>
            </w:r>
            <w:r>
              <w:rPr>
                <w:noProof/>
                <w:webHidden/>
              </w:rPr>
            </w:r>
            <w:r>
              <w:rPr>
                <w:noProof/>
                <w:webHidden/>
              </w:rPr>
              <w:fldChar w:fldCharType="separate"/>
            </w:r>
            <w:r>
              <w:rPr>
                <w:noProof/>
                <w:webHidden/>
              </w:rPr>
              <w:t>8</w:t>
            </w:r>
            <w:r>
              <w:rPr>
                <w:noProof/>
                <w:webHidden/>
              </w:rPr>
              <w:fldChar w:fldCharType="end"/>
            </w:r>
          </w:hyperlink>
        </w:p>
        <w:p w14:paraId="42F17C37" w14:textId="49476DE7"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30" w:history="1">
            <w:r w:rsidRPr="00435F66">
              <w:rPr>
                <w:rStyle w:val="Hiperpovezava"/>
                <w:rFonts w:cstheme="majorHAnsi"/>
                <w:noProof/>
              </w:rPr>
              <w:t>4.2.</w:t>
            </w:r>
            <w:r>
              <w:rPr>
                <w:rFonts w:eastAsiaTheme="minorEastAsia"/>
                <w:noProof/>
                <w:kern w:val="2"/>
                <w:sz w:val="24"/>
                <w:szCs w:val="24"/>
                <w:lang w:eastAsia="sl-SI"/>
                <w14:ligatures w14:val="standardContextual"/>
              </w:rPr>
              <w:tab/>
            </w:r>
            <w:r w:rsidRPr="00435F66">
              <w:rPr>
                <w:rStyle w:val="Hiperpovezava"/>
                <w:noProof/>
              </w:rPr>
              <w:t>Kadrovska politika, pomlajevanje raziskovalne skupnosti in usposabljanje mladih raziskovalcev</w:t>
            </w:r>
            <w:r>
              <w:rPr>
                <w:noProof/>
                <w:webHidden/>
              </w:rPr>
              <w:tab/>
            </w:r>
            <w:r>
              <w:rPr>
                <w:noProof/>
                <w:webHidden/>
              </w:rPr>
              <w:fldChar w:fldCharType="begin"/>
            </w:r>
            <w:r>
              <w:rPr>
                <w:noProof/>
                <w:webHidden/>
              </w:rPr>
              <w:instrText xml:space="preserve"> PAGEREF _Toc220657730 \h </w:instrText>
            </w:r>
            <w:r>
              <w:rPr>
                <w:noProof/>
                <w:webHidden/>
              </w:rPr>
            </w:r>
            <w:r>
              <w:rPr>
                <w:noProof/>
                <w:webHidden/>
              </w:rPr>
              <w:fldChar w:fldCharType="separate"/>
            </w:r>
            <w:r>
              <w:rPr>
                <w:noProof/>
                <w:webHidden/>
              </w:rPr>
              <w:t>9</w:t>
            </w:r>
            <w:r>
              <w:rPr>
                <w:noProof/>
                <w:webHidden/>
              </w:rPr>
              <w:fldChar w:fldCharType="end"/>
            </w:r>
          </w:hyperlink>
        </w:p>
        <w:p w14:paraId="45372000" w14:textId="1EAB33A2"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31" w:history="1">
            <w:r w:rsidRPr="00435F66">
              <w:rPr>
                <w:rStyle w:val="Hiperpovezava"/>
                <w:rFonts w:cstheme="majorHAnsi"/>
                <w:noProof/>
              </w:rPr>
              <w:t>4.3.</w:t>
            </w:r>
            <w:r>
              <w:rPr>
                <w:rFonts w:eastAsiaTheme="minorEastAsia"/>
                <w:noProof/>
                <w:kern w:val="2"/>
                <w:sz w:val="24"/>
                <w:szCs w:val="24"/>
                <w:lang w:eastAsia="sl-SI"/>
                <w14:ligatures w14:val="standardContextual"/>
              </w:rPr>
              <w:tab/>
            </w:r>
            <w:r w:rsidRPr="00435F66">
              <w:rPr>
                <w:rStyle w:val="Hiperpovezava"/>
                <w:noProof/>
              </w:rPr>
              <w:t>Raziskovalna infrastruktura in oprema</w:t>
            </w:r>
            <w:r>
              <w:rPr>
                <w:noProof/>
                <w:webHidden/>
              </w:rPr>
              <w:tab/>
            </w:r>
            <w:r>
              <w:rPr>
                <w:noProof/>
                <w:webHidden/>
              </w:rPr>
              <w:fldChar w:fldCharType="begin"/>
            </w:r>
            <w:r>
              <w:rPr>
                <w:noProof/>
                <w:webHidden/>
              </w:rPr>
              <w:instrText xml:space="preserve"> PAGEREF _Toc220657731 \h </w:instrText>
            </w:r>
            <w:r>
              <w:rPr>
                <w:noProof/>
                <w:webHidden/>
              </w:rPr>
            </w:r>
            <w:r>
              <w:rPr>
                <w:noProof/>
                <w:webHidden/>
              </w:rPr>
              <w:fldChar w:fldCharType="separate"/>
            </w:r>
            <w:r>
              <w:rPr>
                <w:noProof/>
                <w:webHidden/>
              </w:rPr>
              <w:t>10</w:t>
            </w:r>
            <w:r>
              <w:rPr>
                <w:noProof/>
                <w:webHidden/>
              </w:rPr>
              <w:fldChar w:fldCharType="end"/>
            </w:r>
          </w:hyperlink>
        </w:p>
        <w:p w14:paraId="6ED3678E" w14:textId="7DEC6032"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32" w:history="1">
            <w:r w:rsidRPr="00435F66">
              <w:rPr>
                <w:rStyle w:val="Hiperpovezava"/>
                <w:rFonts w:cstheme="majorHAnsi"/>
                <w:noProof/>
              </w:rPr>
              <w:t>4.4.</w:t>
            </w:r>
            <w:r>
              <w:rPr>
                <w:rFonts w:eastAsiaTheme="minorEastAsia"/>
                <w:noProof/>
                <w:kern w:val="2"/>
                <w:sz w:val="24"/>
                <w:szCs w:val="24"/>
                <w:lang w:eastAsia="sl-SI"/>
                <w14:ligatures w14:val="standardContextual"/>
              </w:rPr>
              <w:tab/>
            </w:r>
            <w:r w:rsidRPr="00435F66">
              <w:rPr>
                <w:rStyle w:val="Hiperpovezava"/>
                <w:noProof/>
              </w:rPr>
              <w:t>Sodelovanje, prenos znanja in raznovrstnost virov financiranja</w:t>
            </w:r>
            <w:r>
              <w:rPr>
                <w:noProof/>
                <w:webHidden/>
              </w:rPr>
              <w:tab/>
            </w:r>
            <w:r>
              <w:rPr>
                <w:noProof/>
                <w:webHidden/>
              </w:rPr>
              <w:fldChar w:fldCharType="begin"/>
            </w:r>
            <w:r>
              <w:rPr>
                <w:noProof/>
                <w:webHidden/>
              </w:rPr>
              <w:instrText xml:space="preserve"> PAGEREF _Toc220657732 \h </w:instrText>
            </w:r>
            <w:r>
              <w:rPr>
                <w:noProof/>
                <w:webHidden/>
              </w:rPr>
            </w:r>
            <w:r>
              <w:rPr>
                <w:noProof/>
                <w:webHidden/>
              </w:rPr>
              <w:fldChar w:fldCharType="separate"/>
            </w:r>
            <w:r>
              <w:rPr>
                <w:noProof/>
                <w:webHidden/>
              </w:rPr>
              <w:t>11</w:t>
            </w:r>
            <w:r>
              <w:rPr>
                <w:noProof/>
                <w:webHidden/>
              </w:rPr>
              <w:fldChar w:fldCharType="end"/>
            </w:r>
          </w:hyperlink>
        </w:p>
        <w:p w14:paraId="3F389E55" w14:textId="7F3EFC4E"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33" w:history="1">
            <w:r w:rsidRPr="00435F66">
              <w:rPr>
                <w:rStyle w:val="Hiperpovezava"/>
                <w:rFonts w:cstheme="majorHAnsi"/>
                <w:noProof/>
              </w:rPr>
              <w:t>4.5.</w:t>
            </w:r>
            <w:r>
              <w:rPr>
                <w:rFonts w:eastAsiaTheme="minorEastAsia"/>
                <w:noProof/>
                <w:kern w:val="2"/>
                <w:sz w:val="24"/>
                <w:szCs w:val="24"/>
                <w:lang w:eastAsia="sl-SI"/>
                <w14:ligatures w14:val="standardContextual"/>
              </w:rPr>
              <w:tab/>
            </w:r>
            <w:r w:rsidRPr="00435F66">
              <w:rPr>
                <w:rStyle w:val="Hiperpovezava"/>
                <w:noProof/>
              </w:rPr>
              <w:t>Notranji sistem zagotavljanja kakovosti znanstvenoraziskovalnega dela</w:t>
            </w:r>
            <w:r>
              <w:rPr>
                <w:noProof/>
                <w:webHidden/>
              </w:rPr>
              <w:tab/>
            </w:r>
            <w:r>
              <w:rPr>
                <w:noProof/>
                <w:webHidden/>
              </w:rPr>
              <w:fldChar w:fldCharType="begin"/>
            </w:r>
            <w:r>
              <w:rPr>
                <w:noProof/>
                <w:webHidden/>
              </w:rPr>
              <w:instrText xml:space="preserve"> PAGEREF _Toc220657733 \h </w:instrText>
            </w:r>
            <w:r>
              <w:rPr>
                <w:noProof/>
                <w:webHidden/>
              </w:rPr>
            </w:r>
            <w:r>
              <w:rPr>
                <w:noProof/>
                <w:webHidden/>
              </w:rPr>
              <w:fldChar w:fldCharType="separate"/>
            </w:r>
            <w:r>
              <w:rPr>
                <w:noProof/>
                <w:webHidden/>
              </w:rPr>
              <w:t>13</w:t>
            </w:r>
            <w:r>
              <w:rPr>
                <w:noProof/>
                <w:webHidden/>
              </w:rPr>
              <w:fldChar w:fldCharType="end"/>
            </w:r>
          </w:hyperlink>
        </w:p>
        <w:p w14:paraId="7A1F0482" w14:textId="073568DA"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34" w:history="1">
            <w:r w:rsidRPr="00435F66">
              <w:rPr>
                <w:rStyle w:val="Hiperpovezava"/>
                <w:rFonts w:cstheme="majorHAnsi"/>
                <w:noProof/>
              </w:rPr>
              <w:t>4.6.</w:t>
            </w:r>
            <w:r>
              <w:rPr>
                <w:rFonts w:eastAsiaTheme="minorEastAsia"/>
                <w:noProof/>
                <w:kern w:val="2"/>
                <w:sz w:val="24"/>
                <w:szCs w:val="24"/>
                <w:lang w:eastAsia="sl-SI"/>
                <w14:ligatures w14:val="standardContextual"/>
              </w:rPr>
              <w:tab/>
            </w:r>
            <w:r w:rsidRPr="00435F66">
              <w:rPr>
                <w:rStyle w:val="Hiperpovezava"/>
                <w:noProof/>
              </w:rPr>
              <w:t>Načela odprte znanosti</w:t>
            </w:r>
            <w:r>
              <w:rPr>
                <w:noProof/>
                <w:webHidden/>
              </w:rPr>
              <w:tab/>
            </w:r>
            <w:r>
              <w:rPr>
                <w:noProof/>
                <w:webHidden/>
              </w:rPr>
              <w:fldChar w:fldCharType="begin"/>
            </w:r>
            <w:r>
              <w:rPr>
                <w:noProof/>
                <w:webHidden/>
              </w:rPr>
              <w:instrText xml:space="preserve"> PAGEREF _Toc220657734 \h </w:instrText>
            </w:r>
            <w:r>
              <w:rPr>
                <w:noProof/>
                <w:webHidden/>
              </w:rPr>
            </w:r>
            <w:r>
              <w:rPr>
                <w:noProof/>
                <w:webHidden/>
              </w:rPr>
              <w:fldChar w:fldCharType="separate"/>
            </w:r>
            <w:r>
              <w:rPr>
                <w:noProof/>
                <w:webHidden/>
              </w:rPr>
              <w:t>14</w:t>
            </w:r>
            <w:r>
              <w:rPr>
                <w:noProof/>
                <w:webHidden/>
              </w:rPr>
              <w:fldChar w:fldCharType="end"/>
            </w:r>
          </w:hyperlink>
        </w:p>
        <w:p w14:paraId="12FCE312" w14:textId="66A276C4"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35" w:history="1">
            <w:r w:rsidRPr="00435F66">
              <w:rPr>
                <w:rStyle w:val="Hiperpovezava"/>
                <w:rFonts w:cstheme="majorHAnsi"/>
                <w:noProof/>
              </w:rPr>
              <w:t>4.7.</w:t>
            </w:r>
            <w:r>
              <w:rPr>
                <w:rFonts w:eastAsiaTheme="minorEastAsia"/>
                <w:noProof/>
                <w:kern w:val="2"/>
                <w:sz w:val="24"/>
                <w:szCs w:val="24"/>
                <w:lang w:eastAsia="sl-SI"/>
                <w14:ligatures w14:val="standardContextual"/>
              </w:rPr>
              <w:tab/>
            </w:r>
            <w:r w:rsidRPr="00435F66">
              <w:rPr>
                <w:rStyle w:val="Hiperpovezava"/>
                <w:noProof/>
              </w:rPr>
              <w:t>Načelo enakih možnosti</w:t>
            </w:r>
            <w:r>
              <w:rPr>
                <w:noProof/>
                <w:webHidden/>
              </w:rPr>
              <w:tab/>
            </w:r>
            <w:r>
              <w:rPr>
                <w:noProof/>
                <w:webHidden/>
              </w:rPr>
              <w:fldChar w:fldCharType="begin"/>
            </w:r>
            <w:r>
              <w:rPr>
                <w:noProof/>
                <w:webHidden/>
              </w:rPr>
              <w:instrText xml:space="preserve"> PAGEREF _Toc220657735 \h </w:instrText>
            </w:r>
            <w:r>
              <w:rPr>
                <w:noProof/>
                <w:webHidden/>
              </w:rPr>
            </w:r>
            <w:r>
              <w:rPr>
                <w:noProof/>
                <w:webHidden/>
              </w:rPr>
              <w:fldChar w:fldCharType="separate"/>
            </w:r>
            <w:r>
              <w:rPr>
                <w:noProof/>
                <w:webHidden/>
              </w:rPr>
              <w:t>16</w:t>
            </w:r>
            <w:r>
              <w:rPr>
                <w:noProof/>
                <w:webHidden/>
              </w:rPr>
              <w:fldChar w:fldCharType="end"/>
            </w:r>
          </w:hyperlink>
        </w:p>
        <w:p w14:paraId="0A9FD620" w14:textId="4FB5A517"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36" w:history="1">
            <w:r w:rsidRPr="00435F66">
              <w:rPr>
                <w:rStyle w:val="Hiperpovezava"/>
                <w:rFonts w:cstheme="majorHAnsi"/>
                <w:noProof/>
              </w:rPr>
              <w:t>4.8.</w:t>
            </w:r>
            <w:r>
              <w:rPr>
                <w:rFonts w:eastAsiaTheme="minorEastAsia"/>
                <w:noProof/>
                <w:kern w:val="2"/>
                <w:sz w:val="24"/>
                <w:szCs w:val="24"/>
                <w:lang w:eastAsia="sl-SI"/>
                <w14:ligatures w14:val="standardContextual"/>
              </w:rPr>
              <w:tab/>
            </w:r>
            <w:r w:rsidRPr="00435F66">
              <w:rPr>
                <w:rStyle w:val="Hiperpovezava"/>
                <w:noProof/>
              </w:rPr>
              <w:t>Etika in integriteta</w:t>
            </w:r>
            <w:r>
              <w:rPr>
                <w:noProof/>
                <w:webHidden/>
              </w:rPr>
              <w:tab/>
            </w:r>
            <w:r>
              <w:rPr>
                <w:noProof/>
                <w:webHidden/>
              </w:rPr>
              <w:fldChar w:fldCharType="begin"/>
            </w:r>
            <w:r>
              <w:rPr>
                <w:noProof/>
                <w:webHidden/>
              </w:rPr>
              <w:instrText xml:space="preserve"> PAGEREF _Toc220657736 \h </w:instrText>
            </w:r>
            <w:r>
              <w:rPr>
                <w:noProof/>
                <w:webHidden/>
              </w:rPr>
            </w:r>
            <w:r>
              <w:rPr>
                <w:noProof/>
                <w:webHidden/>
              </w:rPr>
              <w:fldChar w:fldCharType="separate"/>
            </w:r>
            <w:r>
              <w:rPr>
                <w:noProof/>
                <w:webHidden/>
              </w:rPr>
              <w:t>17</w:t>
            </w:r>
            <w:r>
              <w:rPr>
                <w:noProof/>
                <w:webHidden/>
              </w:rPr>
              <w:fldChar w:fldCharType="end"/>
            </w:r>
          </w:hyperlink>
        </w:p>
        <w:p w14:paraId="30E64006" w14:textId="250B431C" w:rsidR="00F32A73" w:rsidRDefault="00F32A73">
          <w:pPr>
            <w:pStyle w:val="Kazalovsebine1"/>
            <w:tabs>
              <w:tab w:val="left" w:pos="480"/>
              <w:tab w:val="right" w:leader="dot" w:pos="9062"/>
            </w:tabs>
            <w:rPr>
              <w:rFonts w:eastAsiaTheme="minorEastAsia"/>
              <w:noProof/>
              <w:kern w:val="2"/>
              <w:sz w:val="24"/>
              <w:szCs w:val="24"/>
              <w:lang w:eastAsia="sl-SI"/>
              <w14:ligatures w14:val="standardContextual"/>
            </w:rPr>
          </w:pPr>
          <w:hyperlink w:anchor="_Toc220657737" w:history="1">
            <w:r w:rsidRPr="00435F66">
              <w:rPr>
                <w:rStyle w:val="Hiperpovezava"/>
                <w:noProof/>
              </w:rPr>
              <w:t>5.</w:t>
            </w:r>
            <w:r>
              <w:rPr>
                <w:rFonts w:eastAsiaTheme="minorEastAsia"/>
                <w:noProof/>
                <w:kern w:val="2"/>
                <w:sz w:val="24"/>
                <w:szCs w:val="24"/>
                <w:lang w:eastAsia="sl-SI"/>
                <w14:ligatures w14:val="standardContextual"/>
              </w:rPr>
              <w:tab/>
            </w:r>
            <w:r w:rsidRPr="00435F66">
              <w:rPr>
                <w:rStyle w:val="Hiperpovezava"/>
                <w:noProof/>
              </w:rPr>
              <w:t>POVZETEK SAMOEVALVACIJSKEGA POROČILA IN SWOT ANALIZA</w:t>
            </w:r>
            <w:r>
              <w:rPr>
                <w:noProof/>
                <w:webHidden/>
              </w:rPr>
              <w:tab/>
            </w:r>
            <w:r>
              <w:rPr>
                <w:noProof/>
                <w:webHidden/>
              </w:rPr>
              <w:fldChar w:fldCharType="begin"/>
            </w:r>
            <w:r>
              <w:rPr>
                <w:noProof/>
                <w:webHidden/>
              </w:rPr>
              <w:instrText xml:space="preserve"> PAGEREF _Toc220657737 \h </w:instrText>
            </w:r>
            <w:r>
              <w:rPr>
                <w:noProof/>
                <w:webHidden/>
              </w:rPr>
            </w:r>
            <w:r>
              <w:rPr>
                <w:noProof/>
                <w:webHidden/>
              </w:rPr>
              <w:fldChar w:fldCharType="separate"/>
            </w:r>
            <w:r>
              <w:rPr>
                <w:noProof/>
                <w:webHidden/>
              </w:rPr>
              <w:t>18</w:t>
            </w:r>
            <w:r>
              <w:rPr>
                <w:noProof/>
                <w:webHidden/>
              </w:rPr>
              <w:fldChar w:fldCharType="end"/>
            </w:r>
          </w:hyperlink>
        </w:p>
        <w:p w14:paraId="0C32FB14" w14:textId="59F0CBCC" w:rsidR="00F32A73" w:rsidRDefault="00F32A73">
          <w:pPr>
            <w:pStyle w:val="Kazalovsebine1"/>
            <w:tabs>
              <w:tab w:val="left" w:pos="480"/>
              <w:tab w:val="right" w:leader="dot" w:pos="9062"/>
            </w:tabs>
            <w:rPr>
              <w:rFonts w:eastAsiaTheme="minorEastAsia"/>
              <w:noProof/>
              <w:kern w:val="2"/>
              <w:sz w:val="24"/>
              <w:szCs w:val="24"/>
              <w:lang w:eastAsia="sl-SI"/>
              <w14:ligatures w14:val="standardContextual"/>
            </w:rPr>
          </w:pPr>
          <w:hyperlink w:anchor="_Toc220657738" w:history="1">
            <w:r w:rsidRPr="00435F66">
              <w:rPr>
                <w:rStyle w:val="Hiperpovezava"/>
                <w:noProof/>
              </w:rPr>
              <w:t>6.</w:t>
            </w:r>
            <w:r>
              <w:rPr>
                <w:rFonts w:eastAsiaTheme="minorEastAsia"/>
                <w:noProof/>
                <w:kern w:val="2"/>
                <w:sz w:val="24"/>
                <w:szCs w:val="24"/>
                <w:lang w:eastAsia="sl-SI"/>
                <w14:ligatures w14:val="standardContextual"/>
              </w:rPr>
              <w:tab/>
            </w:r>
            <w:r w:rsidRPr="00435F66">
              <w:rPr>
                <w:rStyle w:val="Hiperpovezava"/>
                <w:noProof/>
              </w:rPr>
              <w:t>PRILOGE</w:t>
            </w:r>
            <w:r>
              <w:rPr>
                <w:noProof/>
                <w:webHidden/>
              </w:rPr>
              <w:tab/>
            </w:r>
            <w:r>
              <w:rPr>
                <w:noProof/>
                <w:webHidden/>
              </w:rPr>
              <w:fldChar w:fldCharType="begin"/>
            </w:r>
            <w:r>
              <w:rPr>
                <w:noProof/>
                <w:webHidden/>
              </w:rPr>
              <w:instrText xml:space="preserve"> PAGEREF _Toc220657738 \h </w:instrText>
            </w:r>
            <w:r>
              <w:rPr>
                <w:noProof/>
                <w:webHidden/>
              </w:rPr>
            </w:r>
            <w:r>
              <w:rPr>
                <w:noProof/>
                <w:webHidden/>
              </w:rPr>
              <w:fldChar w:fldCharType="separate"/>
            </w:r>
            <w:r>
              <w:rPr>
                <w:noProof/>
                <w:webHidden/>
              </w:rPr>
              <w:t>19</w:t>
            </w:r>
            <w:r>
              <w:rPr>
                <w:noProof/>
                <w:webHidden/>
              </w:rPr>
              <w:fldChar w:fldCharType="end"/>
            </w:r>
          </w:hyperlink>
        </w:p>
        <w:p w14:paraId="1AD6DA07" w14:textId="468DA984"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39" w:history="1">
            <w:r w:rsidRPr="00435F66">
              <w:rPr>
                <w:rStyle w:val="Hiperpovezava"/>
                <w:rFonts w:cstheme="majorHAnsi"/>
                <w:noProof/>
              </w:rPr>
              <w:t>6.1.</w:t>
            </w:r>
            <w:r>
              <w:rPr>
                <w:rFonts w:eastAsiaTheme="minorEastAsia"/>
                <w:noProof/>
                <w:kern w:val="2"/>
                <w:sz w:val="24"/>
                <w:szCs w:val="24"/>
                <w:lang w:eastAsia="sl-SI"/>
                <w14:ligatures w14:val="standardContextual"/>
              </w:rPr>
              <w:tab/>
            </w:r>
            <w:r w:rsidRPr="00435F66">
              <w:rPr>
                <w:rStyle w:val="Hiperpovezava"/>
                <w:noProof/>
              </w:rPr>
              <w:t>Priloga 1: Obrazec – Poročilo o družbenem vplivu</w:t>
            </w:r>
            <w:r>
              <w:rPr>
                <w:noProof/>
                <w:webHidden/>
              </w:rPr>
              <w:tab/>
            </w:r>
            <w:r>
              <w:rPr>
                <w:noProof/>
                <w:webHidden/>
              </w:rPr>
              <w:fldChar w:fldCharType="begin"/>
            </w:r>
            <w:r>
              <w:rPr>
                <w:noProof/>
                <w:webHidden/>
              </w:rPr>
              <w:instrText xml:space="preserve"> PAGEREF _Toc220657739 \h </w:instrText>
            </w:r>
            <w:r>
              <w:rPr>
                <w:noProof/>
                <w:webHidden/>
              </w:rPr>
            </w:r>
            <w:r>
              <w:rPr>
                <w:noProof/>
                <w:webHidden/>
              </w:rPr>
              <w:fldChar w:fldCharType="separate"/>
            </w:r>
            <w:r>
              <w:rPr>
                <w:noProof/>
                <w:webHidden/>
              </w:rPr>
              <w:t>19</w:t>
            </w:r>
            <w:r>
              <w:rPr>
                <w:noProof/>
                <w:webHidden/>
              </w:rPr>
              <w:fldChar w:fldCharType="end"/>
            </w:r>
          </w:hyperlink>
        </w:p>
        <w:p w14:paraId="3F76F504" w14:textId="60016A62"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40" w:history="1">
            <w:r w:rsidRPr="00435F66">
              <w:rPr>
                <w:rStyle w:val="Hiperpovezava"/>
                <w:rFonts w:cstheme="majorHAnsi"/>
                <w:noProof/>
              </w:rPr>
              <w:t>6.2.</w:t>
            </w:r>
            <w:r>
              <w:rPr>
                <w:rFonts w:eastAsiaTheme="minorEastAsia"/>
                <w:noProof/>
                <w:kern w:val="2"/>
                <w:sz w:val="24"/>
                <w:szCs w:val="24"/>
                <w:lang w:eastAsia="sl-SI"/>
                <w14:ligatures w14:val="standardContextual"/>
              </w:rPr>
              <w:tab/>
            </w:r>
            <w:r w:rsidRPr="00435F66">
              <w:rPr>
                <w:rStyle w:val="Hiperpovezava"/>
                <w:noProof/>
              </w:rPr>
              <w:t>Priloga 2: Preglednica – Število FTE po posameznih prejemnikih</w:t>
            </w:r>
            <w:r>
              <w:rPr>
                <w:noProof/>
                <w:webHidden/>
              </w:rPr>
              <w:tab/>
            </w:r>
            <w:r>
              <w:rPr>
                <w:noProof/>
                <w:webHidden/>
              </w:rPr>
              <w:fldChar w:fldCharType="begin"/>
            </w:r>
            <w:r>
              <w:rPr>
                <w:noProof/>
                <w:webHidden/>
              </w:rPr>
              <w:instrText xml:space="preserve"> PAGEREF _Toc220657740 \h </w:instrText>
            </w:r>
            <w:r>
              <w:rPr>
                <w:noProof/>
                <w:webHidden/>
              </w:rPr>
            </w:r>
            <w:r>
              <w:rPr>
                <w:noProof/>
                <w:webHidden/>
              </w:rPr>
              <w:fldChar w:fldCharType="separate"/>
            </w:r>
            <w:r>
              <w:rPr>
                <w:noProof/>
                <w:webHidden/>
              </w:rPr>
              <w:t>20</w:t>
            </w:r>
            <w:r>
              <w:rPr>
                <w:noProof/>
                <w:webHidden/>
              </w:rPr>
              <w:fldChar w:fldCharType="end"/>
            </w:r>
          </w:hyperlink>
        </w:p>
        <w:p w14:paraId="51A27651" w14:textId="0D907731" w:rsidR="00F32A73" w:rsidRDefault="00F32A73">
          <w:pPr>
            <w:pStyle w:val="Kazalovsebine2"/>
            <w:tabs>
              <w:tab w:val="left" w:pos="960"/>
              <w:tab w:val="right" w:leader="dot" w:pos="9062"/>
            </w:tabs>
            <w:rPr>
              <w:rFonts w:eastAsiaTheme="minorEastAsia"/>
              <w:noProof/>
              <w:kern w:val="2"/>
              <w:sz w:val="24"/>
              <w:szCs w:val="24"/>
              <w:lang w:eastAsia="sl-SI"/>
              <w14:ligatures w14:val="standardContextual"/>
            </w:rPr>
          </w:pPr>
          <w:hyperlink w:anchor="_Toc220657741" w:history="1">
            <w:r w:rsidRPr="00435F66">
              <w:rPr>
                <w:rStyle w:val="Hiperpovezava"/>
                <w:rFonts w:cstheme="majorHAnsi"/>
                <w:noProof/>
              </w:rPr>
              <w:t>6.3.</w:t>
            </w:r>
            <w:r>
              <w:rPr>
                <w:rFonts w:eastAsiaTheme="minorEastAsia"/>
                <w:noProof/>
                <w:kern w:val="2"/>
                <w:sz w:val="24"/>
                <w:szCs w:val="24"/>
                <w:lang w:eastAsia="sl-SI"/>
                <w14:ligatures w14:val="standardContextual"/>
              </w:rPr>
              <w:tab/>
            </w:r>
            <w:r w:rsidRPr="00435F66">
              <w:rPr>
                <w:rStyle w:val="Hiperpovezava"/>
                <w:noProof/>
              </w:rPr>
              <w:t>Priloga 3: Prevod naslovov poglavij</w:t>
            </w:r>
            <w:r>
              <w:rPr>
                <w:noProof/>
                <w:webHidden/>
              </w:rPr>
              <w:tab/>
            </w:r>
            <w:r>
              <w:rPr>
                <w:noProof/>
                <w:webHidden/>
              </w:rPr>
              <w:fldChar w:fldCharType="begin"/>
            </w:r>
            <w:r>
              <w:rPr>
                <w:noProof/>
                <w:webHidden/>
              </w:rPr>
              <w:instrText xml:space="preserve"> PAGEREF _Toc220657741 \h </w:instrText>
            </w:r>
            <w:r>
              <w:rPr>
                <w:noProof/>
                <w:webHidden/>
              </w:rPr>
            </w:r>
            <w:r>
              <w:rPr>
                <w:noProof/>
                <w:webHidden/>
              </w:rPr>
              <w:fldChar w:fldCharType="separate"/>
            </w:r>
            <w:r>
              <w:rPr>
                <w:noProof/>
                <w:webHidden/>
              </w:rPr>
              <w:t>22</w:t>
            </w:r>
            <w:r>
              <w:rPr>
                <w:noProof/>
                <w:webHidden/>
              </w:rPr>
              <w:fldChar w:fldCharType="end"/>
            </w:r>
          </w:hyperlink>
        </w:p>
        <w:p w14:paraId="4A1CC244" w14:textId="60A1CF6D" w:rsidR="0080062F" w:rsidRPr="00447CBE" w:rsidRDefault="0080062F" w:rsidP="00A61B8C">
          <w:pPr>
            <w:jc w:val="both"/>
          </w:pPr>
          <w:r w:rsidRPr="00447CBE">
            <w:rPr>
              <w:b/>
              <w:bCs/>
            </w:rPr>
            <w:fldChar w:fldCharType="end"/>
          </w:r>
        </w:p>
      </w:sdtContent>
    </w:sdt>
    <w:p w14:paraId="378DAFB8" w14:textId="349B4FC5" w:rsidR="00496378" w:rsidRDefault="00496378" w:rsidP="00A61B8C">
      <w:pPr>
        <w:jc w:val="both"/>
        <w:rPr>
          <w:rStyle w:val="Naslovknjige"/>
        </w:rPr>
      </w:pPr>
    </w:p>
    <w:p w14:paraId="454FFA5A" w14:textId="412DE9AE" w:rsidR="00390203" w:rsidRPr="009E5122" w:rsidRDefault="009E5122" w:rsidP="00A61B8C">
      <w:pPr>
        <w:jc w:val="both"/>
        <w:rPr>
          <w:rStyle w:val="Naslovknjige"/>
          <w:color w:val="808080" w:themeColor="background1" w:themeShade="80"/>
        </w:rPr>
      </w:pPr>
      <w:r w:rsidRPr="009E5122">
        <w:rPr>
          <w:rStyle w:val="Naslovknjige"/>
          <w:color w:val="808080" w:themeColor="background1" w:themeShade="80"/>
        </w:rPr>
        <w:t>PRILOGE</w:t>
      </w:r>
    </w:p>
    <w:p w14:paraId="4E517BB8" w14:textId="62EE6139" w:rsidR="00B64E98" w:rsidRDefault="00F06960" w:rsidP="00A61B8C">
      <w:pPr>
        <w:jc w:val="both"/>
        <w:rPr>
          <w:rStyle w:val="Naslovknjige"/>
          <w:color w:val="808080" w:themeColor="background1" w:themeShade="80"/>
        </w:rPr>
      </w:pPr>
      <w:r w:rsidRPr="009E5122">
        <w:rPr>
          <w:rStyle w:val="Naslovknjige"/>
          <w:color w:val="808080" w:themeColor="background1" w:themeShade="80"/>
        </w:rPr>
        <w:t>KAZALO KRATIC</w:t>
      </w:r>
    </w:p>
    <w:p w14:paraId="04A256F3" w14:textId="5214CC69" w:rsidR="00496378" w:rsidRPr="009E5122" w:rsidRDefault="00B64E98" w:rsidP="002205E5">
      <w:pPr>
        <w:rPr>
          <w:rStyle w:val="Naslovknjige"/>
          <w:color w:val="808080" w:themeColor="background1" w:themeShade="80"/>
        </w:rPr>
      </w:pPr>
      <w:r>
        <w:rPr>
          <w:rStyle w:val="Naslovknjige"/>
          <w:color w:val="808080" w:themeColor="background1" w:themeShade="80"/>
        </w:rPr>
        <w:br w:type="page"/>
      </w:r>
    </w:p>
    <w:p w14:paraId="0A76BB64" w14:textId="484DBCDE" w:rsidR="000B23F6" w:rsidRDefault="00E07AB7" w:rsidP="00A61B8C">
      <w:pPr>
        <w:pStyle w:val="Naslov1"/>
        <w:numPr>
          <w:ilvl w:val="0"/>
          <w:numId w:val="2"/>
        </w:numPr>
        <w:jc w:val="both"/>
      </w:pPr>
      <w:bookmarkStart w:id="2" w:name="_Toc220657723"/>
      <w:r>
        <w:lastRenderedPageBreak/>
        <w:t>UVOD</w:t>
      </w:r>
      <w:r w:rsidR="001515BE">
        <w:t xml:space="preserve"> – PREDSTAVITEV RAZISKOVALNE ORGANIZACIJE</w:t>
      </w:r>
      <w:bookmarkEnd w:id="2"/>
      <w:r w:rsidR="00023004">
        <w:t xml:space="preserve"> </w:t>
      </w:r>
    </w:p>
    <w:p w14:paraId="07FFAEFE" w14:textId="6EB72238" w:rsidR="0037345A" w:rsidRDefault="0037345A" w:rsidP="00A61B8C">
      <w:pPr>
        <w:jc w:val="both"/>
      </w:pPr>
    </w:p>
    <w:p w14:paraId="02A8AB85" w14:textId="16C76197" w:rsidR="00D25DCD" w:rsidRPr="00193756" w:rsidRDefault="00D25DCD" w:rsidP="00A61B8C">
      <w:pPr>
        <w:jc w:val="both"/>
        <w:rPr>
          <w:color w:val="808080" w:themeColor="background1" w:themeShade="80"/>
        </w:rPr>
      </w:pPr>
      <w:bookmarkStart w:id="3" w:name="_Hlk208483777"/>
      <w:r w:rsidRPr="00193756">
        <w:rPr>
          <w:color w:val="808080" w:themeColor="background1" w:themeShade="80"/>
        </w:rPr>
        <w:t>[</w:t>
      </w:r>
      <w:r w:rsidR="00AE3F8D">
        <w:rPr>
          <w:color w:val="808080" w:themeColor="background1" w:themeShade="80"/>
        </w:rPr>
        <w:t>največ do</w:t>
      </w:r>
      <w:r w:rsidRPr="00193756">
        <w:rPr>
          <w:color w:val="808080" w:themeColor="background1" w:themeShade="80"/>
        </w:rPr>
        <w:t xml:space="preserve"> </w:t>
      </w:r>
      <w:r w:rsidR="009549BC">
        <w:rPr>
          <w:color w:val="808080" w:themeColor="background1" w:themeShade="80"/>
        </w:rPr>
        <w:t>8</w:t>
      </w:r>
      <w:r w:rsidRPr="00193756">
        <w:rPr>
          <w:color w:val="808080" w:themeColor="background1" w:themeShade="80"/>
        </w:rPr>
        <w:t>.</w:t>
      </w:r>
      <w:r w:rsidR="00193756">
        <w:rPr>
          <w:color w:val="808080" w:themeColor="background1" w:themeShade="80"/>
        </w:rPr>
        <w:t>0</w:t>
      </w:r>
      <w:r w:rsidRPr="00193756">
        <w:rPr>
          <w:color w:val="808080" w:themeColor="background1" w:themeShade="80"/>
        </w:rPr>
        <w:t>00 znakov brez presledkov</w:t>
      </w:r>
      <w:r w:rsidR="009549BC">
        <w:rPr>
          <w:color w:val="808080" w:themeColor="background1" w:themeShade="80"/>
        </w:rPr>
        <w:t>, velikost pisave 11</w:t>
      </w:r>
      <w:r w:rsidRPr="00193756">
        <w:rPr>
          <w:color w:val="808080" w:themeColor="background1" w:themeShade="80"/>
        </w:rPr>
        <w:t>]</w:t>
      </w:r>
    </w:p>
    <w:bookmarkEnd w:id="3"/>
    <w:p w14:paraId="48AE382A" w14:textId="72494618" w:rsidR="00B069C6" w:rsidRDefault="00E30856" w:rsidP="00B069C6">
      <w:pPr>
        <w:jc w:val="both"/>
        <w:rPr>
          <w:color w:val="808080" w:themeColor="background1" w:themeShade="80"/>
        </w:rPr>
      </w:pPr>
      <w:r w:rsidRPr="00E30856">
        <w:rPr>
          <w:color w:val="808080" w:themeColor="background1" w:themeShade="80"/>
        </w:rPr>
        <w:t>Prejemnik stabilnega financiranja (v nadaljevanju: prejemnik) na kratko predstavi svojo raziskovalno organizacijo, in sicer njeno vizijo, poslanstvo</w:t>
      </w:r>
      <w:r w:rsidR="00F77B27">
        <w:rPr>
          <w:color w:val="808080" w:themeColor="background1" w:themeShade="80"/>
        </w:rPr>
        <w:t>, profil</w:t>
      </w:r>
      <w:r w:rsidRPr="00E30856">
        <w:rPr>
          <w:color w:val="808080" w:themeColor="background1" w:themeShade="80"/>
        </w:rPr>
        <w:t xml:space="preserve"> in vrednote, </w:t>
      </w:r>
      <w:r w:rsidR="003231DD">
        <w:rPr>
          <w:color w:val="808080" w:themeColor="background1" w:themeShade="80"/>
        </w:rPr>
        <w:t>znanstveno</w:t>
      </w:r>
      <w:r w:rsidRPr="00E30856">
        <w:rPr>
          <w:color w:val="808080" w:themeColor="background1" w:themeShade="80"/>
        </w:rPr>
        <w:t xml:space="preserve">raziskovalno dejavnost, notranjo organizacijo ter vpetost v slovenski </w:t>
      </w:r>
      <w:r w:rsidR="00F77B27">
        <w:rPr>
          <w:color w:val="808080" w:themeColor="background1" w:themeShade="80"/>
        </w:rPr>
        <w:t xml:space="preserve">in mednarodni </w:t>
      </w:r>
      <w:r w:rsidR="003231DD">
        <w:rPr>
          <w:color w:val="808080" w:themeColor="background1" w:themeShade="80"/>
        </w:rPr>
        <w:t>ra</w:t>
      </w:r>
      <w:r w:rsidRPr="00E30856">
        <w:rPr>
          <w:color w:val="808080" w:themeColor="background1" w:themeShade="80"/>
        </w:rPr>
        <w:t xml:space="preserve">ziskovalni prostor. Povzame cilje, strategijo in rezultate iz </w:t>
      </w:r>
      <w:r w:rsidR="008A446F">
        <w:rPr>
          <w:color w:val="808080" w:themeColor="background1" w:themeShade="80"/>
        </w:rPr>
        <w:t>tekočega</w:t>
      </w:r>
      <w:r w:rsidR="008A446F" w:rsidRPr="00E30856">
        <w:rPr>
          <w:color w:val="808080" w:themeColor="background1" w:themeShade="80"/>
        </w:rPr>
        <w:t xml:space="preserve"> </w:t>
      </w:r>
      <w:r w:rsidRPr="00E30856">
        <w:rPr>
          <w:color w:val="808080" w:themeColor="background1" w:themeShade="80"/>
        </w:rPr>
        <w:t xml:space="preserve">pogodbenega obdobja </w:t>
      </w:r>
      <w:r w:rsidR="00FD41AA">
        <w:rPr>
          <w:color w:val="808080" w:themeColor="background1" w:themeShade="80"/>
        </w:rPr>
        <w:t xml:space="preserve">(2022–2027) </w:t>
      </w:r>
      <w:r w:rsidRPr="00E30856">
        <w:rPr>
          <w:color w:val="808080" w:themeColor="background1" w:themeShade="80"/>
        </w:rPr>
        <w:t xml:space="preserve">ter predstavi cilje in </w:t>
      </w:r>
      <w:r w:rsidR="00F77B27">
        <w:rPr>
          <w:color w:val="808080" w:themeColor="background1" w:themeShade="80"/>
        </w:rPr>
        <w:t>vizijo za prihodnost</w:t>
      </w:r>
      <w:r w:rsidRPr="00E30856">
        <w:rPr>
          <w:color w:val="808080" w:themeColor="background1" w:themeShade="80"/>
        </w:rPr>
        <w:t xml:space="preserve">. </w:t>
      </w:r>
      <w:r w:rsidR="00242B9A">
        <w:rPr>
          <w:color w:val="808080" w:themeColor="background1" w:themeShade="80"/>
        </w:rPr>
        <w:t>Podrobnejš</w:t>
      </w:r>
      <w:r w:rsidR="00B069C6">
        <w:rPr>
          <w:color w:val="808080" w:themeColor="background1" w:themeShade="80"/>
        </w:rPr>
        <w:t>o</w:t>
      </w:r>
      <w:r w:rsidR="00242B9A">
        <w:rPr>
          <w:color w:val="808080" w:themeColor="background1" w:themeShade="80"/>
        </w:rPr>
        <w:t xml:space="preserve"> samorefleksij</w:t>
      </w:r>
      <w:r w:rsidR="00B069C6">
        <w:rPr>
          <w:color w:val="808080" w:themeColor="background1" w:themeShade="80"/>
        </w:rPr>
        <w:t>o</w:t>
      </w:r>
      <w:r w:rsidR="00242B9A">
        <w:rPr>
          <w:color w:val="808080" w:themeColor="background1" w:themeShade="80"/>
        </w:rPr>
        <w:t xml:space="preserve"> o ciljih </w:t>
      </w:r>
      <w:r w:rsidR="00B069C6">
        <w:rPr>
          <w:color w:val="808080" w:themeColor="background1" w:themeShade="80"/>
        </w:rPr>
        <w:t xml:space="preserve">prejemnik opiše </w:t>
      </w:r>
      <w:r w:rsidR="00242B9A">
        <w:rPr>
          <w:color w:val="808080" w:themeColor="background1" w:themeShade="80"/>
        </w:rPr>
        <w:t>v poglavj</w:t>
      </w:r>
      <w:r w:rsidR="00B069C6">
        <w:rPr>
          <w:color w:val="808080" w:themeColor="background1" w:themeShade="80"/>
        </w:rPr>
        <w:t>u</w:t>
      </w:r>
      <w:r w:rsidR="00242B9A">
        <w:rPr>
          <w:color w:val="808080" w:themeColor="background1" w:themeShade="80"/>
        </w:rPr>
        <w:t xml:space="preserve"> </w:t>
      </w:r>
      <w:r w:rsidR="009E5122" w:rsidRPr="009E5122">
        <w:rPr>
          <w:i/>
          <w:iCs/>
          <w:color w:val="808080" w:themeColor="background1" w:themeShade="80"/>
        </w:rPr>
        <w:t>4</w:t>
      </w:r>
      <w:r w:rsidR="00242B9A" w:rsidRPr="009E5122">
        <w:rPr>
          <w:i/>
          <w:iCs/>
          <w:color w:val="808080" w:themeColor="background1" w:themeShade="80"/>
        </w:rPr>
        <w:t>.1.</w:t>
      </w:r>
      <w:r w:rsidR="009E5122" w:rsidRPr="009E5122">
        <w:rPr>
          <w:i/>
          <w:iCs/>
          <w:color w:val="808080" w:themeColor="background1" w:themeShade="80"/>
        </w:rPr>
        <w:t xml:space="preserve"> Strateško upravljanje</w:t>
      </w:r>
      <w:r w:rsidR="009E5122">
        <w:rPr>
          <w:color w:val="808080" w:themeColor="background1" w:themeShade="80"/>
        </w:rPr>
        <w:t>.</w:t>
      </w:r>
      <w:r w:rsidR="00B069C6">
        <w:rPr>
          <w:color w:val="808080" w:themeColor="background1" w:themeShade="80"/>
        </w:rPr>
        <w:br w:type="page"/>
      </w:r>
    </w:p>
    <w:p w14:paraId="6E6CEF36" w14:textId="543E41EF" w:rsidR="00B069C6" w:rsidRDefault="00B069C6" w:rsidP="00B069C6">
      <w:pPr>
        <w:pStyle w:val="Naslov1"/>
        <w:numPr>
          <w:ilvl w:val="0"/>
          <w:numId w:val="2"/>
        </w:numPr>
      </w:pPr>
      <w:bookmarkStart w:id="4" w:name="_Toc220657724"/>
      <w:r>
        <w:lastRenderedPageBreak/>
        <w:t>PREDSTAVITEV PRISTOPA K SAMOEVALVACIJI</w:t>
      </w:r>
      <w:bookmarkEnd w:id="4"/>
    </w:p>
    <w:p w14:paraId="4DF121CF" w14:textId="77777777" w:rsidR="009E5122" w:rsidRPr="009E5122" w:rsidRDefault="009E5122" w:rsidP="009E5122"/>
    <w:p w14:paraId="76074674" w14:textId="49A34B4D" w:rsidR="009E5122" w:rsidRPr="009E5122" w:rsidRDefault="009E5122" w:rsidP="009E5122">
      <w:pPr>
        <w:jc w:val="both"/>
        <w:rPr>
          <w:color w:val="808080" w:themeColor="background1" w:themeShade="80"/>
        </w:rPr>
      </w:pPr>
      <w:r w:rsidRPr="00193756">
        <w:rPr>
          <w:color w:val="808080" w:themeColor="background1" w:themeShade="80"/>
        </w:rPr>
        <w:t>[</w:t>
      </w:r>
      <w:r w:rsidR="00E62871">
        <w:rPr>
          <w:color w:val="808080" w:themeColor="background1" w:themeShade="80"/>
        </w:rPr>
        <w:t xml:space="preserve">največ </w:t>
      </w:r>
      <w:r w:rsidRPr="00193756">
        <w:rPr>
          <w:color w:val="808080" w:themeColor="background1" w:themeShade="80"/>
        </w:rPr>
        <w:t xml:space="preserve">do </w:t>
      </w:r>
      <w:r w:rsidR="009549BC">
        <w:rPr>
          <w:color w:val="808080" w:themeColor="background1" w:themeShade="80"/>
        </w:rPr>
        <w:t>2</w:t>
      </w:r>
      <w:r w:rsidR="00B64E98">
        <w:rPr>
          <w:color w:val="808080" w:themeColor="background1" w:themeShade="80"/>
        </w:rPr>
        <w:t>000</w:t>
      </w:r>
      <w:r w:rsidRPr="00193756">
        <w:rPr>
          <w:color w:val="808080" w:themeColor="background1" w:themeShade="80"/>
        </w:rPr>
        <w:t xml:space="preserve"> znakov brez presledkov</w:t>
      </w:r>
      <w:r w:rsidR="009549BC">
        <w:rPr>
          <w:color w:val="808080" w:themeColor="background1" w:themeShade="80"/>
        </w:rPr>
        <w:t>, velikost pisave 11</w:t>
      </w:r>
      <w:r w:rsidRPr="00193756">
        <w:rPr>
          <w:color w:val="808080" w:themeColor="background1" w:themeShade="80"/>
        </w:rPr>
        <w:t>]</w:t>
      </w:r>
    </w:p>
    <w:p w14:paraId="0FA80214" w14:textId="7303C27E" w:rsidR="00B069C6" w:rsidRDefault="00B069C6" w:rsidP="00B069C6">
      <w:pPr>
        <w:jc w:val="both"/>
        <w:rPr>
          <w:color w:val="808080" w:themeColor="background1" w:themeShade="80"/>
        </w:rPr>
      </w:pPr>
      <w:r>
        <w:rPr>
          <w:color w:val="808080" w:themeColor="background1" w:themeShade="80"/>
        </w:rPr>
        <w:t xml:space="preserve">Poglavje je namenjeno predstavitvi </w:t>
      </w:r>
      <w:proofErr w:type="spellStart"/>
      <w:r>
        <w:rPr>
          <w:color w:val="808080" w:themeColor="background1" w:themeShade="80"/>
        </w:rPr>
        <w:t>samoevalvacijskega</w:t>
      </w:r>
      <w:proofErr w:type="spellEnd"/>
      <w:r>
        <w:rPr>
          <w:color w:val="808080" w:themeColor="background1" w:themeShade="80"/>
        </w:rPr>
        <w:t xml:space="preserve"> procesa. Prejemnik predstavi</w:t>
      </w:r>
      <w:r w:rsidR="004032EA">
        <w:rPr>
          <w:color w:val="808080" w:themeColor="background1" w:themeShade="80"/>
        </w:rPr>
        <w:t>,</w:t>
      </w:r>
      <w:r>
        <w:rPr>
          <w:color w:val="808080" w:themeColor="background1" w:themeShade="80"/>
        </w:rPr>
        <w:t xml:space="preserve"> kako je potekala  samoevalvacija ter kako je nastalo </w:t>
      </w:r>
      <w:proofErr w:type="spellStart"/>
      <w:r>
        <w:rPr>
          <w:color w:val="808080" w:themeColor="background1" w:themeShade="80"/>
        </w:rPr>
        <w:t>samoevalvacijsko</w:t>
      </w:r>
      <w:proofErr w:type="spellEnd"/>
      <w:r>
        <w:rPr>
          <w:color w:val="808080" w:themeColor="background1" w:themeShade="80"/>
        </w:rPr>
        <w:t xml:space="preserve"> poročilo za pogodbeno obdobje</w:t>
      </w:r>
      <w:r w:rsidR="00B64E98">
        <w:rPr>
          <w:color w:val="808080" w:themeColor="background1" w:themeShade="80"/>
        </w:rPr>
        <w:t xml:space="preserve"> 2022</w:t>
      </w:r>
      <w:r w:rsidR="008A446F">
        <w:rPr>
          <w:color w:val="808080" w:themeColor="background1" w:themeShade="80"/>
        </w:rPr>
        <w:t>–2027</w:t>
      </w:r>
      <w:r>
        <w:rPr>
          <w:color w:val="808080" w:themeColor="background1" w:themeShade="80"/>
        </w:rPr>
        <w:t>. Na kratko lahko opiše različne vidike, predvsem postopke, metode, tehnike, vključena telesa/službe, standarde, mehanizme in podobno.</w:t>
      </w:r>
    </w:p>
    <w:p w14:paraId="2F24CCBD" w14:textId="7F5EAF02" w:rsidR="00193756" w:rsidRDefault="00193756" w:rsidP="00B069C6">
      <w:r>
        <w:br w:type="page"/>
      </w:r>
    </w:p>
    <w:p w14:paraId="359023D4" w14:textId="7A358A17" w:rsidR="00193756" w:rsidRDefault="00193756" w:rsidP="00193756">
      <w:pPr>
        <w:pStyle w:val="Naslov1"/>
        <w:numPr>
          <w:ilvl w:val="0"/>
          <w:numId w:val="2"/>
        </w:numPr>
      </w:pPr>
      <w:bookmarkStart w:id="5" w:name="_Toc220657725"/>
      <w:r>
        <w:lastRenderedPageBreak/>
        <w:t xml:space="preserve">SAMOEVALVACIJA </w:t>
      </w:r>
      <w:r w:rsidR="00D75E53">
        <w:t>ZNANSTVENORAZISKOVALNEGA DELA</w:t>
      </w:r>
      <w:bookmarkEnd w:id="5"/>
      <w:r>
        <w:t xml:space="preserve"> </w:t>
      </w:r>
    </w:p>
    <w:p w14:paraId="75BB3F26" w14:textId="2A503F0D" w:rsidR="00193756" w:rsidRDefault="00193756" w:rsidP="00193756"/>
    <w:p w14:paraId="645B5006" w14:textId="6C100D54" w:rsidR="00193756" w:rsidRDefault="00193756" w:rsidP="00462935">
      <w:pPr>
        <w:spacing w:after="0"/>
        <w:jc w:val="both"/>
        <w:rPr>
          <w:color w:val="808080" w:themeColor="background1" w:themeShade="80"/>
        </w:rPr>
      </w:pPr>
      <w:r w:rsidRPr="00286BBA">
        <w:rPr>
          <w:color w:val="808080" w:themeColor="background1" w:themeShade="80"/>
        </w:rPr>
        <w:t xml:space="preserve">Prejemnik v sklopu samoevalvacije </w:t>
      </w:r>
      <w:r w:rsidR="007A6D92">
        <w:rPr>
          <w:color w:val="808080" w:themeColor="background1" w:themeShade="80"/>
        </w:rPr>
        <w:t xml:space="preserve">kritično </w:t>
      </w:r>
      <w:r w:rsidR="00570C71">
        <w:rPr>
          <w:color w:val="808080" w:themeColor="background1" w:themeShade="80"/>
        </w:rPr>
        <w:t>ovrednoti</w:t>
      </w:r>
      <w:r w:rsidR="00195EA8">
        <w:rPr>
          <w:color w:val="808080" w:themeColor="background1" w:themeShade="80"/>
        </w:rPr>
        <w:t xml:space="preserve"> </w:t>
      </w:r>
      <w:r w:rsidR="005F09AF">
        <w:rPr>
          <w:color w:val="808080" w:themeColor="background1" w:themeShade="80"/>
        </w:rPr>
        <w:t xml:space="preserve">znanstveno odličnost in družbeni vpliv  znanstvenoraziskovalne dejavnosti. </w:t>
      </w:r>
      <w:r w:rsidR="00195EA8">
        <w:rPr>
          <w:color w:val="808080" w:themeColor="background1" w:themeShade="80"/>
        </w:rPr>
        <w:t xml:space="preserve">Priporoča se, da ovrednoti </w:t>
      </w:r>
      <w:r w:rsidRPr="00286BBA">
        <w:rPr>
          <w:color w:val="808080" w:themeColor="background1" w:themeShade="80"/>
        </w:rPr>
        <w:t>vsak posamezen raziskovalni program in na podlagi ugotovitev predlaga izboljšave</w:t>
      </w:r>
      <w:r>
        <w:rPr>
          <w:color w:val="808080" w:themeColor="background1" w:themeShade="80"/>
        </w:rPr>
        <w:t xml:space="preserve"> oz.</w:t>
      </w:r>
      <w:r w:rsidRPr="00286BBA">
        <w:rPr>
          <w:color w:val="808080" w:themeColor="background1" w:themeShade="80"/>
        </w:rPr>
        <w:t xml:space="preserve"> preoblikovanje, kar lahko vključuje tudi ukinitev raziskovalnih programov. </w:t>
      </w:r>
      <w:r w:rsidR="001869D4">
        <w:rPr>
          <w:color w:val="808080" w:themeColor="background1" w:themeShade="80"/>
        </w:rPr>
        <w:t>V primeru izbire drugačnih enot ocenjevanja je potreb</w:t>
      </w:r>
      <w:r w:rsidR="007D61C2">
        <w:rPr>
          <w:color w:val="808080" w:themeColor="background1" w:themeShade="80"/>
        </w:rPr>
        <w:t>en opis in utemeljitev.</w:t>
      </w:r>
    </w:p>
    <w:p w14:paraId="08308E62" w14:textId="77777777" w:rsidR="00462935" w:rsidRDefault="00462935" w:rsidP="00462935">
      <w:pPr>
        <w:spacing w:after="0"/>
        <w:jc w:val="both"/>
        <w:rPr>
          <w:color w:val="808080" w:themeColor="background1" w:themeShade="80"/>
        </w:rPr>
      </w:pPr>
    </w:p>
    <w:p w14:paraId="3586FE04" w14:textId="2C7A17D3" w:rsidR="00462935" w:rsidRDefault="00193756" w:rsidP="00462935">
      <w:pPr>
        <w:pStyle w:val="Naslov2"/>
        <w:spacing w:before="0"/>
      </w:pPr>
      <w:bookmarkStart w:id="6" w:name="_Hlk219290415"/>
      <w:bookmarkStart w:id="7" w:name="_Toc220657726"/>
      <w:r w:rsidRPr="00B862B4">
        <w:t>Znanstvena</w:t>
      </w:r>
      <w:r w:rsidRPr="004D4AF5">
        <w:t xml:space="preserve"> odličnost</w:t>
      </w:r>
      <w:bookmarkEnd w:id="6"/>
      <w:bookmarkEnd w:id="7"/>
    </w:p>
    <w:p w14:paraId="47CC8A09" w14:textId="77777777" w:rsidR="00462935" w:rsidRPr="00462935" w:rsidRDefault="00462935" w:rsidP="00462935">
      <w:pPr>
        <w:spacing w:after="0"/>
      </w:pPr>
    </w:p>
    <w:p w14:paraId="5983BC57" w14:textId="5B5CB830" w:rsidR="00FC34E4" w:rsidRDefault="00193756" w:rsidP="00FC34E4">
      <w:pPr>
        <w:spacing w:after="0" w:line="240" w:lineRule="auto"/>
        <w:jc w:val="both"/>
        <w:rPr>
          <w:rFonts w:ascii="Calibri" w:eastAsia="Times New Roman" w:hAnsi="Calibri" w:cs="Calibri"/>
          <w:color w:val="808080" w:themeColor="background1" w:themeShade="80"/>
          <w:lang w:eastAsia="sl-SI"/>
        </w:rPr>
      </w:pPr>
      <w:r>
        <w:rPr>
          <w:color w:val="808080" w:themeColor="background1" w:themeShade="80"/>
        </w:rPr>
        <w:t xml:space="preserve">Prejemnik </w:t>
      </w:r>
      <w:r w:rsidR="00A04DD3">
        <w:rPr>
          <w:color w:val="808080" w:themeColor="background1" w:themeShade="80"/>
        </w:rPr>
        <w:t xml:space="preserve">kritično </w:t>
      </w:r>
      <w:r>
        <w:rPr>
          <w:color w:val="808080" w:themeColor="background1" w:themeShade="80"/>
        </w:rPr>
        <w:t>ovrednoti</w:t>
      </w:r>
      <w:r w:rsidRPr="004D4AF5">
        <w:rPr>
          <w:color w:val="808080" w:themeColor="background1" w:themeShade="80"/>
        </w:rPr>
        <w:t xml:space="preserve"> </w:t>
      </w:r>
      <w:r w:rsidR="00E276A2">
        <w:rPr>
          <w:color w:val="808080" w:themeColor="background1" w:themeShade="80"/>
        </w:rPr>
        <w:t xml:space="preserve">svojo uspešnost pri zasledovanju znanstvene odličnosti. Pri tem obravnava </w:t>
      </w:r>
      <w:r w:rsidR="007A1D87">
        <w:rPr>
          <w:color w:val="808080" w:themeColor="background1" w:themeShade="80"/>
        </w:rPr>
        <w:t xml:space="preserve">predvsem </w:t>
      </w:r>
      <w:r w:rsidR="00DD10D2">
        <w:rPr>
          <w:color w:val="808080" w:themeColor="background1" w:themeShade="80"/>
        </w:rPr>
        <w:t>raziskovalne rezultate</w:t>
      </w:r>
      <w:r w:rsidR="007A1D87">
        <w:rPr>
          <w:color w:val="808080" w:themeColor="background1" w:themeShade="80"/>
        </w:rPr>
        <w:t>.</w:t>
      </w:r>
      <w:r w:rsidR="00DD20BF">
        <w:rPr>
          <w:color w:val="808080" w:themeColor="background1" w:themeShade="80"/>
        </w:rPr>
        <w:t xml:space="preserve"> V ospredju je </w:t>
      </w:r>
      <w:r w:rsidR="0010051A">
        <w:rPr>
          <w:color w:val="808080" w:themeColor="background1" w:themeShade="80"/>
        </w:rPr>
        <w:t xml:space="preserve">izvirnost oz. </w:t>
      </w:r>
      <w:r w:rsidR="00DD20BF">
        <w:rPr>
          <w:color w:val="808080" w:themeColor="background1" w:themeShade="80"/>
        </w:rPr>
        <w:t>p</w:t>
      </w:r>
      <w:r w:rsidR="00DD20BF" w:rsidRPr="00DD20BF">
        <w:rPr>
          <w:color w:val="808080" w:themeColor="background1" w:themeShade="80"/>
        </w:rPr>
        <w:t>rispevek k napredku znanosti in ved</w:t>
      </w:r>
      <w:r w:rsidR="009837B9">
        <w:rPr>
          <w:color w:val="808080" w:themeColor="background1" w:themeShade="80"/>
        </w:rPr>
        <w:t xml:space="preserve"> ter relevantnost raziskovalnih rezultatov</w:t>
      </w:r>
      <w:r w:rsidR="00DD20BF">
        <w:rPr>
          <w:color w:val="808080" w:themeColor="background1" w:themeShade="80"/>
        </w:rPr>
        <w:t xml:space="preserve">. </w:t>
      </w:r>
      <w:r w:rsidR="00DD3F6D" w:rsidRPr="00DD3F6D">
        <w:rPr>
          <w:rFonts w:ascii="Calibri" w:eastAsia="Times New Roman" w:hAnsi="Calibri" w:cs="Calibri"/>
          <w:color w:val="808080" w:themeColor="background1" w:themeShade="80"/>
          <w:lang w:eastAsia="sl-SI"/>
        </w:rPr>
        <w:t>Pomemben vidik kakovosti oddanih raziskovalnih rezultatov je tudi raziskovalna doslednost, kar se kaže predvsem v zanesljivosti podatkov, metodah, analizi in uporabi virov ter preglednosti in ponovljivosti.</w:t>
      </w:r>
    </w:p>
    <w:p w14:paraId="0A698FC4" w14:textId="77777777" w:rsidR="00DD3F6D" w:rsidRPr="00FC34E4" w:rsidRDefault="00DD3F6D" w:rsidP="00FC34E4">
      <w:pPr>
        <w:spacing w:after="0" w:line="240" w:lineRule="auto"/>
        <w:jc w:val="both"/>
        <w:rPr>
          <w:rFonts w:ascii="Calibri" w:eastAsia="Times New Roman" w:hAnsi="Calibri" w:cs="Calibri"/>
          <w:lang w:eastAsia="sl-SI"/>
        </w:rPr>
      </w:pPr>
    </w:p>
    <w:p w14:paraId="34D0EA70" w14:textId="77777777" w:rsidR="000F497C" w:rsidRDefault="00C34CC9" w:rsidP="00C34CC9">
      <w:pPr>
        <w:jc w:val="both"/>
        <w:rPr>
          <w:color w:val="808080" w:themeColor="background1" w:themeShade="80"/>
        </w:rPr>
      </w:pPr>
      <w:r>
        <w:rPr>
          <w:color w:val="808080" w:themeColor="background1" w:themeShade="80"/>
        </w:rPr>
        <w:t>Prejemnik k</w:t>
      </w:r>
      <w:r w:rsidR="007A1D87">
        <w:rPr>
          <w:color w:val="808080" w:themeColor="background1" w:themeShade="80"/>
        </w:rPr>
        <w:t xml:space="preserve">ritično ovrednoti tudi </w:t>
      </w:r>
      <w:r w:rsidR="00193756" w:rsidRPr="004D4AF5">
        <w:rPr>
          <w:color w:val="808080" w:themeColor="background1" w:themeShade="80"/>
        </w:rPr>
        <w:t xml:space="preserve">skladnost </w:t>
      </w:r>
      <w:r w:rsidR="007A1D87">
        <w:rPr>
          <w:color w:val="808080" w:themeColor="background1" w:themeShade="80"/>
        </w:rPr>
        <w:t xml:space="preserve">raziskovalnih rezultatov </w:t>
      </w:r>
      <w:r w:rsidR="00193756" w:rsidRPr="004D4AF5">
        <w:rPr>
          <w:color w:val="808080" w:themeColor="background1" w:themeShade="80"/>
        </w:rPr>
        <w:t xml:space="preserve">s strateškimi usmeritvami </w:t>
      </w:r>
      <w:r w:rsidR="00193756">
        <w:rPr>
          <w:color w:val="808080" w:themeColor="background1" w:themeShade="80"/>
        </w:rPr>
        <w:t>raziskovalne organizacije</w:t>
      </w:r>
      <w:r w:rsidR="00E276A2">
        <w:rPr>
          <w:color w:val="808080" w:themeColor="background1" w:themeShade="80"/>
        </w:rPr>
        <w:t xml:space="preserve">. </w:t>
      </w:r>
      <w:r>
        <w:rPr>
          <w:color w:val="808080" w:themeColor="background1" w:themeShade="80"/>
        </w:rPr>
        <w:t>Opiše</w:t>
      </w:r>
      <w:r w:rsidR="00316979">
        <w:rPr>
          <w:color w:val="808080" w:themeColor="background1" w:themeShade="80"/>
        </w:rPr>
        <w:t xml:space="preserve"> </w:t>
      </w:r>
      <w:r w:rsidR="00FD41AA">
        <w:rPr>
          <w:color w:val="808080" w:themeColor="background1" w:themeShade="80"/>
        </w:rPr>
        <w:t>skladnost</w:t>
      </w:r>
      <w:r w:rsidR="008A446F">
        <w:rPr>
          <w:color w:val="808080" w:themeColor="background1" w:themeShade="80"/>
        </w:rPr>
        <w:t xml:space="preserve"> znanstvenoraziskovalnega</w:t>
      </w:r>
      <w:r w:rsidR="00FD41AA">
        <w:rPr>
          <w:color w:val="808080" w:themeColor="background1" w:themeShade="80"/>
        </w:rPr>
        <w:t xml:space="preserve"> dela in rezultatov s poslanstvom</w:t>
      </w:r>
      <w:r w:rsidR="009A2515">
        <w:rPr>
          <w:color w:val="808080" w:themeColor="background1" w:themeShade="80"/>
        </w:rPr>
        <w:t xml:space="preserve"> ter oceni uspešnost pri uresničevanju</w:t>
      </w:r>
      <w:r w:rsidR="008A446F">
        <w:rPr>
          <w:color w:val="808080" w:themeColor="background1" w:themeShade="80"/>
        </w:rPr>
        <w:t xml:space="preserve"> </w:t>
      </w:r>
      <w:r w:rsidR="00316979" w:rsidRPr="00316979">
        <w:rPr>
          <w:color w:val="808080" w:themeColor="background1" w:themeShade="80"/>
        </w:rPr>
        <w:t>strategije</w:t>
      </w:r>
      <w:r w:rsidR="00E50D23">
        <w:rPr>
          <w:color w:val="808080" w:themeColor="background1" w:themeShade="80"/>
        </w:rPr>
        <w:t xml:space="preserve"> ter</w:t>
      </w:r>
      <w:r w:rsidR="009A2515">
        <w:rPr>
          <w:color w:val="808080" w:themeColor="background1" w:themeShade="80"/>
        </w:rPr>
        <w:t xml:space="preserve"> </w:t>
      </w:r>
      <w:r w:rsidR="00316979" w:rsidRPr="00316979">
        <w:rPr>
          <w:color w:val="808080" w:themeColor="background1" w:themeShade="80"/>
        </w:rPr>
        <w:t>strateških, dolgoročnih in razvojnih ciljev na področju znanstvene odličnosti</w:t>
      </w:r>
      <w:r w:rsidR="009A2515">
        <w:rPr>
          <w:color w:val="808080" w:themeColor="background1" w:themeShade="80"/>
        </w:rPr>
        <w:t xml:space="preserve">. </w:t>
      </w:r>
    </w:p>
    <w:p w14:paraId="2C524047" w14:textId="0B088197" w:rsidR="00174272" w:rsidRDefault="000F497C" w:rsidP="00C34CC9">
      <w:pPr>
        <w:jc w:val="both"/>
        <w:rPr>
          <w:i/>
          <w:iCs/>
        </w:rPr>
      </w:pPr>
      <w:r>
        <w:rPr>
          <w:color w:val="808080" w:themeColor="background1" w:themeShade="80"/>
        </w:rPr>
        <w:t>V notranji proces vrednotenja so lahko vključeni posamezni raziskovalci, enote, programske skupin</w:t>
      </w:r>
      <w:r w:rsidR="00182C2D">
        <w:rPr>
          <w:color w:val="808080" w:themeColor="background1" w:themeShade="80"/>
        </w:rPr>
        <w:t>e,</w:t>
      </w:r>
      <w:r>
        <w:rPr>
          <w:color w:val="808080" w:themeColor="background1" w:themeShade="80"/>
        </w:rPr>
        <w:t xml:space="preserve"> podporno osebje. Dobrodošle so tehnike in mehanizmi, ki omogočajo vključevanje posameznikov, posameznih enot, programskih skupin, podpornega osebja</w:t>
      </w:r>
      <w:r w:rsidR="005C2602">
        <w:rPr>
          <w:color w:val="808080" w:themeColor="background1" w:themeShade="80"/>
        </w:rPr>
        <w:t xml:space="preserve"> </w:t>
      </w:r>
      <w:r>
        <w:rPr>
          <w:color w:val="808080" w:themeColor="background1" w:themeShade="80"/>
        </w:rPr>
        <w:t>itn.</w:t>
      </w:r>
      <w:r w:rsidR="005C2602">
        <w:rPr>
          <w:color w:val="808080" w:themeColor="background1" w:themeShade="80"/>
        </w:rPr>
        <w:t>,</w:t>
      </w:r>
      <w:r>
        <w:rPr>
          <w:color w:val="808080" w:themeColor="background1" w:themeShade="80"/>
        </w:rPr>
        <w:t xml:space="preserve"> zlasti v iskanju povratne informacije. </w:t>
      </w:r>
      <w:r w:rsidR="009A2515">
        <w:rPr>
          <w:color w:val="808080" w:themeColor="background1" w:themeShade="80"/>
        </w:rPr>
        <w:t>P</w:t>
      </w:r>
      <w:r w:rsidR="00316979">
        <w:rPr>
          <w:color w:val="808080" w:themeColor="background1" w:themeShade="80"/>
        </w:rPr>
        <w:t xml:space="preserve">redstavi predvidene ukrepe za </w:t>
      </w:r>
      <w:r>
        <w:rPr>
          <w:color w:val="808080" w:themeColor="background1" w:themeShade="80"/>
        </w:rPr>
        <w:t xml:space="preserve">naslavljanje ugotovitev, </w:t>
      </w:r>
      <w:r w:rsidR="00316979">
        <w:rPr>
          <w:color w:val="808080" w:themeColor="background1" w:themeShade="80"/>
        </w:rPr>
        <w:t xml:space="preserve">odpravo morebitnih šibkosti </w:t>
      </w:r>
      <w:r w:rsidR="00DD20BF">
        <w:rPr>
          <w:color w:val="808080" w:themeColor="background1" w:themeShade="80"/>
        </w:rPr>
        <w:t>ter prilagoditve oz</w:t>
      </w:r>
      <w:r w:rsidR="00C34CC9">
        <w:rPr>
          <w:color w:val="808080" w:themeColor="background1" w:themeShade="80"/>
        </w:rPr>
        <w:t>.</w:t>
      </w:r>
      <w:r w:rsidR="00DD20BF">
        <w:rPr>
          <w:color w:val="808080" w:themeColor="background1" w:themeShade="80"/>
        </w:rPr>
        <w:t xml:space="preserve"> reorganizacij</w:t>
      </w:r>
      <w:r w:rsidR="00C34CC9">
        <w:rPr>
          <w:color w:val="808080" w:themeColor="background1" w:themeShade="80"/>
        </w:rPr>
        <w:t>o</w:t>
      </w:r>
      <w:r w:rsidR="00DD20BF">
        <w:rPr>
          <w:color w:val="808080" w:themeColor="background1" w:themeShade="80"/>
        </w:rPr>
        <w:t xml:space="preserve"> svoje strateške usmeritve</w:t>
      </w:r>
      <w:r w:rsidR="004032EA">
        <w:rPr>
          <w:color w:val="808080" w:themeColor="background1" w:themeShade="80"/>
        </w:rPr>
        <w:t>.</w:t>
      </w:r>
    </w:p>
    <w:p w14:paraId="76BC2505" w14:textId="1C8B8BA9" w:rsidR="00A22E4D" w:rsidRDefault="00E276A2" w:rsidP="009151B1">
      <w:pPr>
        <w:jc w:val="both"/>
        <w:rPr>
          <w:b/>
          <w:bCs/>
          <w:color w:val="808080" w:themeColor="background1" w:themeShade="80"/>
        </w:rPr>
      </w:pPr>
      <w:r w:rsidRPr="009151B1">
        <w:rPr>
          <w:color w:val="808080" w:themeColor="background1" w:themeShade="80"/>
        </w:rPr>
        <w:t xml:space="preserve">V prvem pogodbenem obdobju ne bo izvedena evalvacija </w:t>
      </w:r>
      <w:r w:rsidR="001F1FC9" w:rsidRPr="009151B1">
        <w:rPr>
          <w:color w:val="808080" w:themeColor="background1" w:themeShade="80"/>
        </w:rPr>
        <w:t xml:space="preserve">raziskovalnih programov </w:t>
      </w:r>
      <w:r w:rsidRPr="009151B1">
        <w:rPr>
          <w:color w:val="808080" w:themeColor="background1" w:themeShade="80"/>
        </w:rPr>
        <w:t xml:space="preserve">po področjih panelov ERC, zato </w:t>
      </w:r>
      <w:r w:rsidR="001F1FC9" w:rsidRPr="009151B1">
        <w:rPr>
          <w:color w:val="808080" w:themeColor="background1" w:themeShade="80"/>
        </w:rPr>
        <w:t xml:space="preserve">ocenjevalni paneli ne bodo prejeli poročil o znanstveni odličnosti po področjih. </w:t>
      </w:r>
      <w:bookmarkStart w:id="8" w:name="_Hlk216377966"/>
      <w:r w:rsidR="001F1FC9" w:rsidRPr="009151B1">
        <w:rPr>
          <w:color w:val="808080" w:themeColor="background1" w:themeShade="80"/>
        </w:rPr>
        <w:t>Z</w:t>
      </w:r>
      <w:r w:rsidR="001869D4" w:rsidRPr="009151B1">
        <w:rPr>
          <w:color w:val="808080" w:themeColor="background1" w:themeShade="80"/>
        </w:rPr>
        <w:t>a</w:t>
      </w:r>
      <w:r w:rsidR="001F1FC9" w:rsidRPr="009151B1">
        <w:rPr>
          <w:color w:val="808080" w:themeColor="background1" w:themeShade="80"/>
        </w:rPr>
        <w:t xml:space="preserve"> </w:t>
      </w:r>
      <w:r w:rsidR="001869D4" w:rsidRPr="009151B1">
        <w:rPr>
          <w:color w:val="808080" w:themeColor="background1" w:themeShade="80"/>
        </w:rPr>
        <w:t>okrepitev utemeljenosti poročila ter s tem</w:t>
      </w:r>
      <w:r w:rsidR="001F1FC9" w:rsidRPr="009151B1">
        <w:rPr>
          <w:color w:val="808080" w:themeColor="background1" w:themeShade="80"/>
        </w:rPr>
        <w:t xml:space="preserve"> ustreznejše osnove za </w:t>
      </w:r>
      <w:r w:rsidR="00AF0B45">
        <w:rPr>
          <w:color w:val="808080" w:themeColor="background1" w:themeShade="80"/>
        </w:rPr>
        <w:t xml:space="preserve">pripravo na </w:t>
      </w:r>
      <w:r w:rsidR="001F1FC9" w:rsidRPr="009151B1">
        <w:rPr>
          <w:color w:val="808080" w:themeColor="background1" w:themeShade="80"/>
        </w:rPr>
        <w:t xml:space="preserve">obisk ocenjevalne skupine </w:t>
      </w:r>
      <w:r w:rsidR="00AF0B45">
        <w:rPr>
          <w:color w:val="808080" w:themeColor="background1" w:themeShade="80"/>
        </w:rPr>
        <w:t xml:space="preserve">pri prejemniku </w:t>
      </w:r>
      <w:r w:rsidR="001F1FC9" w:rsidRPr="009151B1">
        <w:rPr>
          <w:color w:val="808080" w:themeColor="background1" w:themeShade="80"/>
        </w:rPr>
        <w:t xml:space="preserve">je priporočljivo, da </w:t>
      </w:r>
      <w:r w:rsidRPr="009151B1">
        <w:rPr>
          <w:color w:val="808080" w:themeColor="background1" w:themeShade="80"/>
        </w:rPr>
        <w:t xml:space="preserve">prejemnik pri </w:t>
      </w:r>
      <w:proofErr w:type="spellStart"/>
      <w:r w:rsidR="001F1FC9" w:rsidRPr="009151B1">
        <w:rPr>
          <w:color w:val="808080" w:themeColor="background1" w:themeShade="80"/>
        </w:rPr>
        <w:t>samoevalvacijskem</w:t>
      </w:r>
      <w:proofErr w:type="spellEnd"/>
      <w:r w:rsidR="001F1FC9" w:rsidRPr="009151B1">
        <w:rPr>
          <w:color w:val="808080" w:themeColor="background1" w:themeShade="80"/>
        </w:rPr>
        <w:t xml:space="preserve"> poročilu</w:t>
      </w:r>
      <w:r w:rsidRPr="009151B1">
        <w:rPr>
          <w:color w:val="808080" w:themeColor="background1" w:themeShade="80"/>
        </w:rPr>
        <w:t xml:space="preserve"> v </w:t>
      </w:r>
      <w:r w:rsidR="00C34CC9" w:rsidRPr="009151B1">
        <w:rPr>
          <w:color w:val="808080" w:themeColor="background1" w:themeShade="80"/>
        </w:rPr>
        <w:t xml:space="preserve">tem </w:t>
      </w:r>
      <w:r w:rsidRPr="009151B1">
        <w:rPr>
          <w:color w:val="808080" w:themeColor="background1" w:themeShade="80"/>
        </w:rPr>
        <w:t>poglavju</w:t>
      </w:r>
      <w:bookmarkEnd w:id="8"/>
      <w:r w:rsidRPr="009151B1">
        <w:rPr>
          <w:color w:val="808080" w:themeColor="background1" w:themeShade="80"/>
        </w:rPr>
        <w:t xml:space="preserve"> </w:t>
      </w:r>
      <w:r w:rsidR="008A446F">
        <w:rPr>
          <w:color w:val="808080" w:themeColor="background1" w:themeShade="80"/>
        </w:rPr>
        <w:t>trditve</w:t>
      </w:r>
      <w:r w:rsidRPr="009151B1">
        <w:rPr>
          <w:color w:val="808080" w:themeColor="background1" w:themeShade="80"/>
        </w:rPr>
        <w:t xml:space="preserve">, ugotovitve in ukrepe podpre </w:t>
      </w:r>
      <w:r w:rsidR="00E50D23">
        <w:rPr>
          <w:color w:val="808080" w:themeColor="background1" w:themeShade="80"/>
        </w:rPr>
        <w:t xml:space="preserve">oz. utemelji </w:t>
      </w:r>
      <w:r w:rsidRPr="009151B1">
        <w:rPr>
          <w:color w:val="808080" w:themeColor="background1" w:themeShade="80"/>
        </w:rPr>
        <w:t xml:space="preserve">tudi </w:t>
      </w:r>
      <w:r w:rsidR="00096F1B">
        <w:rPr>
          <w:color w:val="808080" w:themeColor="background1" w:themeShade="80"/>
        </w:rPr>
        <w:t>z navedbo</w:t>
      </w:r>
      <w:r w:rsidRPr="009151B1">
        <w:rPr>
          <w:color w:val="808080" w:themeColor="background1" w:themeShade="80"/>
        </w:rPr>
        <w:t xml:space="preserve"> določenega števila raziskovalnih rezultato</w:t>
      </w:r>
      <w:r w:rsidRPr="00A22E4D">
        <w:rPr>
          <w:color w:val="808080" w:themeColor="background1" w:themeShade="80"/>
        </w:rPr>
        <w:t>v</w:t>
      </w:r>
      <w:r w:rsidR="002039B8" w:rsidRPr="00A22E4D">
        <w:rPr>
          <w:color w:val="808080" w:themeColor="background1" w:themeShade="80"/>
        </w:rPr>
        <w:t>.</w:t>
      </w:r>
      <w:r w:rsidR="00F8101C" w:rsidRPr="00A22E4D">
        <w:rPr>
          <w:b/>
          <w:bCs/>
          <w:color w:val="808080" w:themeColor="background1" w:themeShade="80"/>
        </w:rPr>
        <w:t xml:space="preserve"> </w:t>
      </w:r>
      <w:r w:rsidR="00AF0B45" w:rsidRPr="00AF0B45">
        <w:rPr>
          <w:b/>
          <w:bCs/>
          <w:color w:val="808080" w:themeColor="background1" w:themeShade="80"/>
        </w:rPr>
        <w:t>V okviru zunanje institucionalne evalvacije recenzenti ne bodo ocenjevali ali se kako drugače opredeljevali do posameznih raziskovalnih rezultatov</w:t>
      </w:r>
      <w:r w:rsidR="00AF0B45">
        <w:rPr>
          <w:b/>
          <w:bCs/>
          <w:color w:val="808080" w:themeColor="background1" w:themeShade="80"/>
        </w:rPr>
        <w:t xml:space="preserve">. </w:t>
      </w:r>
      <w:r w:rsidR="00AF0B45" w:rsidRPr="00385E3F">
        <w:rPr>
          <w:color w:val="808080" w:themeColor="background1" w:themeShade="80"/>
        </w:rPr>
        <w:t xml:space="preserve">Raziskovalni rezultati naj bodo </w:t>
      </w:r>
      <w:r w:rsidR="00AF0B45">
        <w:rPr>
          <w:color w:val="808080" w:themeColor="background1" w:themeShade="80"/>
        </w:rPr>
        <w:t xml:space="preserve">zato </w:t>
      </w:r>
      <w:r w:rsidR="00AF0B45" w:rsidRPr="00385E3F">
        <w:rPr>
          <w:color w:val="808080" w:themeColor="background1" w:themeShade="80"/>
        </w:rPr>
        <w:t>le nanizani v obliki seznama v prilogi poročila in</w:t>
      </w:r>
      <w:r w:rsidR="00AF0B45">
        <w:rPr>
          <w:color w:val="808080" w:themeColor="background1" w:themeShade="80"/>
        </w:rPr>
        <w:t>,</w:t>
      </w:r>
      <w:r w:rsidR="00AF0B45" w:rsidRPr="00385E3F">
        <w:rPr>
          <w:color w:val="808080" w:themeColor="background1" w:themeShade="80"/>
        </w:rPr>
        <w:t xml:space="preserve"> kjer je nujno (v primeru, da ni možno podati navedbe članka, monografije</w:t>
      </w:r>
      <w:r w:rsidR="00AF0B45">
        <w:rPr>
          <w:color w:val="808080" w:themeColor="background1" w:themeShade="80"/>
        </w:rPr>
        <w:t xml:space="preserve"> ipd.</w:t>
      </w:r>
      <w:r w:rsidR="00AF0B45" w:rsidRPr="00385E3F">
        <w:rPr>
          <w:color w:val="808080" w:themeColor="background1" w:themeShade="80"/>
        </w:rPr>
        <w:t>)</w:t>
      </w:r>
      <w:r w:rsidR="00AF0B45">
        <w:rPr>
          <w:color w:val="808080" w:themeColor="background1" w:themeShade="80"/>
        </w:rPr>
        <w:t>,</w:t>
      </w:r>
      <w:r w:rsidR="00AF0B45" w:rsidRPr="00385E3F">
        <w:rPr>
          <w:color w:val="808080" w:themeColor="background1" w:themeShade="80"/>
        </w:rPr>
        <w:t xml:space="preserve"> na kratko pojasnjeni oz. predstavljeni.</w:t>
      </w:r>
    </w:p>
    <w:p w14:paraId="1B4D37FB" w14:textId="29642CF7" w:rsidR="009151B1" w:rsidRPr="00A22E4D" w:rsidRDefault="009C01E9" w:rsidP="009151B1">
      <w:pPr>
        <w:jc w:val="both"/>
        <w:rPr>
          <w:color w:val="808080" w:themeColor="background1" w:themeShade="80"/>
        </w:rPr>
      </w:pPr>
      <w:r w:rsidRPr="00A22E4D">
        <w:rPr>
          <w:color w:val="808080" w:themeColor="background1" w:themeShade="80"/>
        </w:rPr>
        <w:t>Rezultati dela, ki ne vsebujejo izvirne raziskave, npr. učbeniki, poučevalni pripomočki, poljudne objave, poročila, komentarji, kolumne ipd., ne štejejo za raziskovalni rezultat.</w:t>
      </w:r>
      <w:r w:rsidR="00F8101C" w:rsidRPr="00A22E4D">
        <w:rPr>
          <w:color w:val="808080" w:themeColor="background1" w:themeShade="80"/>
        </w:rPr>
        <w:t xml:space="preserve"> </w:t>
      </w:r>
      <w:bookmarkStart w:id="9" w:name="_Hlk219290399"/>
      <w:r w:rsidR="00A22E4D">
        <w:rPr>
          <w:color w:val="808080" w:themeColor="background1" w:themeShade="80"/>
        </w:rPr>
        <w:t xml:space="preserve">Podrobnejšo opredelitev raziskovalnega rezultata najdete v </w:t>
      </w:r>
      <w:r w:rsidR="00A22E4D" w:rsidRPr="008100FB">
        <w:rPr>
          <w:i/>
          <w:iCs/>
          <w:color w:val="808080" w:themeColor="background1" w:themeShade="80"/>
        </w:rPr>
        <w:t>Usmeritv</w:t>
      </w:r>
      <w:r w:rsidR="00887269">
        <w:rPr>
          <w:i/>
          <w:iCs/>
          <w:color w:val="808080" w:themeColor="background1" w:themeShade="80"/>
        </w:rPr>
        <w:t>ah</w:t>
      </w:r>
      <w:r w:rsidR="00A22E4D" w:rsidRPr="008100FB">
        <w:rPr>
          <w:i/>
          <w:iCs/>
          <w:color w:val="808080" w:themeColor="background1" w:themeShade="80"/>
        </w:rPr>
        <w:t xml:space="preserve"> za izvedbo institucionalne samoevalvacije</w:t>
      </w:r>
      <w:r w:rsidR="00A22E4D">
        <w:rPr>
          <w:color w:val="808080" w:themeColor="background1" w:themeShade="80"/>
        </w:rPr>
        <w:t>.</w:t>
      </w:r>
    </w:p>
    <w:bookmarkEnd w:id="9"/>
    <w:p w14:paraId="5B5DE181" w14:textId="642ADF23" w:rsidR="00814190" w:rsidRPr="00385E3F" w:rsidRDefault="00D65517" w:rsidP="009151B1">
      <w:pPr>
        <w:jc w:val="both"/>
        <w:rPr>
          <w:color w:val="808080" w:themeColor="background1" w:themeShade="80"/>
        </w:rPr>
      </w:pPr>
      <w:r w:rsidRPr="00385E3F">
        <w:rPr>
          <w:color w:val="808080" w:themeColor="background1" w:themeShade="80"/>
        </w:rPr>
        <w:t>Prejemnik navede ustrezno število raziskovalnih rezultatov, ki je določeno v spodnji razpredelnici: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7"/>
        <w:gridCol w:w="2359"/>
      </w:tblGrid>
      <w:tr w:rsidR="00385E3F" w:rsidRPr="00385E3F" w14:paraId="3D711C09" w14:textId="77777777" w:rsidTr="008D7D9A">
        <w:tc>
          <w:tcPr>
            <w:tcW w:w="2127" w:type="dxa"/>
            <w:tcMar>
              <w:top w:w="0" w:type="dxa"/>
              <w:left w:w="108" w:type="dxa"/>
              <w:bottom w:w="0" w:type="dxa"/>
              <w:right w:w="108" w:type="dxa"/>
            </w:tcMar>
          </w:tcPr>
          <w:p w14:paraId="0B1562C0" w14:textId="62DBEEC8" w:rsidR="00814190" w:rsidRPr="00385E3F" w:rsidRDefault="00814190" w:rsidP="00AA0D69">
            <w:pPr>
              <w:rPr>
                <w:rFonts w:ascii="Calibri" w:hAnsi="Calibri" w:cs="Calibri"/>
                <w:color w:val="808080" w:themeColor="background1" w:themeShade="80"/>
              </w:rPr>
            </w:pPr>
            <w:r w:rsidRPr="00385E3F">
              <w:rPr>
                <w:rFonts w:ascii="Calibri" w:hAnsi="Calibri" w:cs="Calibri"/>
                <w:color w:val="808080" w:themeColor="background1" w:themeShade="80"/>
              </w:rPr>
              <w:t>Št. FTE v RO</w:t>
            </w:r>
            <w:r w:rsidR="00385E3F" w:rsidRPr="00385E3F">
              <w:rPr>
                <w:rStyle w:val="Sprotnaopomba-sklic"/>
                <w:rFonts w:ascii="Calibri" w:hAnsi="Calibri" w:cs="Calibri"/>
                <w:color w:val="808080" w:themeColor="background1" w:themeShade="80"/>
              </w:rPr>
              <w:footnoteReference w:id="1"/>
            </w:r>
          </w:p>
        </w:tc>
        <w:tc>
          <w:tcPr>
            <w:tcW w:w="2359" w:type="dxa"/>
            <w:tcMar>
              <w:top w:w="0" w:type="dxa"/>
              <w:left w:w="108" w:type="dxa"/>
              <w:bottom w:w="0" w:type="dxa"/>
              <w:right w:w="108" w:type="dxa"/>
            </w:tcMar>
            <w:hideMark/>
          </w:tcPr>
          <w:p w14:paraId="4E7A1B2B" w14:textId="77777777" w:rsidR="00814190" w:rsidRPr="00385E3F" w:rsidRDefault="00814190" w:rsidP="00AA0D69">
            <w:pPr>
              <w:rPr>
                <w:rFonts w:ascii="Calibri" w:hAnsi="Calibri" w:cs="Calibri"/>
                <w:color w:val="808080" w:themeColor="background1" w:themeShade="80"/>
              </w:rPr>
            </w:pPr>
            <w:r w:rsidRPr="00385E3F">
              <w:rPr>
                <w:rFonts w:ascii="Calibri" w:hAnsi="Calibri" w:cs="Calibri"/>
                <w:color w:val="808080" w:themeColor="background1" w:themeShade="80"/>
              </w:rPr>
              <w:t>Raziskovalni rezultati</w:t>
            </w:r>
          </w:p>
        </w:tc>
      </w:tr>
      <w:tr w:rsidR="00385E3F" w:rsidRPr="00385E3F" w14:paraId="0293842B" w14:textId="77777777" w:rsidTr="008D7D9A">
        <w:tc>
          <w:tcPr>
            <w:tcW w:w="2127" w:type="dxa"/>
            <w:tcMar>
              <w:top w:w="0" w:type="dxa"/>
              <w:left w:w="108" w:type="dxa"/>
              <w:bottom w:w="0" w:type="dxa"/>
              <w:right w:w="108" w:type="dxa"/>
            </w:tcMar>
            <w:hideMark/>
          </w:tcPr>
          <w:p w14:paraId="374D4FD3" w14:textId="77777777" w:rsidR="00814190" w:rsidRPr="00385E3F" w:rsidRDefault="00814190" w:rsidP="00AA0D69">
            <w:pPr>
              <w:rPr>
                <w:rFonts w:ascii="Calibri" w:hAnsi="Calibri" w:cs="Calibri"/>
                <w:color w:val="808080" w:themeColor="background1" w:themeShade="80"/>
              </w:rPr>
            </w:pPr>
            <w:r w:rsidRPr="00385E3F">
              <w:rPr>
                <w:rFonts w:ascii="Calibri" w:hAnsi="Calibri" w:cs="Calibri"/>
                <w:color w:val="808080" w:themeColor="background1" w:themeShade="80"/>
              </w:rPr>
              <w:t>do 10 FTE</w:t>
            </w:r>
          </w:p>
        </w:tc>
        <w:tc>
          <w:tcPr>
            <w:tcW w:w="2359" w:type="dxa"/>
            <w:tcMar>
              <w:top w:w="0" w:type="dxa"/>
              <w:left w:w="108" w:type="dxa"/>
              <w:bottom w:w="0" w:type="dxa"/>
              <w:right w:w="108" w:type="dxa"/>
            </w:tcMar>
            <w:hideMark/>
          </w:tcPr>
          <w:p w14:paraId="2BFC213A" w14:textId="3DEB4EA9" w:rsidR="00814190" w:rsidRPr="00385E3F" w:rsidRDefault="00E90512" w:rsidP="00AA0D69">
            <w:pPr>
              <w:rPr>
                <w:rFonts w:ascii="Calibri" w:hAnsi="Calibri" w:cs="Calibri"/>
                <w:color w:val="808080" w:themeColor="background1" w:themeShade="80"/>
              </w:rPr>
            </w:pPr>
            <w:r w:rsidRPr="00385E3F">
              <w:rPr>
                <w:rFonts w:ascii="Calibri" w:hAnsi="Calibri" w:cs="Calibri"/>
                <w:color w:val="808080" w:themeColor="background1" w:themeShade="80"/>
              </w:rPr>
              <w:t>n</w:t>
            </w:r>
            <w:r w:rsidR="00814190" w:rsidRPr="00385E3F">
              <w:rPr>
                <w:rFonts w:ascii="Calibri" w:hAnsi="Calibri" w:cs="Calibri"/>
                <w:color w:val="808080" w:themeColor="background1" w:themeShade="80"/>
              </w:rPr>
              <w:t>ajveč 3</w:t>
            </w:r>
          </w:p>
        </w:tc>
      </w:tr>
      <w:tr w:rsidR="00385E3F" w:rsidRPr="00385E3F" w14:paraId="71605803" w14:textId="77777777" w:rsidTr="008D7D9A">
        <w:tc>
          <w:tcPr>
            <w:tcW w:w="2127" w:type="dxa"/>
            <w:tcMar>
              <w:top w:w="0" w:type="dxa"/>
              <w:left w:w="108" w:type="dxa"/>
              <w:bottom w:w="0" w:type="dxa"/>
              <w:right w:w="108" w:type="dxa"/>
            </w:tcMar>
            <w:hideMark/>
          </w:tcPr>
          <w:p w14:paraId="70420DC8" w14:textId="77777777" w:rsidR="00814190" w:rsidRPr="00385E3F" w:rsidRDefault="00814190" w:rsidP="00AA0D69">
            <w:pPr>
              <w:rPr>
                <w:rFonts w:ascii="Calibri" w:hAnsi="Calibri" w:cs="Calibri"/>
                <w:color w:val="808080" w:themeColor="background1" w:themeShade="80"/>
              </w:rPr>
            </w:pPr>
            <w:r w:rsidRPr="00385E3F">
              <w:rPr>
                <w:rFonts w:ascii="Calibri" w:hAnsi="Calibri" w:cs="Calibri"/>
                <w:color w:val="808080" w:themeColor="background1" w:themeShade="80"/>
              </w:rPr>
              <w:t>do 50 FTE</w:t>
            </w:r>
          </w:p>
        </w:tc>
        <w:tc>
          <w:tcPr>
            <w:tcW w:w="2359" w:type="dxa"/>
            <w:tcMar>
              <w:top w:w="0" w:type="dxa"/>
              <w:left w:w="108" w:type="dxa"/>
              <w:bottom w:w="0" w:type="dxa"/>
              <w:right w:w="108" w:type="dxa"/>
            </w:tcMar>
            <w:hideMark/>
          </w:tcPr>
          <w:p w14:paraId="31179949" w14:textId="518F1E3C" w:rsidR="00814190" w:rsidRPr="00385E3F" w:rsidRDefault="00E90512" w:rsidP="00AA0D69">
            <w:pPr>
              <w:rPr>
                <w:rFonts w:ascii="Calibri" w:hAnsi="Calibri" w:cs="Calibri"/>
                <w:color w:val="808080" w:themeColor="background1" w:themeShade="80"/>
              </w:rPr>
            </w:pPr>
            <w:r w:rsidRPr="00385E3F">
              <w:rPr>
                <w:rFonts w:ascii="Calibri" w:hAnsi="Calibri" w:cs="Calibri"/>
                <w:color w:val="808080" w:themeColor="background1" w:themeShade="80"/>
              </w:rPr>
              <w:t>n</w:t>
            </w:r>
            <w:r w:rsidR="00814190" w:rsidRPr="00385E3F">
              <w:rPr>
                <w:rFonts w:ascii="Calibri" w:hAnsi="Calibri" w:cs="Calibri"/>
                <w:color w:val="808080" w:themeColor="background1" w:themeShade="80"/>
              </w:rPr>
              <w:t>ajveč 10</w:t>
            </w:r>
          </w:p>
        </w:tc>
      </w:tr>
      <w:tr w:rsidR="00385E3F" w:rsidRPr="00385E3F" w14:paraId="7D2C4486" w14:textId="77777777" w:rsidTr="008D7D9A">
        <w:tc>
          <w:tcPr>
            <w:tcW w:w="2127" w:type="dxa"/>
            <w:tcMar>
              <w:top w:w="0" w:type="dxa"/>
              <w:left w:w="108" w:type="dxa"/>
              <w:bottom w:w="0" w:type="dxa"/>
              <w:right w:w="108" w:type="dxa"/>
            </w:tcMar>
            <w:hideMark/>
          </w:tcPr>
          <w:p w14:paraId="181D6AC5" w14:textId="77777777" w:rsidR="00814190" w:rsidRPr="00385E3F" w:rsidRDefault="00814190" w:rsidP="00AA0D69">
            <w:pPr>
              <w:rPr>
                <w:rFonts w:ascii="Calibri" w:hAnsi="Calibri" w:cs="Calibri"/>
                <w:color w:val="808080" w:themeColor="background1" w:themeShade="80"/>
              </w:rPr>
            </w:pPr>
            <w:r w:rsidRPr="00385E3F">
              <w:rPr>
                <w:rFonts w:ascii="Calibri" w:hAnsi="Calibri" w:cs="Calibri"/>
                <w:color w:val="808080" w:themeColor="background1" w:themeShade="80"/>
              </w:rPr>
              <w:lastRenderedPageBreak/>
              <w:t>do 80 FTE</w:t>
            </w:r>
          </w:p>
        </w:tc>
        <w:tc>
          <w:tcPr>
            <w:tcW w:w="2359" w:type="dxa"/>
            <w:tcMar>
              <w:top w:w="0" w:type="dxa"/>
              <w:left w:w="108" w:type="dxa"/>
              <w:bottom w:w="0" w:type="dxa"/>
              <w:right w:w="108" w:type="dxa"/>
            </w:tcMar>
            <w:hideMark/>
          </w:tcPr>
          <w:p w14:paraId="3B95CED3" w14:textId="46308656" w:rsidR="00814190" w:rsidRPr="00385E3F" w:rsidRDefault="00E90512" w:rsidP="00AA0D69">
            <w:pPr>
              <w:rPr>
                <w:rFonts w:ascii="Calibri" w:hAnsi="Calibri" w:cs="Calibri"/>
                <w:color w:val="808080" w:themeColor="background1" w:themeShade="80"/>
              </w:rPr>
            </w:pPr>
            <w:r w:rsidRPr="00385E3F">
              <w:rPr>
                <w:rFonts w:ascii="Calibri" w:hAnsi="Calibri" w:cs="Calibri"/>
                <w:color w:val="808080" w:themeColor="background1" w:themeShade="80"/>
              </w:rPr>
              <w:t>n</w:t>
            </w:r>
            <w:r w:rsidR="00814190" w:rsidRPr="00385E3F">
              <w:rPr>
                <w:rFonts w:ascii="Calibri" w:hAnsi="Calibri" w:cs="Calibri"/>
                <w:color w:val="808080" w:themeColor="background1" w:themeShade="80"/>
              </w:rPr>
              <w:t>ajveč 20</w:t>
            </w:r>
          </w:p>
        </w:tc>
      </w:tr>
      <w:tr w:rsidR="00385E3F" w:rsidRPr="00385E3F" w14:paraId="489468F7" w14:textId="77777777" w:rsidTr="008D7D9A">
        <w:tc>
          <w:tcPr>
            <w:tcW w:w="2127" w:type="dxa"/>
            <w:tcMar>
              <w:top w:w="0" w:type="dxa"/>
              <w:left w:w="108" w:type="dxa"/>
              <w:bottom w:w="0" w:type="dxa"/>
              <w:right w:w="108" w:type="dxa"/>
            </w:tcMar>
            <w:hideMark/>
          </w:tcPr>
          <w:p w14:paraId="264DBAA6" w14:textId="77777777" w:rsidR="00814190" w:rsidRPr="00385E3F" w:rsidRDefault="00814190" w:rsidP="00AA0D69">
            <w:pPr>
              <w:rPr>
                <w:rFonts w:ascii="Calibri" w:hAnsi="Calibri" w:cs="Calibri"/>
                <w:color w:val="808080" w:themeColor="background1" w:themeShade="80"/>
              </w:rPr>
            </w:pPr>
            <w:r w:rsidRPr="00385E3F">
              <w:rPr>
                <w:rFonts w:ascii="Calibri" w:hAnsi="Calibri" w:cs="Calibri"/>
                <w:color w:val="808080" w:themeColor="background1" w:themeShade="80"/>
              </w:rPr>
              <w:t>nad 80 FTE</w:t>
            </w:r>
          </w:p>
        </w:tc>
        <w:tc>
          <w:tcPr>
            <w:tcW w:w="2359" w:type="dxa"/>
            <w:tcMar>
              <w:top w:w="0" w:type="dxa"/>
              <w:left w:w="108" w:type="dxa"/>
              <w:bottom w:w="0" w:type="dxa"/>
              <w:right w:w="108" w:type="dxa"/>
            </w:tcMar>
            <w:hideMark/>
          </w:tcPr>
          <w:p w14:paraId="0EFE306C" w14:textId="60B3831C" w:rsidR="00814190" w:rsidRPr="00385E3F" w:rsidRDefault="00E90512" w:rsidP="00AA0D69">
            <w:pPr>
              <w:rPr>
                <w:rFonts w:ascii="Calibri" w:hAnsi="Calibri" w:cs="Calibri"/>
                <w:color w:val="808080" w:themeColor="background1" w:themeShade="80"/>
              </w:rPr>
            </w:pPr>
            <w:r w:rsidRPr="00385E3F">
              <w:rPr>
                <w:rFonts w:ascii="Calibri" w:hAnsi="Calibri" w:cs="Calibri"/>
                <w:color w:val="808080" w:themeColor="background1" w:themeShade="80"/>
              </w:rPr>
              <w:t>n</w:t>
            </w:r>
            <w:r w:rsidR="00814190" w:rsidRPr="00385E3F">
              <w:rPr>
                <w:rFonts w:ascii="Calibri" w:hAnsi="Calibri" w:cs="Calibri"/>
                <w:color w:val="808080" w:themeColor="background1" w:themeShade="80"/>
              </w:rPr>
              <w:t>ajveč 30</w:t>
            </w:r>
          </w:p>
        </w:tc>
      </w:tr>
    </w:tbl>
    <w:p w14:paraId="27A5F235" w14:textId="77777777" w:rsidR="00385E3F" w:rsidRPr="00385E3F" w:rsidRDefault="00385E3F" w:rsidP="00385E3F">
      <w:pPr>
        <w:jc w:val="both"/>
        <w:rPr>
          <w:color w:val="808080" w:themeColor="background1" w:themeShade="80"/>
        </w:rPr>
      </w:pPr>
    </w:p>
    <w:p w14:paraId="58B8C333" w14:textId="7C663689" w:rsidR="00193756" w:rsidRDefault="00505FE7" w:rsidP="00B862B4">
      <w:pPr>
        <w:pStyle w:val="Naslov2"/>
      </w:pPr>
      <w:bookmarkStart w:id="10" w:name="_Toc220657727"/>
      <w:bookmarkStart w:id="11" w:name="_Hlk219290679"/>
      <w:r>
        <w:t>D</w:t>
      </w:r>
      <w:r w:rsidR="00193756" w:rsidRPr="004D4AF5">
        <w:t>ružbeni vpliv</w:t>
      </w:r>
      <w:bookmarkEnd w:id="10"/>
    </w:p>
    <w:bookmarkEnd w:id="11"/>
    <w:p w14:paraId="6C079535" w14:textId="77777777" w:rsidR="00C47485" w:rsidRDefault="00C47485" w:rsidP="00462935">
      <w:pPr>
        <w:spacing w:after="0"/>
        <w:jc w:val="both"/>
        <w:rPr>
          <w:color w:val="808080" w:themeColor="background1" w:themeShade="80"/>
        </w:rPr>
      </w:pPr>
    </w:p>
    <w:p w14:paraId="0B18233C" w14:textId="4280491D" w:rsidR="00C82774" w:rsidRDefault="00C47485" w:rsidP="00170174">
      <w:pPr>
        <w:jc w:val="both"/>
        <w:rPr>
          <w:color w:val="808080" w:themeColor="background1" w:themeShade="80"/>
        </w:rPr>
      </w:pPr>
      <w:r w:rsidRPr="00C47485">
        <w:rPr>
          <w:color w:val="808080" w:themeColor="background1" w:themeShade="80"/>
        </w:rPr>
        <w:t xml:space="preserve">Prejemnik kritično ovrednoti širši družbeni vpliv, ki nastaja ali je nastal </w:t>
      </w:r>
      <w:r w:rsidR="00C72FA5">
        <w:rPr>
          <w:color w:val="808080" w:themeColor="background1" w:themeShade="80"/>
        </w:rPr>
        <w:t xml:space="preserve">v zadnjih šestih letih </w:t>
      </w:r>
      <w:r w:rsidR="00AF0B45">
        <w:rPr>
          <w:color w:val="808080" w:themeColor="background1" w:themeShade="80"/>
        </w:rPr>
        <w:t xml:space="preserve">s prenosom znanja </w:t>
      </w:r>
      <w:r w:rsidRPr="00C47485">
        <w:rPr>
          <w:color w:val="808080" w:themeColor="background1" w:themeShade="80"/>
        </w:rPr>
        <w:t>na podlagi znanstvenoraziskovalnega dela raziskovalcev</w:t>
      </w:r>
      <w:r w:rsidR="00174272">
        <w:rPr>
          <w:color w:val="808080" w:themeColor="background1" w:themeShade="80"/>
        </w:rPr>
        <w:t xml:space="preserve"> </w:t>
      </w:r>
      <w:r w:rsidR="00C72FA5">
        <w:rPr>
          <w:color w:val="808080" w:themeColor="background1" w:themeShade="80"/>
        </w:rPr>
        <w:t>prejemnika</w:t>
      </w:r>
      <w:r w:rsidRPr="00C47485">
        <w:rPr>
          <w:color w:val="808080" w:themeColor="background1" w:themeShade="80"/>
        </w:rPr>
        <w:t xml:space="preserve">. </w:t>
      </w:r>
      <w:r w:rsidR="00AF0B45">
        <w:rPr>
          <w:color w:val="808080" w:themeColor="background1" w:themeShade="80"/>
        </w:rPr>
        <w:t xml:space="preserve">Samorefleksija o družbenem vplivu lahko vključuje tudi prenos znanja, ki je nastal z družbenim udejstvovanjem. </w:t>
      </w:r>
      <w:r w:rsidRPr="00C47485">
        <w:rPr>
          <w:color w:val="808080" w:themeColor="background1" w:themeShade="80"/>
        </w:rPr>
        <w:t xml:space="preserve">Oceni in opiše </w:t>
      </w:r>
      <w:r w:rsidR="00365736">
        <w:rPr>
          <w:color w:val="808080" w:themeColor="background1" w:themeShade="80"/>
        </w:rPr>
        <w:t xml:space="preserve">se </w:t>
      </w:r>
      <w:r w:rsidR="00DD3F6D">
        <w:rPr>
          <w:color w:val="808080" w:themeColor="background1" w:themeShade="80"/>
        </w:rPr>
        <w:t>r</w:t>
      </w:r>
      <w:r w:rsidR="00DD3F6D" w:rsidRPr="00DD3F6D">
        <w:rPr>
          <w:color w:val="808080" w:themeColor="background1" w:themeShade="80"/>
        </w:rPr>
        <w:t>elevantnost, daljnosežnost</w:t>
      </w:r>
      <w:r w:rsidR="00DD3F6D">
        <w:rPr>
          <w:color w:val="808080" w:themeColor="background1" w:themeShade="80"/>
        </w:rPr>
        <w:t xml:space="preserve"> in</w:t>
      </w:r>
      <w:r w:rsidR="00DD3F6D" w:rsidRPr="00DD3F6D">
        <w:rPr>
          <w:color w:val="808080" w:themeColor="background1" w:themeShade="80"/>
        </w:rPr>
        <w:t xml:space="preserve"> </w:t>
      </w:r>
      <w:r w:rsidR="00365736">
        <w:rPr>
          <w:color w:val="808080" w:themeColor="background1" w:themeShade="80"/>
        </w:rPr>
        <w:t xml:space="preserve">morebitna </w:t>
      </w:r>
      <w:r w:rsidR="00DD3F6D" w:rsidRPr="00DD3F6D">
        <w:rPr>
          <w:color w:val="808080" w:themeColor="background1" w:themeShade="80"/>
        </w:rPr>
        <w:t>odmevnost prispevka k družbi, okolju oz. k blaginji na nacionalni, mednarodni ali lokalni ravni</w:t>
      </w:r>
      <w:r w:rsidR="009F186A">
        <w:rPr>
          <w:color w:val="808080" w:themeColor="background1" w:themeShade="80"/>
        </w:rPr>
        <w:t>.</w:t>
      </w:r>
    </w:p>
    <w:p w14:paraId="723C0D50" w14:textId="77777777" w:rsidR="000F497C" w:rsidRDefault="005F09AF" w:rsidP="005F09AF">
      <w:pPr>
        <w:jc w:val="both"/>
        <w:rPr>
          <w:color w:val="808080" w:themeColor="background1" w:themeShade="80"/>
        </w:rPr>
      </w:pPr>
      <w:r>
        <w:rPr>
          <w:color w:val="808080" w:themeColor="background1" w:themeShade="80"/>
        </w:rPr>
        <w:t>Prejemnik izvede tudi k</w:t>
      </w:r>
      <w:r w:rsidRPr="005F09AF">
        <w:rPr>
          <w:color w:val="808080" w:themeColor="background1" w:themeShade="80"/>
        </w:rPr>
        <w:t xml:space="preserve">ritično vrednotenje </w:t>
      </w:r>
      <w:r>
        <w:rPr>
          <w:color w:val="808080" w:themeColor="background1" w:themeShade="80"/>
        </w:rPr>
        <w:t xml:space="preserve">uresničevanja svojih </w:t>
      </w:r>
      <w:r w:rsidRPr="005F09AF">
        <w:rPr>
          <w:color w:val="808080" w:themeColor="background1" w:themeShade="80"/>
        </w:rPr>
        <w:t>strateških usmeritev na področju družbenega vpliva</w:t>
      </w:r>
      <w:r>
        <w:rPr>
          <w:color w:val="808080" w:themeColor="background1" w:themeShade="80"/>
        </w:rPr>
        <w:t xml:space="preserve">, torej </w:t>
      </w:r>
      <w:r w:rsidRPr="005F09AF">
        <w:rPr>
          <w:color w:val="808080" w:themeColor="background1" w:themeShade="80"/>
        </w:rPr>
        <w:t>uspešnosti pri</w:t>
      </w:r>
      <w:r w:rsidR="00FD6720">
        <w:rPr>
          <w:color w:val="808080" w:themeColor="background1" w:themeShade="80"/>
        </w:rPr>
        <w:t xml:space="preserve"> </w:t>
      </w:r>
      <w:r w:rsidR="00E813CA">
        <w:rPr>
          <w:color w:val="808080" w:themeColor="background1" w:themeShade="80"/>
        </w:rPr>
        <w:t>uresničevanju</w:t>
      </w:r>
      <w:r w:rsidRPr="005F09AF">
        <w:rPr>
          <w:color w:val="808080" w:themeColor="background1" w:themeShade="80"/>
        </w:rPr>
        <w:t xml:space="preserve"> strategije ter strateških, dolgoročnih in razvojnih ciljev, ki se nanašajo na družbeni vpliv</w:t>
      </w:r>
      <w:r w:rsidR="00D65517">
        <w:rPr>
          <w:color w:val="808080" w:themeColor="background1" w:themeShade="80"/>
        </w:rPr>
        <w:t>,</w:t>
      </w:r>
      <w:r w:rsidR="00B52CFD">
        <w:rPr>
          <w:color w:val="808080" w:themeColor="background1" w:themeShade="80"/>
        </w:rPr>
        <w:t xml:space="preserve"> ter </w:t>
      </w:r>
      <w:r w:rsidR="00D65517">
        <w:rPr>
          <w:color w:val="808080" w:themeColor="background1" w:themeShade="80"/>
        </w:rPr>
        <w:t>oceni</w:t>
      </w:r>
      <w:r w:rsidR="00B52CFD">
        <w:rPr>
          <w:color w:val="808080" w:themeColor="background1" w:themeShade="80"/>
        </w:rPr>
        <w:t xml:space="preserve">, kako </w:t>
      </w:r>
      <w:r w:rsidR="00D65517">
        <w:rPr>
          <w:color w:val="808080" w:themeColor="background1" w:themeShade="80"/>
        </w:rPr>
        <w:t xml:space="preserve">bi </w:t>
      </w:r>
      <w:r w:rsidR="00B52CFD">
        <w:rPr>
          <w:color w:val="808080" w:themeColor="background1" w:themeShade="80"/>
        </w:rPr>
        <w:t>lahko okrepi</w:t>
      </w:r>
      <w:r w:rsidR="00D65517">
        <w:rPr>
          <w:color w:val="808080" w:themeColor="background1" w:themeShade="80"/>
        </w:rPr>
        <w:t>l</w:t>
      </w:r>
      <w:r w:rsidR="00B52CFD">
        <w:rPr>
          <w:color w:val="808080" w:themeColor="background1" w:themeShade="80"/>
        </w:rPr>
        <w:t xml:space="preserve"> družbeni vpliv raziskav (npr. z načrtovanjem družbenega vpliva v zasnovi raziskav)</w:t>
      </w:r>
      <w:r w:rsidRPr="005F09AF">
        <w:rPr>
          <w:color w:val="808080" w:themeColor="background1" w:themeShade="80"/>
        </w:rPr>
        <w:t>.</w:t>
      </w:r>
      <w:r w:rsidR="000F497C">
        <w:rPr>
          <w:color w:val="808080" w:themeColor="background1" w:themeShade="80"/>
        </w:rPr>
        <w:t xml:space="preserve"> </w:t>
      </w:r>
    </w:p>
    <w:p w14:paraId="766483C5" w14:textId="4E81A5C4" w:rsidR="009573DB" w:rsidRDefault="000F497C" w:rsidP="00193756">
      <w:pPr>
        <w:jc w:val="both"/>
        <w:rPr>
          <w:color w:val="808080" w:themeColor="background1" w:themeShade="80"/>
        </w:rPr>
      </w:pPr>
      <w:r>
        <w:rPr>
          <w:color w:val="808080" w:themeColor="background1" w:themeShade="80"/>
        </w:rPr>
        <w:t xml:space="preserve">V proces vrednotenja so lahko vključeni posamezni raziskovalci, enote, programske skupine, podporno osebje. Dobrodošle so tehnike in mehanizmi, ki omogočajo </w:t>
      </w:r>
      <w:proofErr w:type="spellStart"/>
      <w:r>
        <w:rPr>
          <w:color w:val="808080" w:themeColor="background1" w:themeShade="80"/>
        </w:rPr>
        <w:t>inkluzivnost</w:t>
      </w:r>
      <w:proofErr w:type="spellEnd"/>
      <w:r>
        <w:rPr>
          <w:color w:val="808080" w:themeColor="background1" w:themeShade="80"/>
        </w:rPr>
        <w:t xml:space="preserve"> samorefleksije, povratno informacijo ter obravnavo ugotovitev. </w:t>
      </w:r>
      <w:r w:rsidR="00023004" w:rsidRPr="00023004">
        <w:rPr>
          <w:color w:val="808080" w:themeColor="background1" w:themeShade="80"/>
        </w:rPr>
        <w:t xml:space="preserve">Prejemnik v </w:t>
      </w:r>
      <w:proofErr w:type="spellStart"/>
      <w:r w:rsidR="00023004" w:rsidRPr="00023004">
        <w:rPr>
          <w:color w:val="808080" w:themeColor="background1" w:themeShade="80"/>
        </w:rPr>
        <w:t>samoevalvacijskemu</w:t>
      </w:r>
      <w:proofErr w:type="spellEnd"/>
      <w:r w:rsidR="00023004" w:rsidRPr="00023004">
        <w:rPr>
          <w:color w:val="808080" w:themeColor="background1" w:themeShade="80"/>
        </w:rPr>
        <w:t xml:space="preserve"> poročilu jasno navede konkretne korake, načrte in druge ukrepe, ki jih je začrtal glede na </w:t>
      </w:r>
      <w:r w:rsidR="00023004">
        <w:rPr>
          <w:color w:val="808080" w:themeColor="background1" w:themeShade="80"/>
        </w:rPr>
        <w:t xml:space="preserve">ugotovljene pomanjkljivosti, priložnosti ali </w:t>
      </w:r>
      <w:r w:rsidR="00023004" w:rsidRPr="00023004">
        <w:rPr>
          <w:color w:val="808080" w:themeColor="background1" w:themeShade="80"/>
        </w:rPr>
        <w:t xml:space="preserve">ugotovitve samoevalvacije </w:t>
      </w:r>
      <w:r w:rsidR="00023004">
        <w:rPr>
          <w:color w:val="808080" w:themeColor="background1" w:themeShade="80"/>
        </w:rPr>
        <w:t xml:space="preserve">na področju družbene relevantnosti svojega znanstvenoraziskovalnega dela. </w:t>
      </w:r>
    </w:p>
    <w:p w14:paraId="44A2860B" w14:textId="36C95190" w:rsidR="00D65517" w:rsidRDefault="007F3D97" w:rsidP="00193756">
      <w:pPr>
        <w:jc w:val="both"/>
        <w:rPr>
          <w:color w:val="808080" w:themeColor="background1" w:themeShade="80"/>
        </w:rPr>
      </w:pPr>
      <w:r w:rsidRPr="001869D4">
        <w:rPr>
          <w:color w:val="808080" w:themeColor="background1" w:themeShade="80"/>
        </w:rPr>
        <w:t>V</w:t>
      </w:r>
      <w:r w:rsidR="009573DB" w:rsidRPr="001869D4">
        <w:rPr>
          <w:color w:val="808080" w:themeColor="background1" w:themeShade="80"/>
        </w:rPr>
        <w:t xml:space="preserve"> prvem pogodbenem obdobju ne bo izvedena evalvacija po področjih panelov ERC</w:t>
      </w:r>
      <w:r w:rsidR="001869D4" w:rsidRPr="001869D4">
        <w:rPr>
          <w:color w:val="808080" w:themeColor="background1" w:themeShade="80"/>
        </w:rPr>
        <w:t>. Za okrepitev utemeljenosti poročila ter s tem ustreznejš</w:t>
      </w:r>
      <w:r w:rsidR="005C2602">
        <w:rPr>
          <w:color w:val="808080" w:themeColor="background1" w:themeShade="80"/>
        </w:rPr>
        <w:t>o</w:t>
      </w:r>
      <w:r w:rsidR="001869D4" w:rsidRPr="001869D4">
        <w:rPr>
          <w:color w:val="808080" w:themeColor="background1" w:themeShade="80"/>
        </w:rPr>
        <w:t xml:space="preserve"> osnov</w:t>
      </w:r>
      <w:r w:rsidR="005C2602">
        <w:rPr>
          <w:color w:val="808080" w:themeColor="background1" w:themeShade="80"/>
        </w:rPr>
        <w:t>o</w:t>
      </w:r>
      <w:r w:rsidR="001869D4" w:rsidRPr="001869D4">
        <w:rPr>
          <w:color w:val="808080" w:themeColor="background1" w:themeShade="80"/>
        </w:rPr>
        <w:t xml:space="preserve"> za obisk ocenjevalne skupine je priporočljivo, da prejemnik pri </w:t>
      </w:r>
      <w:proofErr w:type="spellStart"/>
      <w:r w:rsidR="001869D4" w:rsidRPr="001869D4">
        <w:rPr>
          <w:color w:val="808080" w:themeColor="background1" w:themeShade="80"/>
        </w:rPr>
        <w:t>samoevalvacijskem</w:t>
      </w:r>
      <w:proofErr w:type="spellEnd"/>
      <w:r w:rsidR="001869D4" w:rsidRPr="001869D4">
        <w:rPr>
          <w:color w:val="808080" w:themeColor="background1" w:themeShade="80"/>
        </w:rPr>
        <w:t xml:space="preserve"> poročilu </w:t>
      </w:r>
      <w:r w:rsidR="00E276A2" w:rsidRPr="001869D4">
        <w:rPr>
          <w:color w:val="808080" w:themeColor="background1" w:themeShade="80"/>
        </w:rPr>
        <w:t xml:space="preserve">navedbe, ugotovitve in ukrepe podpre oz. utemelji s </w:t>
      </w:r>
      <w:r w:rsidR="009573DB" w:rsidRPr="001869D4">
        <w:rPr>
          <w:color w:val="808080" w:themeColor="background1" w:themeShade="80"/>
        </w:rPr>
        <w:t>predstavitvijo primerov družbenega vpliva</w:t>
      </w:r>
      <w:r w:rsidR="007822EA" w:rsidRPr="001869D4">
        <w:rPr>
          <w:color w:val="808080" w:themeColor="background1" w:themeShade="80"/>
        </w:rPr>
        <w:t>.</w:t>
      </w:r>
      <w:r w:rsidR="00E91825">
        <w:rPr>
          <w:color w:val="808080" w:themeColor="background1" w:themeShade="80"/>
        </w:rPr>
        <w:t xml:space="preserve"> </w:t>
      </w:r>
      <w:r w:rsidR="00365736">
        <w:rPr>
          <w:color w:val="808080" w:themeColor="background1" w:themeShade="80"/>
        </w:rPr>
        <w:t>V okviru institucionalne evalvacije recenzenti ne bodo ocenjevali posameznih primerov družbenega vpliva. Navedeni primeri bodo služili za orientacijo, pomoč pri razumevanju prejemnikovega dela pri tem vidiku ter ustreznejši pripravi na obisk pri prejemniku.</w:t>
      </w:r>
    </w:p>
    <w:p w14:paraId="33B7AE41" w14:textId="13DED02A" w:rsidR="001E50C0" w:rsidRPr="005A0453" w:rsidRDefault="00D65517" w:rsidP="00D65517">
      <w:pPr>
        <w:jc w:val="both"/>
        <w:rPr>
          <w:color w:val="808080" w:themeColor="background1" w:themeShade="80"/>
        </w:rPr>
      </w:pPr>
      <w:r w:rsidRPr="00394585">
        <w:rPr>
          <w:color w:val="808080" w:themeColor="background1" w:themeShade="80"/>
        </w:rPr>
        <w:t xml:space="preserve">Prejemnik ustrezno število primerov družbenega vpliva, ki je določeno v spodnji razpredelnici, </w:t>
      </w:r>
      <w:r w:rsidRPr="005A0453">
        <w:rPr>
          <w:color w:val="808080" w:themeColor="background1" w:themeShade="80"/>
        </w:rPr>
        <w:t xml:space="preserve">predstavi na </w:t>
      </w:r>
      <w:r w:rsidR="00C35B5B" w:rsidRPr="005A0453">
        <w:rPr>
          <w:color w:val="808080" w:themeColor="background1" w:themeShade="80"/>
        </w:rPr>
        <w:t>o</w:t>
      </w:r>
      <w:r w:rsidRPr="005A0453">
        <w:rPr>
          <w:color w:val="808080" w:themeColor="background1" w:themeShade="80"/>
        </w:rPr>
        <w:t>brazcu</w:t>
      </w:r>
      <w:r w:rsidR="00C35B5B" w:rsidRPr="005A0453">
        <w:rPr>
          <w:color w:val="808080" w:themeColor="background1" w:themeShade="80"/>
        </w:rPr>
        <w:t xml:space="preserve"> </w:t>
      </w:r>
      <w:r w:rsidR="00C35B5B" w:rsidRPr="005A0453">
        <w:rPr>
          <w:i/>
          <w:iCs/>
          <w:color w:val="808080" w:themeColor="background1" w:themeShade="80"/>
        </w:rPr>
        <w:t>Poročilo o družbenem vplivu</w:t>
      </w:r>
      <w:r w:rsidRPr="005A0453">
        <w:rPr>
          <w:color w:val="808080" w:themeColor="background1" w:themeShade="80"/>
        </w:rPr>
        <w:t xml:space="preserve"> </w:t>
      </w:r>
      <w:r w:rsidR="00C72FA5" w:rsidRPr="005A0453">
        <w:rPr>
          <w:color w:val="808080" w:themeColor="background1" w:themeShade="80"/>
        </w:rPr>
        <w:t xml:space="preserve">iz </w:t>
      </w:r>
      <w:r w:rsidR="00C35B5B" w:rsidRPr="005A0453">
        <w:rPr>
          <w:color w:val="808080" w:themeColor="background1" w:themeShade="80"/>
        </w:rPr>
        <w:t>P</w:t>
      </w:r>
      <w:r w:rsidR="00C72FA5" w:rsidRPr="005A0453">
        <w:rPr>
          <w:color w:val="808080" w:themeColor="background1" w:themeShade="80"/>
        </w:rPr>
        <w:t xml:space="preserve">riloge </w:t>
      </w:r>
      <w:r w:rsidR="00C35B5B" w:rsidRPr="005A0453">
        <w:rPr>
          <w:color w:val="808080" w:themeColor="background1" w:themeShade="80"/>
        </w:rPr>
        <w:t xml:space="preserve">1 </w:t>
      </w:r>
      <w:r w:rsidR="00182C2D" w:rsidRPr="00182C2D">
        <w:rPr>
          <w:color w:val="808080" w:themeColor="background1" w:themeShade="80"/>
        </w:rPr>
        <w:t>tega dokumenta</w:t>
      </w:r>
      <w:r w:rsidR="00182C2D">
        <w:rPr>
          <w:i/>
          <w:iCs/>
          <w:color w:val="808080" w:themeColor="background1" w:themeShade="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7"/>
        <w:gridCol w:w="2546"/>
      </w:tblGrid>
      <w:tr w:rsidR="00D65517" w:rsidRPr="005A0453" w14:paraId="2DCA72C4" w14:textId="77777777" w:rsidTr="00973DA3">
        <w:tc>
          <w:tcPr>
            <w:tcW w:w="2127" w:type="dxa"/>
            <w:tcMar>
              <w:top w:w="0" w:type="dxa"/>
              <w:left w:w="108" w:type="dxa"/>
              <w:bottom w:w="0" w:type="dxa"/>
              <w:right w:w="108" w:type="dxa"/>
            </w:tcMar>
          </w:tcPr>
          <w:p w14:paraId="337A9C86" w14:textId="3ACA7342" w:rsidR="00D65517" w:rsidRPr="005A0453" w:rsidRDefault="00D65517"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Št. FTE v RO</w:t>
            </w:r>
            <w:r w:rsidR="00385E3F" w:rsidRPr="005A0453">
              <w:rPr>
                <w:rStyle w:val="Sprotnaopomba-sklic"/>
                <w:rFonts w:ascii="Calibri" w:hAnsi="Calibri" w:cs="Calibri"/>
                <w:color w:val="808080" w:themeColor="background1" w:themeShade="80"/>
              </w:rPr>
              <w:footnoteReference w:id="2"/>
            </w:r>
          </w:p>
        </w:tc>
        <w:tc>
          <w:tcPr>
            <w:tcW w:w="2546" w:type="dxa"/>
            <w:tcMar>
              <w:top w:w="0" w:type="dxa"/>
              <w:left w:w="108" w:type="dxa"/>
              <w:bottom w:w="0" w:type="dxa"/>
              <w:right w:w="108" w:type="dxa"/>
            </w:tcMar>
            <w:hideMark/>
          </w:tcPr>
          <w:p w14:paraId="01D39A13" w14:textId="77777777" w:rsidR="00D65517" w:rsidRPr="005A0453" w:rsidRDefault="00D65517"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Primeri družbenega vpliva</w:t>
            </w:r>
          </w:p>
        </w:tc>
      </w:tr>
      <w:tr w:rsidR="00D65517" w:rsidRPr="005A0453" w14:paraId="280E645D" w14:textId="77777777" w:rsidTr="00973DA3">
        <w:tc>
          <w:tcPr>
            <w:tcW w:w="2127" w:type="dxa"/>
            <w:tcMar>
              <w:top w:w="0" w:type="dxa"/>
              <w:left w:w="108" w:type="dxa"/>
              <w:bottom w:w="0" w:type="dxa"/>
              <w:right w:w="108" w:type="dxa"/>
            </w:tcMar>
            <w:hideMark/>
          </w:tcPr>
          <w:p w14:paraId="4AA194F5" w14:textId="77777777" w:rsidR="00D65517" w:rsidRPr="005A0453" w:rsidRDefault="00D65517"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do 10 FTE</w:t>
            </w:r>
          </w:p>
        </w:tc>
        <w:tc>
          <w:tcPr>
            <w:tcW w:w="2546" w:type="dxa"/>
            <w:tcMar>
              <w:top w:w="0" w:type="dxa"/>
              <w:left w:w="108" w:type="dxa"/>
              <w:bottom w:w="0" w:type="dxa"/>
              <w:right w:w="108" w:type="dxa"/>
            </w:tcMar>
            <w:hideMark/>
          </w:tcPr>
          <w:p w14:paraId="33DC5DFC" w14:textId="04170D6B" w:rsidR="00D65517" w:rsidRPr="005A0453" w:rsidRDefault="00973DA3"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n</w:t>
            </w:r>
            <w:r w:rsidR="00D65517" w:rsidRPr="005A0453">
              <w:rPr>
                <w:rFonts w:ascii="Calibri" w:hAnsi="Calibri" w:cs="Calibri"/>
                <w:color w:val="808080" w:themeColor="background1" w:themeShade="80"/>
              </w:rPr>
              <w:t>ajveč 2</w:t>
            </w:r>
          </w:p>
        </w:tc>
      </w:tr>
      <w:tr w:rsidR="00D65517" w:rsidRPr="005A0453" w14:paraId="0CFF1E10" w14:textId="77777777" w:rsidTr="00973DA3">
        <w:tc>
          <w:tcPr>
            <w:tcW w:w="2127" w:type="dxa"/>
            <w:tcMar>
              <w:top w:w="0" w:type="dxa"/>
              <w:left w:w="108" w:type="dxa"/>
              <w:bottom w:w="0" w:type="dxa"/>
              <w:right w:w="108" w:type="dxa"/>
            </w:tcMar>
            <w:hideMark/>
          </w:tcPr>
          <w:p w14:paraId="4B2D1921" w14:textId="77777777" w:rsidR="00D65517" w:rsidRPr="005A0453" w:rsidRDefault="00D65517"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do 50 FTE</w:t>
            </w:r>
          </w:p>
        </w:tc>
        <w:tc>
          <w:tcPr>
            <w:tcW w:w="2546" w:type="dxa"/>
            <w:tcMar>
              <w:top w:w="0" w:type="dxa"/>
              <w:left w:w="108" w:type="dxa"/>
              <w:bottom w:w="0" w:type="dxa"/>
              <w:right w:w="108" w:type="dxa"/>
            </w:tcMar>
            <w:hideMark/>
          </w:tcPr>
          <w:p w14:paraId="1C29DC8F" w14:textId="25195508" w:rsidR="00D65517" w:rsidRPr="005A0453" w:rsidRDefault="00973DA3"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n</w:t>
            </w:r>
            <w:r w:rsidR="00D65517" w:rsidRPr="005A0453">
              <w:rPr>
                <w:rFonts w:ascii="Calibri" w:hAnsi="Calibri" w:cs="Calibri"/>
                <w:color w:val="808080" w:themeColor="background1" w:themeShade="80"/>
              </w:rPr>
              <w:t>ajveč 3</w:t>
            </w:r>
          </w:p>
        </w:tc>
      </w:tr>
      <w:tr w:rsidR="00D65517" w:rsidRPr="005A0453" w14:paraId="62AA33BE" w14:textId="77777777" w:rsidTr="00973DA3">
        <w:tc>
          <w:tcPr>
            <w:tcW w:w="2127" w:type="dxa"/>
            <w:tcMar>
              <w:top w:w="0" w:type="dxa"/>
              <w:left w:w="108" w:type="dxa"/>
              <w:bottom w:w="0" w:type="dxa"/>
              <w:right w:w="108" w:type="dxa"/>
            </w:tcMar>
            <w:hideMark/>
          </w:tcPr>
          <w:p w14:paraId="3231038F" w14:textId="77777777" w:rsidR="00D65517" w:rsidRPr="005A0453" w:rsidRDefault="00D65517"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do 80 FTE</w:t>
            </w:r>
          </w:p>
        </w:tc>
        <w:tc>
          <w:tcPr>
            <w:tcW w:w="2546" w:type="dxa"/>
            <w:tcMar>
              <w:top w:w="0" w:type="dxa"/>
              <w:left w:w="108" w:type="dxa"/>
              <w:bottom w:w="0" w:type="dxa"/>
              <w:right w:w="108" w:type="dxa"/>
            </w:tcMar>
            <w:hideMark/>
          </w:tcPr>
          <w:p w14:paraId="1D62642F" w14:textId="4490EB7B" w:rsidR="00D65517" w:rsidRPr="005A0453" w:rsidRDefault="00973DA3"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n</w:t>
            </w:r>
            <w:r w:rsidR="00D65517" w:rsidRPr="005A0453">
              <w:rPr>
                <w:rFonts w:ascii="Calibri" w:hAnsi="Calibri" w:cs="Calibri"/>
                <w:color w:val="808080" w:themeColor="background1" w:themeShade="80"/>
              </w:rPr>
              <w:t>ajveč 5</w:t>
            </w:r>
          </w:p>
        </w:tc>
      </w:tr>
      <w:tr w:rsidR="00D65517" w:rsidRPr="005A0453" w14:paraId="3D438A2E" w14:textId="77777777" w:rsidTr="00973DA3">
        <w:tc>
          <w:tcPr>
            <w:tcW w:w="2127" w:type="dxa"/>
            <w:tcMar>
              <w:top w:w="0" w:type="dxa"/>
              <w:left w:w="108" w:type="dxa"/>
              <w:bottom w:w="0" w:type="dxa"/>
              <w:right w:w="108" w:type="dxa"/>
            </w:tcMar>
            <w:hideMark/>
          </w:tcPr>
          <w:p w14:paraId="368FE39B" w14:textId="77777777" w:rsidR="00D65517" w:rsidRPr="005A0453" w:rsidRDefault="00D65517"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nad 80 FTE</w:t>
            </w:r>
          </w:p>
        </w:tc>
        <w:tc>
          <w:tcPr>
            <w:tcW w:w="2546" w:type="dxa"/>
            <w:tcMar>
              <w:top w:w="0" w:type="dxa"/>
              <w:left w:w="108" w:type="dxa"/>
              <w:bottom w:w="0" w:type="dxa"/>
              <w:right w:w="108" w:type="dxa"/>
            </w:tcMar>
            <w:hideMark/>
          </w:tcPr>
          <w:p w14:paraId="491B7425" w14:textId="436FA61A" w:rsidR="00D65517" w:rsidRPr="005A0453" w:rsidRDefault="00973DA3" w:rsidP="00AA0D69">
            <w:pPr>
              <w:spacing w:after="240"/>
              <w:jc w:val="both"/>
              <w:rPr>
                <w:rFonts w:ascii="Calibri" w:hAnsi="Calibri" w:cs="Calibri"/>
                <w:color w:val="808080" w:themeColor="background1" w:themeShade="80"/>
              </w:rPr>
            </w:pPr>
            <w:r w:rsidRPr="005A0453">
              <w:rPr>
                <w:rFonts w:ascii="Calibri" w:hAnsi="Calibri" w:cs="Calibri"/>
                <w:color w:val="808080" w:themeColor="background1" w:themeShade="80"/>
              </w:rPr>
              <w:t>n</w:t>
            </w:r>
            <w:r w:rsidR="00D65517" w:rsidRPr="005A0453">
              <w:rPr>
                <w:rFonts w:ascii="Calibri" w:hAnsi="Calibri" w:cs="Calibri"/>
                <w:color w:val="808080" w:themeColor="background1" w:themeShade="80"/>
              </w:rPr>
              <w:t>ajveč 7</w:t>
            </w:r>
          </w:p>
        </w:tc>
      </w:tr>
    </w:tbl>
    <w:p w14:paraId="435605E2" w14:textId="6A594BEF" w:rsidR="00193756" w:rsidRPr="005A0453" w:rsidRDefault="00570C71" w:rsidP="00570C71">
      <w:pPr>
        <w:rPr>
          <w:color w:val="808080" w:themeColor="background1" w:themeShade="80"/>
        </w:rPr>
      </w:pPr>
      <w:r w:rsidRPr="005A0453">
        <w:rPr>
          <w:color w:val="808080" w:themeColor="background1" w:themeShade="80"/>
        </w:rPr>
        <w:br w:type="page"/>
      </w:r>
    </w:p>
    <w:p w14:paraId="1A71D5AD" w14:textId="77777777" w:rsidR="009E5122" w:rsidRDefault="009E5122" w:rsidP="00193756">
      <w:pPr>
        <w:pStyle w:val="Naslov1"/>
        <w:numPr>
          <w:ilvl w:val="0"/>
          <w:numId w:val="2"/>
        </w:numPr>
        <w:jc w:val="both"/>
      </w:pPr>
      <w:bookmarkStart w:id="12" w:name="_Toc220657728"/>
      <w:r>
        <w:lastRenderedPageBreak/>
        <w:t>KAKOVOST RAZISKOVALNEGA INSTITUCIONALNEGA OKOLJA</w:t>
      </w:r>
      <w:bookmarkEnd w:id="12"/>
    </w:p>
    <w:p w14:paraId="186938CD" w14:textId="77777777" w:rsidR="009E5122" w:rsidRPr="009E5122" w:rsidRDefault="009E5122" w:rsidP="009E5122"/>
    <w:p w14:paraId="62E1AAFF" w14:textId="0BB7ACFC" w:rsidR="00E07AB7" w:rsidRDefault="009E5122" w:rsidP="009E5122">
      <w:pPr>
        <w:pStyle w:val="Naslov2"/>
      </w:pPr>
      <w:bookmarkStart w:id="13" w:name="_Toc220657729"/>
      <w:r>
        <w:t>Strateško upravljanje</w:t>
      </w:r>
      <w:bookmarkEnd w:id="13"/>
    </w:p>
    <w:p w14:paraId="0669F180" w14:textId="2B9ECD9B" w:rsidR="00936BC2" w:rsidRDefault="00936BC2" w:rsidP="00462935">
      <w:pPr>
        <w:spacing w:after="0"/>
        <w:jc w:val="both"/>
      </w:pPr>
    </w:p>
    <w:p w14:paraId="6193A389" w14:textId="1090501A" w:rsidR="0023134B" w:rsidRDefault="00936BC2" w:rsidP="00546221">
      <w:pPr>
        <w:jc w:val="both"/>
        <w:rPr>
          <w:color w:val="808080" w:themeColor="background1" w:themeShade="80"/>
        </w:rPr>
      </w:pPr>
      <w:r w:rsidRPr="00936BC2">
        <w:rPr>
          <w:color w:val="808080" w:themeColor="background1" w:themeShade="80"/>
        </w:rPr>
        <w:t xml:space="preserve">Prejemnik </w:t>
      </w:r>
      <w:r w:rsidR="00716C2B">
        <w:rPr>
          <w:color w:val="808080" w:themeColor="background1" w:themeShade="80"/>
        </w:rPr>
        <w:t>kritično ovrednoti</w:t>
      </w:r>
      <w:r w:rsidRPr="00936BC2">
        <w:rPr>
          <w:color w:val="808080" w:themeColor="background1" w:themeShade="80"/>
        </w:rPr>
        <w:t xml:space="preserve"> </w:t>
      </w:r>
      <w:r w:rsidR="00546221">
        <w:rPr>
          <w:color w:val="808080" w:themeColor="background1" w:themeShade="80"/>
        </w:rPr>
        <w:t xml:space="preserve">svoje strateško </w:t>
      </w:r>
      <w:r w:rsidRPr="00936BC2">
        <w:rPr>
          <w:color w:val="808080" w:themeColor="background1" w:themeShade="80"/>
        </w:rPr>
        <w:t>upravljanj</w:t>
      </w:r>
      <w:r w:rsidR="00546221">
        <w:rPr>
          <w:color w:val="808080" w:themeColor="background1" w:themeShade="80"/>
        </w:rPr>
        <w:t>e</w:t>
      </w:r>
      <w:r w:rsidRPr="00936BC2">
        <w:rPr>
          <w:color w:val="808080" w:themeColor="background1" w:themeShade="80"/>
        </w:rPr>
        <w:t xml:space="preserve"> znanstvenoraziskovalne dejavnosti. </w:t>
      </w:r>
      <w:r w:rsidR="00546221">
        <w:rPr>
          <w:color w:val="808080" w:themeColor="background1" w:themeShade="80"/>
        </w:rPr>
        <w:t>Pri tem p</w:t>
      </w:r>
      <w:r w:rsidR="00716C2B">
        <w:rPr>
          <w:color w:val="808080" w:themeColor="background1" w:themeShade="80"/>
        </w:rPr>
        <w:t>reveri doseganje</w:t>
      </w:r>
      <w:r w:rsidRPr="00936BC2">
        <w:rPr>
          <w:color w:val="808080" w:themeColor="background1" w:themeShade="80"/>
        </w:rPr>
        <w:t xml:space="preserve"> </w:t>
      </w:r>
      <w:r w:rsidR="00CF38E6">
        <w:rPr>
          <w:color w:val="808080" w:themeColor="background1" w:themeShade="80"/>
        </w:rPr>
        <w:t xml:space="preserve">zastavljenih </w:t>
      </w:r>
      <w:r w:rsidRPr="00936BC2">
        <w:rPr>
          <w:color w:val="808080" w:themeColor="background1" w:themeShade="80"/>
        </w:rPr>
        <w:t>stratešk</w:t>
      </w:r>
      <w:r w:rsidR="00546221">
        <w:rPr>
          <w:color w:val="808080" w:themeColor="background1" w:themeShade="80"/>
        </w:rPr>
        <w:t>i</w:t>
      </w:r>
      <w:r w:rsidR="00716C2B">
        <w:rPr>
          <w:color w:val="808080" w:themeColor="background1" w:themeShade="80"/>
        </w:rPr>
        <w:t>h</w:t>
      </w:r>
      <w:r w:rsidRPr="00936BC2">
        <w:rPr>
          <w:color w:val="808080" w:themeColor="background1" w:themeShade="80"/>
        </w:rPr>
        <w:t>, dolgoročn</w:t>
      </w:r>
      <w:r w:rsidR="00546221">
        <w:rPr>
          <w:color w:val="808080" w:themeColor="background1" w:themeShade="80"/>
        </w:rPr>
        <w:t>i</w:t>
      </w:r>
      <w:r w:rsidR="00716C2B">
        <w:rPr>
          <w:color w:val="808080" w:themeColor="background1" w:themeShade="80"/>
        </w:rPr>
        <w:t>h</w:t>
      </w:r>
      <w:r w:rsidRPr="00936BC2">
        <w:rPr>
          <w:color w:val="808080" w:themeColor="background1" w:themeShade="80"/>
        </w:rPr>
        <w:t xml:space="preserve"> in razvojn</w:t>
      </w:r>
      <w:r w:rsidR="00716C2B">
        <w:rPr>
          <w:color w:val="808080" w:themeColor="background1" w:themeShade="80"/>
        </w:rPr>
        <w:t>ih</w:t>
      </w:r>
      <w:r w:rsidRPr="00936BC2">
        <w:rPr>
          <w:color w:val="808080" w:themeColor="background1" w:themeShade="80"/>
        </w:rPr>
        <w:t xml:space="preserve"> cilje</w:t>
      </w:r>
      <w:r w:rsidR="00546221">
        <w:rPr>
          <w:color w:val="808080" w:themeColor="background1" w:themeShade="80"/>
        </w:rPr>
        <w:t>v</w:t>
      </w:r>
      <w:r w:rsidRPr="00936BC2">
        <w:rPr>
          <w:color w:val="808080" w:themeColor="background1" w:themeShade="80"/>
        </w:rPr>
        <w:t>, ki so opredeljeni s pogodbo o stabilnem financiranju</w:t>
      </w:r>
      <w:r w:rsidR="00A078BE">
        <w:rPr>
          <w:color w:val="808080" w:themeColor="background1" w:themeShade="80"/>
        </w:rPr>
        <w:t xml:space="preserve"> v skladu z </w:t>
      </w:r>
      <w:r w:rsidR="00A078BE" w:rsidRPr="00936BC2">
        <w:rPr>
          <w:color w:val="808080" w:themeColor="background1" w:themeShade="80"/>
        </w:rPr>
        <w:t>določil</w:t>
      </w:r>
      <w:r w:rsidR="00A078BE">
        <w:rPr>
          <w:color w:val="808080" w:themeColor="background1" w:themeShade="80"/>
        </w:rPr>
        <w:t>i iz</w:t>
      </w:r>
      <w:r w:rsidR="00A078BE" w:rsidRPr="00936BC2">
        <w:rPr>
          <w:color w:val="808080" w:themeColor="background1" w:themeShade="80"/>
        </w:rPr>
        <w:t xml:space="preserve"> </w:t>
      </w:r>
      <w:r w:rsidRPr="00936BC2">
        <w:rPr>
          <w:color w:val="808080" w:themeColor="background1" w:themeShade="80"/>
        </w:rPr>
        <w:t xml:space="preserve">1., 2. in 3. točke drugega odstavka 28. člena </w:t>
      </w:r>
      <w:proofErr w:type="spellStart"/>
      <w:r w:rsidRPr="00936BC2">
        <w:rPr>
          <w:color w:val="808080" w:themeColor="background1" w:themeShade="80"/>
        </w:rPr>
        <w:t>ZZrID</w:t>
      </w:r>
      <w:proofErr w:type="spellEnd"/>
      <w:r w:rsidRPr="00936BC2">
        <w:rPr>
          <w:color w:val="808080" w:themeColor="background1" w:themeShade="80"/>
        </w:rPr>
        <w:t>.</w:t>
      </w:r>
      <w:r w:rsidR="001846BE">
        <w:rPr>
          <w:color w:val="808080" w:themeColor="background1" w:themeShade="80"/>
        </w:rPr>
        <w:t xml:space="preserve"> </w:t>
      </w:r>
      <w:r w:rsidRPr="00936BC2">
        <w:rPr>
          <w:color w:val="808080" w:themeColor="background1" w:themeShade="80"/>
        </w:rPr>
        <w:t xml:space="preserve">Prejemnik ima lahko širšo in dolgoročnejšo strategijo, v okviru katere </w:t>
      </w:r>
      <w:r w:rsidR="0085526E">
        <w:rPr>
          <w:color w:val="808080" w:themeColor="background1" w:themeShade="80"/>
        </w:rPr>
        <w:t>vrednoti</w:t>
      </w:r>
      <w:r w:rsidRPr="00936BC2">
        <w:rPr>
          <w:color w:val="808080" w:themeColor="background1" w:themeShade="80"/>
        </w:rPr>
        <w:t xml:space="preserve"> z</w:t>
      </w:r>
      <w:r w:rsidR="00447CBE">
        <w:rPr>
          <w:color w:val="808080" w:themeColor="background1" w:themeShade="80"/>
        </w:rPr>
        <w:t>gornje</w:t>
      </w:r>
      <w:r w:rsidRPr="00936BC2">
        <w:rPr>
          <w:color w:val="808080" w:themeColor="background1" w:themeShade="80"/>
        </w:rPr>
        <w:t xml:space="preserve"> elemente.</w:t>
      </w:r>
      <w:r w:rsidR="00546221" w:rsidRPr="00546221">
        <w:t xml:space="preserve"> </w:t>
      </w:r>
      <w:bookmarkStart w:id="14" w:name="_Hlk215558072"/>
      <w:r w:rsidR="0088300F" w:rsidRPr="00394585">
        <w:rPr>
          <w:color w:val="808080" w:themeColor="background1" w:themeShade="80"/>
        </w:rPr>
        <w:t xml:space="preserve">Prejemniki se v </w:t>
      </w:r>
      <w:proofErr w:type="spellStart"/>
      <w:r w:rsidR="0088300F" w:rsidRPr="00394585">
        <w:rPr>
          <w:color w:val="808080" w:themeColor="background1" w:themeShade="80"/>
        </w:rPr>
        <w:t>samoevalvacijskem</w:t>
      </w:r>
      <w:proofErr w:type="spellEnd"/>
      <w:r w:rsidR="0088300F" w:rsidRPr="00394585">
        <w:rPr>
          <w:color w:val="808080" w:themeColor="background1" w:themeShade="80"/>
        </w:rPr>
        <w:t xml:space="preserve"> poročilu lahko opirajo na posamezna letna poročila o doseganju ciljnih vrednosti kazalnikov, vendar se pri tem ne opredeljujejo do vsakega posameznega leta in cilja, ampak celovito ovrednotijo svojo uspešnost pri uresničevanju svoje strateške usmerjenosti (celovitost strategije, načrta in ciljev).</w:t>
      </w:r>
    </w:p>
    <w:p w14:paraId="0445F5AF" w14:textId="7927896F" w:rsidR="008703B2" w:rsidRPr="00394585" w:rsidRDefault="008703B2" w:rsidP="00546221">
      <w:pPr>
        <w:jc w:val="both"/>
        <w:rPr>
          <w:color w:val="808080" w:themeColor="background1" w:themeShade="80"/>
        </w:rPr>
      </w:pPr>
      <w:r>
        <w:rPr>
          <w:color w:val="808080" w:themeColor="background1" w:themeShade="80"/>
        </w:rPr>
        <w:t>Prejemnik lahko pridobi povratno informacijo o strateških usmeritvah na inkluziven način, torej z vključevanjem raziskovalne skupnosti in podpornega osebja</w:t>
      </w:r>
      <w:r>
        <w:rPr>
          <w:rStyle w:val="Sprotnaopomba-sklic"/>
          <w:color w:val="808080" w:themeColor="background1" w:themeShade="80"/>
        </w:rPr>
        <w:footnoteReference w:id="3"/>
      </w:r>
      <w:r>
        <w:rPr>
          <w:color w:val="808080" w:themeColor="background1" w:themeShade="80"/>
        </w:rPr>
        <w:t>. To velja zlasti pri preverjanju ustreznosti in skladnosti med institucionalnim okoljem, znanstvenoraziskovalnim delom ter prioritetami prejemnika.</w:t>
      </w:r>
    </w:p>
    <w:p w14:paraId="2AA55BEE" w14:textId="2520F288" w:rsidR="00936BC2" w:rsidRPr="00546221" w:rsidRDefault="00CF38E6" w:rsidP="00546221">
      <w:pPr>
        <w:jc w:val="both"/>
        <w:rPr>
          <w:color w:val="808080" w:themeColor="background1" w:themeShade="80"/>
        </w:rPr>
      </w:pPr>
      <w:r w:rsidRPr="00546221">
        <w:rPr>
          <w:color w:val="808080" w:themeColor="background1" w:themeShade="80"/>
        </w:rPr>
        <w:t xml:space="preserve">Pri samoevalvaciji </w:t>
      </w:r>
      <w:r w:rsidR="00497254">
        <w:rPr>
          <w:color w:val="808080" w:themeColor="background1" w:themeShade="80"/>
        </w:rPr>
        <w:t xml:space="preserve">lahko </w:t>
      </w:r>
      <w:r w:rsidRPr="00546221">
        <w:rPr>
          <w:color w:val="808080" w:themeColor="background1" w:themeShade="80"/>
        </w:rPr>
        <w:t xml:space="preserve">prejemnik ovrednoti oz. kritično obravnava </w:t>
      </w:r>
      <w:r w:rsidR="0085526E" w:rsidRPr="00546221">
        <w:rPr>
          <w:color w:val="808080" w:themeColor="background1" w:themeShade="80"/>
        </w:rPr>
        <w:t>različne</w:t>
      </w:r>
      <w:r w:rsidRPr="00546221">
        <w:rPr>
          <w:color w:val="808080" w:themeColor="background1" w:themeShade="80"/>
        </w:rPr>
        <w:t xml:space="preserve"> vidik</w:t>
      </w:r>
      <w:r w:rsidR="0085526E" w:rsidRPr="00546221">
        <w:rPr>
          <w:color w:val="808080" w:themeColor="background1" w:themeShade="80"/>
        </w:rPr>
        <w:t>e</w:t>
      </w:r>
      <w:r w:rsidRPr="00546221">
        <w:rPr>
          <w:color w:val="808080" w:themeColor="background1" w:themeShade="80"/>
        </w:rPr>
        <w:t xml:space="preserve"> strateškega upravljanj</w:t>
      </w:r>
      <w:r w:rsidR="0085526E" w:rsidRPr="00546221">
        <w:rPr>
          <w:color w:val="808080" w:themeColor="background1" w:themeShade="80"/>
        </w:rPr>
        <w:t>a</w:t>
      </w:r>
      <w:r w:rsidRPr="00546221">
        <w:rPr>
          <w:color w:val="808080" w:themeColor="background1" w:themeShade="80"/>
        </w:rPr>
        <w:t xml:space="preserve">, kot </w:t>
      </w:r>
      <w:r w:rsidR="0085526E" w:rsidRPr="00546221">
        <w:rPr>
          <w:color w:val="808080" w:themeColor="background1" w:themeShade="80"/>
        </w:rPr>
        <w:t>so</w:t>
      </w:r>
      <w:r w:rsidRPr="00546221">
        <w:rPr>
          <w:color w:val="808080" w:themeColor="background1" w:themeShade="80"/>
        </w:rPr>
        <w:t>:</w:t>
      </w:r>
    </w:p>
    <w:p w14:paraId="741726D2" w14:textId="424E8E2C" w:rsidR="000A72C4" w:rsidRDefault="00E02946" w:rsidP="004920E4">
      <w:pPr>
        <w:pStyle w:val="Odstavekseznama"/>
        <w:numPr>
          <w:ilvl w:val="0"/>
          <w:numId w:val="8"/>
        </w:numPr>
        <w:jc w:val="both"/>
        <w:rPr>
          <w:color w:val="808080" w:themeColor="background1" w:themeShade="80"/>
        </w:rPr>
      </w:pPr>
      <w:bookmarkStart w:id="15" w:name="_Hlk215558293"/>
      <w:bookmarkEnd w:id="14"/>
      <w:r w:rsidRPr="00E02946">
        <w:rPr>
          <w:color w:val="808080" w:themeColor="background1" w:themeShade="80"/>
          <w:u w:val="single"/>
        </w:rPr>
        <w:t>Strategija razvoja</w:t>
      </w:r>
      <w:r w:rsidR="000A72C4">
        <w:rPr>
          <w:color w:val="808080" w:themeColor="background1" w:themeShade="80"/>
          <w:u w:val="single"/>
        </w:rPr>
        <w:t>, n</w:t>
      </w:r>
      <w:r w:rsidR="000A72C4" w:rsidRPr="004920E4">
        <w:rPr>
          <w:color w:val="808080" w:themeColor="background1" w:themeShade="80"/>
          <w:u w:val="single"/>
        </w:rPr>
        <w:t>ačrt izvajanja znanstvenoraziskovalnega dela</w:t>
      </w:r>
      <w:r w:rsidR="000A72C4">
        <w:rPr>
          <w:color w:val="808080" w:themeColor="background1" w:themeShade="80"/>
          <w:u w:val="single"/>
        </w:rPr>
        <w:t xml:space="preserve"> in</w:t>
      </w:r>
      <w:r w:rsidR="000A72C4" w:rsidRPr="000A72C4">
        <w:rPr>
          <w:color w:val="808080" w:themeColor="background1" w:themeShade="80"/>
          <w:u w:val="single"/>
        </w:rPr>
        <w:t xml:space="preserve"> </w:t>
      </w:r>
      <w:r w:rsidR="000A72C4">
        <w:rPr>
          <w:color w:val="808080" w:themeColor="background1" w:themeShade="80"/>
          <w:u w:val="single"/>
        </w:rPr>
        <w:t>s</w:t>
      </w:r>
      <w:r w:rsidR="000A72C4" w:rsidRPr="00E02946">
        <w:rPr>
          <w:color w:val="808080" w:themeColor="background1" w:themeShade="80"/>
          <w:u w:val="single"/>
        </w:rPr>
        <w:t>trateški, dolgoročni in razvojni cilji</w:t>
      </w:r>
      <w:r w:rsidR="000A72C4" w:rsidRPr="00CC5490">
        <w:rPr>
          <w:color w:val="808080" w:themeColor="background1" w:themeShade="80"/>
        </w:rPr>
        <w:t xml:space="preserve"> </w:t>
      </w:r>
      <w:r w:rsidR="000A72C4" w:rsidRPr="00E02946">
        <w:rPr>
          <w:color w:val="808080" w:themeColor="background1" w:themeShade="80"/>
        </w:rPr>
        <w:t>(določeni v 1.</w:t>
      </w:r>
      <w:r w:rsidR="000A72C4">
        <w:rPr>
          <w:color w:val="808080" w:themeColor="background1" w:themeShade="80"/>
        </w:rPr>
        <w:t xml:space="preserve">, 2. </w:t>
      </w:r>
      <w:r w:rsidR="000A72C4" w:rsidRPr="00E02946">
        <w:rPr>
          <w:color w:val="808080" w:themeColor="background1" w:themeShade="80"/>
        </w:rPr>
        <w:t xml:space="preserve">in 3. točki drugega odstavka 28. člena </w:t>
      </w:r>
      <w:proofErr w:type="spellStart"/>
      <w:r w:rsidR="000A72C4" w:rsidRPr="00E02946">
        <w:rPr>
          <w:color w:val="808080" w:themeColor="background1" w:themeShade="80"/>
        </w:rPr>
        <w:t>ZZrID</w:t>
      </w:r>
      <w:proofErr w:type="spellEnd"/>
      <w:r w:rsidR="000A72C4" w:rsidRPr="00E02946">
        <w:rPr>
          <w:color w:val="808080" w:themeColor="background1" w:themeShade="80"/>
        </w:rPr>
        <w:t>)</w:t>
      </w:r>
      <w:r w:rsidR="00546221" w:rsidRPr="000E12D3">
        <w:rPr>
          <w:color w:val="808080" w:themeColor="background1" w:themeShade="80"/>
        </w:rPr>
        <w:t xml:space="preserve">: </w:t>
      </w:r>
    </w:p>
    <w:p w14:paraId="5999C678" w14:textId="34A62F2B" w:rsidR="00E02946" w:rsidRPr="004920E4" w:rsidRDefault="00CB361F" w:rsidP="006C0372">
      <w:pPr>
        <w:pStyle w:val="Odstavekseznama"/>
        <w:jc w:val="both"/>
        <w:rPr>
          <w:color w:val="808080" w:themeColor="background1" w:themeShade="80"/>
        </w:rPr>
      </w:pPr>
      <w:r w:rsidRPr="00CB361F">
        <w:rPr>
          <w:color w:val="808080" w:themeColor="background1" w:themeShade="80"/>
        </w:rPr>
        <w:t>Prejemnik celostno ovrednoti strategijo razvoja raziskovalne organizacije in njeno povezanost z dolgoročno vizijo ter razvojnimi usmeritvami, pri čemer oceni tudi njeno uresničevanje v pretekl</w:t>
      </w:r>
      <w:r w:rsidR="00A67461">
        <w:rPr>
          <w:color w:val="808080" w:themeColor="background1" w:themeShade="80"/>
        </w:rPr>
        <w:t xml:space="preserve">ih letih tekočega </w:t>
      </w:r>
      <w:r w:rsidRPr="00CB361F">
        <w:rPr>
          <w:color w:val="808080" w:themeColor="background1" w:themeShade="80"/>
        </w:rPr>
        <w:t>pogodben</w:t>
      </w:r>
      <w:r w:rsidR="00A67461">
        <w:rPr>
          <w:color w:val="808080" w:themeColor="background1" w:themeShade="80"/>
        </w:rPr>
        <w:t>ega</w:t>
      </w:r>
      <w:r w:rsidRPr="00CB361F">
        <w:rPr>
          <w:color w:val="808080" w:themeColor="background1" w:themeShade="80"/>
        </w:rPr>
        <w:t xml:space="preserve"> obdobj</w:t>
      </w:r>
      <w:r w:rsidR="00A67461">
        <w:rPr>
          <w:color w:val="808080" w:themeColor="background1" w:themeShade="80"/>
        </w:rPr>
        <w:t>a</w:t>
      </w:r>
      <w:r w:rsidRPr="00CB361F">
        <w:rPr>
          <w:color w:val="808080" w:themeColor="background1" w:themeShade="80"/>
        </w:rPr>
        <w:t xml:space="preserve"> ter predvidi potrebne izboljšave in prilagoditve za prihodnje. Kritično presodi načrt izvajanja znanstvenoraziskovalnega dela glede na </w:t>
      </w:r>
      <w:r w:rsidR="00A67461">
        <w:rPr>
          <w:color w:val="808080" w:themeColor="background1" w:themeShade="80"/>
        </w:rPr>
        <w:t xml:space="preserve">svoje </w:t>
      </w:r>
      <w:r w:rsidRPr="00CB361F">
        <w:rPr>
          <w:color w:val="808080" w:themeColor="background1" w:themeShade="80"/>
        </w:rPr>
        <w:t>strateške</w:t>
      </w:r>
      <w:r w:rsidR="00A67461">
        <w:rPr>
          <w:color w:val="808080" w:themeColor="background1" w:themeShade="80"/>
        </w:rPr>
        <w:t>, dolgoročne</w:t>
      </w:r>
      <w:r w:rsidRPr="00CB361F">
        <w:rPr>
          <w:color w:val="808080" w:themeColor="background1" w:themeShade="80"/>
        </w:rPr>
        <w:t xml:space="preserve"> in razvojne cilje, oceni njegovo ustreznost, skladnost in ambicioznost ter pregleda doseganje zastavljenih ciljev in njihov prispevek k uspešnosti </w:t>
      </w:r>
      <w:r w:rsidR="00A67461">
        <w:rPr>
          <w:color w:val="808080" w:themeColor="background1" w:themeShade="80"/>
        </w:rPr>
        <w:t>znanstveno</w:t>
      </w:r>
      <w:r w:rsidRPr="00CB361F">
        <w:rPr>
          <w:color w:val="808080" w:themeColor="background1" w:themeShade="80"/>
        </w:rPr>
        <w:t xml:space="preserve">raziskovalnega dela in razvoju </w:t>
      </w:r>
      <w:r w:rsidR="00A67461">
        <w:rPr>
          <w:color w:val="808080" w:themeColor="background1" w:themeShade="80"/>
        </w:rPr>
        <w:t xml:space="preserve">raziskovalne </w:t>
      </w:r>
      <w:r w:rsidRPr="00CB361F">
        <w:rPr>
          <w:color w:val="808080" w:themeColor="background1" w:themeShade="80"/>
        </w:rPr>
        <w:t>organizacije, na tej podlagi pa predlaga morebitne spremembe ali dopolnitve za naslednje pogodbeno obdobje.</w:t>
      </w:r>
      <w:r w:rsidR="00B80ECB">
        <w:rPr>
          <w:color w:val="808080" w:themeColor="background1" w:themeShade="80"/>
        </w:rPr>
        <w:t xml:space="preserve"> </w:t>
      </w:r>
    </w:p>
    <w:p w14:paraId="4C12C26A" w14:textId="22FC9FE4" w:rsidR="00F83D8F" w:rsidRDefault="003F762B" w:rsidP="004920E4">
      <w:pPr>
        <w:pStyle w:val="Odstavekseznama"/>
        <w:numPr>
          <w:ilvl w:val="0"/>
          <w:numId w:val="8"/>
        </w:numPr>
        <w:jc w:val="both"/>
        <w:rPr>
          <w:color w:val="808080" w:themeColor="background1" w:themeShade="80"/>
        </w:rPr>
      </w:pPr>
      <w:r w:rsidRPr="00211A4D">
        <w:rPr>
          <w:color w:val="808080" w:themeColor="background1" w:themeShade="80"/>
          <w:u w:val="single"/>
        </w:rPr>
        <w:t>Uspešnost pri doseganju cilj</w:t>
      </w:r>
      <w:r w:rsidR="00211A4D" w:rsidRPr="00211A4D">
        <w:rPr>
          <w:color w:val="808080" w:themeColor="background1" w:themeShade="80"/>
          <w:u w:val="single"/>
        </w:rPr>
        <w:t>nih vrednosti kazalnikov</w:t>
      </w:r>
      <w:r w:rsidR="00211A4D" w:rsidRPr="00211A4D">
        <w:rPr>
          <w:color w:val="808080" w:themeColor="background1" w:themeShade="80"/>
        </w:rPr>
        <w:t xml:space="preserve"> (določenih v 1. in 3. točki drugega odstavka 28. člena </w:t>
      </w:r>
      <w:proofErr w:type="spellStart"/>
      <w:r w:rsidR="00211A4D" w:rsidRPr="00211A4D">
        <w:rPr>
          <w:color w:val="808080" w:themeColor="background1" w:themeShade="80"/>
        </w:rPr>
        <w:t>ZZrID</w:t>
      </w:r>
      <w:proofErr w:type="spellEnd"/>
      <w:r w:rsidR="00211A4D" w:rsidRPr="00211A4D">
        <w:rPr>
          <w:color w:val="808080" w:themeColor="background1" w:themeShade="80"/>
        </w:rPr>
        <w:t xml:space="preserve">): prejemnik </w:t>
      </w:r>
      <w:r w:rsidR="006D46CC">
        <w:rPr>
          <w:color w:val="808080" w:themeColor="background1" w:themeShade="80"/>
        </w:rPr>
        <w:t>ovrednoti</w:t>
      </w:r>
      <w:r w:rsidR="00211A4D" w:rsidRPr="00211A4D">
        <w:rPr>
          <w:color w:val="808080" w:themeColor="background1" w:themeShade="80"/>
        </w:rPr>
        <w:t xml:space="preserve"> uspešnost pri doseganju ciljnih vrednosti </w:t>
      </w:r>
      <w:r w:rsidRPr="00211A4D">
        <w:rPr>
          <w:color w:val="808080" w:themeColor="background1" w:themeShade="80"/>
        </w:rPr>
        <w:t xml:space="preserve"> kazalnikov, </w:t>
      </w:r>
      <w:r w:rsidR="00211A4D" w:rsidRPr="00211A4D">
        <w:rPr>
          <w:color w:val="808080" w:themeColor="background1" w:themeShade="80"/>
        </w:rPr>
        <w:t>določenih v</w:t>
      </w:r>
      <w:r w:rsidRPr="00211A4D">
        <w:rPr>
          <w:color w:val="808080" w:themeColor="background1" w:themeShade="80"/>
        </w:rPr>
        <w:t xml:space="preserve"> pogodb</w:t>
      </w:r>
      <w:r w:rsidR="00211A4D" w:rsidRPr="00211A4D">
        <w:rPr>
          <w:color w:val="808080" w:themeColor="background1" w:themeShade="80"/>
        </w:rPr>
        <w:t>i</w:t>
      </w:r>
      <w:r w:rsidRPr="00211A4D">
        <w:rPr>
          <w:color w:val="808080" w:themeColor="background1" w:themeShade="80"/>
        </w:rPr>
        <w:t xml:space="preserve"> o stabilnem financiranju </w:t>
      </w:r>
      <w:r w:rsidR="00211A4D" w:rsidRPr="00211A4D">
        <w:rPr>
          <w:color w:val="808080" w:themeColor="background1" w:themeShade="80"/>
        </w:rPr>
        <w:t>za</w:t>
      </w:r>
      <w:r w:rsidRPr="00211A4D">
        <w:rPr>
          <w:color w:val="808080" w:themeColor="background1" w:themeShade="80"/>
        </w:rPr>
        <w:t xml:space="preserve"> tekoče pogodben</w:t>
      </w:r>
      <w:r w:rsidR="00211A4D" w:rsidRPr="00211A4D">
        <w:rPr>
          <w:color w:val="808080" w:themeColor="background1" w:themeShade="80"/>
        </w:rPr>
        <w:t>o</w:t>
      </w:r>
      <w:r w:rsidRPr="00211A4D">
        <w:rPr>
          <w:color w:val="808080" w:themeColor="background1" w:themeShade="80"/>
        </w:rPr>
        <w:t xml:space="preserve"> obdobj</w:t>
      </w:r>
      <w:r w:rsidR="00211A4D" w:rsidRPr="00211A4D">
        <w:rPr>
          <w:color w:val="808080" w:themeColor="background1" w:themeShade="80"/>
        </w:rPr>
        <w:t xml:space="preserve">e. Kritično oceni dosežene rezultate ter pojasni, kako bo </w:t>
      </w:r>
      <w:r w:rsidR="00211A4D">
        <w:rPr>
          <w:color w:val="808080" w:themeColor="background1" w:themeShade="80"/>
        </w:rPr>
        <w:t>ukrepal pri</w:t>
      </w:r>
      <w:r w:rsidR="00211A4D" w:rsidRPr="00211A4D">
        <w:rPr>
          <w:color w:val="808080" w:themeColor="background1" w:themeShade="80"/>
        </w:rPr>
        <w:t xml:space="preserve"> morebitn</w:t>
      </w:r>
      <w:r w:rsidR="00211A4D">
        <w:rPr>
          <w:color w:val="808080" w:themeColor="background1" w:themeShade="80"/>
        </w:rPr>
        <w:t>ih</w:t>
      </w:r>
      <w:r w:rsidR="00211A4D" w:rsidRPr="00211A4D">
        <w:rPr>
          <w:color w:val="808080" w:themeColor="background1" w:themeShade="80"/>
        </w:rPr>
        <w:t xml:space="preserve"> odstopanj</w:t>
      </w:r>
      <w:r w:rsidR="00211A4D">
        <w:rPr>
          <w:color w:val="808080" w:themeColor="background1" w:themeShade="80"/>
        </w:rPr>
        <w:t>ih</w:t>
      </w:r>
      <w:r w:rsidR="00211A4D" w:rsidRPr="00211A4D">
        <w:rPr>
          <w:color w:val="808080" w:themeColor="background1" w:themeShade="80"/>
        </w:rPr>
        <w:t xml:space="preserve"> ali izziv</w:t>
      </w:r>
      <w:r w:rsidR="00211A4D">
        <w:rPr>
          <w:color w:val="808080" w:themeColor="background1" w:themeShade="80"/>
        </w:rPr>
        <w:t>ih</w:t>
      </w:r>
      <w:r w:rsidR="00211A4D" w:rsidRPr="00211A4D">
        <w:rPr>
          <w:color w:val="808080" w:themeColor="background1" w:themeShade="80"/>
        </w:rPr>
        <w:t>.</w:t>
      </w:r>
      <w:bookmarkEnd w:id="15"/>
    </w:p>
    <w:p w14:paraId="4665E72C" w14:textId="77777777" w:rsidR="0088300F" w:rsidRPr="0023134B" w:rsidRDefault="0088300F" w:rsidP="006C0372">
      <w:pPr>
        <w:pStyle w:val="Odstavekseznama"/>
        <w:jc w:val="both"/>
        <w:rPr>
          <w:color w:val="808080" w:themeColor="background1" w:themeShade="80"/>
        </w:rPr>
      </w:pPr>
    </w:p>
    <w:p w14:paraId="54528EBA" w14:textId="5DC8D2BE" w:rsidR="00E07AB7" w:rsidRDefault="004920E4" w:rsidP="001D5D07">
      <w:pPr>
        <w:rPr>
          <w:b/>
        </w:rPr>
      </w:pPr>
      <w:r>
        <w:rPr>
          <w:b/>
        </w:rPr>
        <w:br w:type="page"/>
      </w:r>
    </w:p>
    <w:p w14:paraId="497DBA5F" w14:textId="6F71EE09" w:rsidR="00E07AB7" w:rsidRDefault="009E5122" w:rsidP="009E5122">
      <w:pPr>
        <w:pStyle w:val="Naslov2"/>
      </w:pPr>
      <w:bookmarkStart w:id="16" w:name="_Toc220657730"/>
      <w:r>
        <w:lastRenderedPageBreak/>
        <w:t>Kadrovska politika, pomlajevanje raziskovalne skupnosti in usposabljanje mladih raziskovalcev</w:t>
      </w:r>
      <w:bookmarkEnd w:id="16"/>
    </w:p>
    <w:p w14:paraId="7763B22A" w14:textId="76B72C26" w:rsidR="00936BC2" w:rsidRDefault="00936BC2" w:rsidP="00F32A73">
      <w:pPr>
        <w:spacing w:after="0"/>
        <w:jc w:val="both"/>
      </w:pPr>
    </w:p>
    <w:p w14:paraId="0707E9BF" w14:textId="2ABF9803" w:rsidR="00F5700E" w:rsidRDefault="00936BC2" w:rsidP="00A61B8C">
      <w:pPr>
        <w:jc w:val="both"/>
        <w:rPr>
          <w:rFonts w:ascii="Calibri" w:hAnsi="Calibri" w:cs="Calibri"/>
          <w:color w:val="808080" w:themeColor="background1" w:themeShade="80"/>
        </w:rPr>
      </w:pPr>
      <w:r w:rsidRPr="00936BC2">
        <w:rPr>
          <w:rFonts w:ascii="Calibri" w:hAnsi="Calibri" w:cs="Calibri"/>
          <w:color w:val="808080" w:themeColor="background1" w:themeShade="80"/>
        </w:rPr>
        <w:t xml:space="preserve">Prejemnik </w:t>
      </w:r>
      <w:r w:rsidR="00E31200">
        <w:rPr>
          <w:rFonts w:ascii="Calibri" w:hAnsi="Calibri" w:cs="Calibri"/>
          <w:color w:val="808080" w:themeColor="background1" w:themeShade="80"/>
        </w:rPr>
        <w:t xml:space="preserve">kritično ovrednoti </w:t>
      </w:r>
      <w:r w:rsidR="00CA3C83">
        <w:rPr>
          <w:rFonts w:ascii="Calibri" w:hAnsi="Calibri" w:cs="Calibri"/>
          <w:color w:val="808080" w:themeColor="background1" w:themeShade="80"/>
        </w:rPr>
        <w:t xml:space="preserve">lastno </w:t>
      </w:r>
      <w:r w:rsidRPr="00936BC2">
        <w:rPr>
          <w:rFonts w:ascii="Calibri" w:hAnsi="Calibri" w:cs="Calibri"/>
          <w:color w:val="808080" w:themeColor="background1" w:themeShade="80"/>
        </w:rPr>
        <w:t>vzdržnost in perspektivo znanstvenoraziskovalne dejavnosti</w:t>
      </w:r>
      <w:r w:rsidR="005C4059">
        <w:rPr>
          <w:rFonts w:ascii="Calibri" w:hAnsi="Calibri" w:cs="Calibri"/>
          <w:color w:val="808080" w:themeColor="background1" w:themeShade="80"/>
        </w:rPr>
        <w:t xml:space="preserve"> v </w:t>
      </w:r>
      <w:r w:rsidR="00E31200">
        <w:rPr>
          <w:rFonts w:ascii="Calibri" w:hAnsi="Calibri" w:cs="Calibri"/>
          <w:color w:val="808080" w:themeColor="background1" w:themeShade="80"/>
        </w:rPr>
        <w:t xml:space="preserve">povezavi </w:t>
      </w:r>
      <w:r w:rsidR="00CA3C83">
        <w:rPr>
          <w:rFonts w:ascii="Calibri" w:hAnsi="Calibri" w:cs="Calibri"/>
          <w:color w:val="808080" w:themeColor="background1" w:themeShade="80"/>
        </w:rPr>
        <w:t>s</w:t>
      </w:r>
      <w:r w:rsidR="00E31200">
        <w:rPr>
          <w:rFonts w:ascii="Calibri" w:hAnsi="Calibri" w:cs="Calibri"/>
          <w:color w:val="808080" w:themeColor="background1" w:themeShade="80"/>
        </w:rPr>
        <w:t xml:space="preserve"> </w:t>
      </w:r>
      <w:r w:rsidRPr="00936BC2">
        <w:rPr>
          <w:rFonts w:ascii="Calibri" w:hAnsi="Calibri" w:cs="Calibri"/>
          <w:color w:val="808080" w:themeColor="background1" w:themeShade="80"/>
        </w:rPr>
        <w:t>kadrovsk</w:t>
      </w:r>
      <w:r w:rsidR="00E31200">
        <w:rPr>
          <w:rFonts w:ascii="Calibri" w:hAnsi="Calibri" w:cs="Calibri"/>
          <w:color w:val="808080" w:themeColor="background1" w:themeShade="80"/>
        </w:rPr>
        <w:t>o</w:t>
      </w:r>
      <w:r w:rsidRPr="00936BC2">
        <w:rPr>
          <w:rFonts w:ascii="Calibri" w:hAnsi="Calibri" w:cs="Calibri"/>
          <w:color w:val="808080" w:themeColor="background1" w:themeShade="80"/>
        </w:rPr>
        <w:t xml:space="preserve"> politik</w:t>
      </w:r>
      <w:r w:rsidR="00E31200">
        <w:rPr>
          <w:rFonts w:ascii="Calibri" w:hAnsi="Calibri" w:cs="Calibri"/>
          <w:color w:val="808080" w:themeColor="background1" w:themeShade="80"/>
        </w:rPr>
        <w:t>o. Pri tem presodi</w:t>
      </w:r>
      <w:r w:rsidRPr="00936BC2">
        <w:rPr>
          <w:rFonts w:ascii="Calibri" w:hAnsi="Calibri" w:cs="Calibri"/>
          <w:color w:val="808080" w:themeColor="background1" w:themeShade="80"/>
        </w:rPr>
        <w:t xml:space="preserve"> </w:t>
      </w:r>
      <w:r w:rsidR="00CA3C83">
        <w:rPr>
          <w:rFonts w:ascii="Calibri" w:hAnsi="Calibri" w:cs="Calibri"/>
          <w:color w:val="808080" w:themeColor="background1" w:themeShade="80"/>
        </w:rPr>
        <w:t xml:space="preserve">svojo </w:t>
      </w:r>
      <w:r w:rsidR="005C4059">
        <w:rPr>
          <w:rFonts w:ascii="Calibri" w:hAnsi="Calibri" w:cs="Calibri"/>
          <w:color w:val="808080" w:themeColor="background1" w:themeShade="80"/>
        </w:rPr>
        <w:t xml:space="preserve">uspešnost pri </w:t>
      </w:r>
      <w:r w:rsidRPr="00936BC2">
        <w:rPr>
          <w:rFonts w:ascii="Calibri" w:hAnsi="Calibri" w:cs="Calibri"/>
          <w:color w:val="808080" w:themeColor="background1" w:themeShade="80"/>
        </w:rPr>
        <w:t xml:space="preserve">pomlajevanju raziskovalne skupnosti ter </w:t>
      </w:r>
      <w:r w:rsidR="00E31200">
        <w:rPr>
          <w:rFonts w:ascii="Calibri" w:hAnsi="Calibri" w:cs="Calibri"/>
          <w:color w:val="808080" w:themeColor="background1" w:themeShade="80"/>
        </w:rPr>
        <w:t xml:space="preserve">pri </w:t>
      </w:r>
      <w:r w:rsidRPr="00936BC2">
        <w:rPr>
          <w:rFonts w:ascii="Calibri" w:hAnsi="Calibri" w:cs="Calibri"/>
          <w:color w:val="808080" w:themeColor="background1" w:themeShade="80"/>
        </w:rPr>
        <w:t>vključe</w:t>
      </w:r>
      <w:r w:rsidR="00E31200">
        <w:rPr>
          <w:rFonts w:ascii="Calibri" w:hAnsi="Calibri" w:cs="Calibri"/>
          <w:color w:val="808080" w:themeColor="background1" w:themeShade="80"/>
        </w:rPr>
        <w:t>vanju</w:t>
      </w:r>
      <w:r w:rsidRPr="00936BC2">
        <w:rPr>
          <w:rFonts w:ascii="Calibri" w:hAnsi="Calibri" w:cs="Calibri"/>
          <w:color w:val="808080" w:themeColor="background1" w:themeShade="80"/>
        </w:rPr>
        <w:t xml:space="preserve"> vseh zaposlenih raziskovalcev v </w:t>
      </w:r>
      <w:r w:rsidR="00B9682C">
        <w:rPr>
          <w:rFonts w:ascii="Calibri" w:hAnsi="Calibri" w:cs="Calibri"/>
          <w:color w:val="808080" w:themeColor="background1" w:themeShade="80"/>
        </w:rPr>
        <w:t>znanstveno</w:t>
      </w:r>
      <w:r w:rsidRPr="00936BC2">
        <w:rPr>
          <w:rFonts w:ascii="Calibri" w:hAnsi="Calibri" w:cs="Calibri"/>
          <w:color w:val="808080" w:themeColor="background1" w:themeShade="80"/>
        </w:rPr>
        <w:t xml:space="preserve">raziskovalno delo in doseganje </w:t>
      </w:r>
      <w:r w:rsidR="00F5700E">
        <w:rPr>
          <w:rFonts w:ascii="Calibri" w:hAnsi="Calibri" w:cs="Calibri"/>
          <w:color w:val="808080" w:themeColor="background1" w:themeShade="80"/>
        </w:rPr>
        <w:t xml:space="preserve">raziskovalnih </w:t>
      </w:r>
      <w:r w:rsidRPr="00936BC2">
        <w:rPr>
          <w:rFonts w:ascii="Calibri" w:hAnsi="Calibri" w:cs="Calibri"/>
          <w:color w:val="808080" w:themeColor="background1" w:themeShade="80"/>
        </w:rPr>
        <w:t xml:space="preserve">rezultatov. </w:t>
      </w:r>
      <w:r w:rsidR="00E31200">
        <w:rPr>
          <w:rFonts w:ascii="Calibri" w:hAnsi="Calibri" w:cs="Calibri"/>
          <w:color w:val="808080" w:themeColor="background1" w:themeShade="80"/>
        </w:rPr>
        <w:t>Posebej o</w:t>
      </w:r>
      <w:r w:rsidR="0043169F">
        <w:rPr>
          <w:rFonts w:ascii="Calibri" w:hAnsi="Calibri" w:cs="Calibri"/>
          <w:color w:val="808080" w:themeColor="background1" w:themeShade="80"/>
        </w:rPr>
        <w:t>vrednoti</w:t>
      </w:r>
      <w:r w:rsidR="00E31200">
        <w:rPr>
          <w:rFonts w:ascii="Calibri" w:hAnsi="Calibri" w:cs="Calibri"/>
          <w:color w:val="808080" w:themeColor="background1" w:themeShade="80"/>
        </w:rPr>
        <w:t xml:space="preserve"> </w:t>
      </w:r>
      <w:r w:rsidRPr="00936BC2">
        <w:rPr>
          <w:rFonts w:ascii="Calibri" w:hAnsi="Calibri" w:cs="Calibri"/>
          <w:color w:val="808080" w:themeColor="background1" w:themeShade="80"/>
        </w:rPr>
        <w:t xml:space="preserve">ustreznost </w:t>
      </w:r>
      <w:r w:rsidR="00CA728E">
        <w:rPr>
          <w:rFonts w:ascii="Calibri" w:hAnsi="Calibri" w:cs="Calibri"/>
          <w:color w:val="808080" w:themeColor="background1" w:themeShade="80"/>
        </w:rPr>
        <w:t xml:space="preserve">kadrovske politike </w:t>
      </w:r>
      <w:r w:rsidRPr="00936BC2">
        <w:rPr>
          <w:rFonts w:ascii="Calibri" w:hAnsi="Calibri" w:cs="Calibri"/>
          <w:color w:val="808080" w:themeColor="background1" w:themeShade="80"/>
        </w:rPr>
        <w:t xml:space="preserve">tako pri raziskovalcih kot pri podpornem osebju (npr. tehnični, strokovni sodelavci idr.). Prejemnik </w:t>
      </w:r>
      <w:r w:rsidR="005C4059">
        <w:rPr>
          <w:rFonts w:ascii="Calibri" w:hAnsi="Calibri" w:cs="Calibri"/>
          <w:color w:val="808080" w:themeColor="background1" w:themeShade="80"/>
        </w:rPr>
        <w:t>o</w:t>
      </w:r>
      <w:r w:rsidR="0043169F">
        <w:rPr>
          <w:rFonts w:ascii="Calibri" w:hAnsi="Calibri" w:cs="Calibri"/>
          <w:color w:val="808080" w:themeColor="background1" w:themeShade="80"/>
        </w:rPr>
        <w:t>ceni</w:t>
      </w:r>
      <w:r w:rsidRPr="00936BC2">
        <w:rPr>
          <w:rFonts w:ascii="Calibri" w:hAnsi="Calibri" w:cs="Calibri"/>
          <w:color w:val="808080" w:themeColor="background1" w:themeShade="80"/>
        </w:rPr>
        <w:t xml:space="preserve"> </w:t>
      </w:r>
      <w:r w:rsidR="00E31200">
        <w:rPr>
          <w:rFonts w:ascii="Calibri" w:hAnsi="Calibri" w:cs="Calibri"/>
          <w:color w:val="808080" w:themeColor="background1" w:themeShade="80"/>
        </w:rPr>
        <w:t>tudi učinkovitost svojih ukrepov</w:t>
      </w:r>
      <w:r w:rsidR="006563E2">
        <w:rPr>
          <w:rFonts w:ascii="Calibri" w:hAnsi="Calibri" w:cs="Calibri"/>
          <w:color w:val="808080" w:themeColor="background1" w:themeShade="80"/>
        </w:rPr>
        <w:t xml:space="preserve"> v povezavi s kadrovsk</w:t>
      </w:r>
      <w:r w:rsidR="0043169F">
        <w:rPr>
          <w:rFonts w:ascii="Calibri" w:hAnsi="Calibri" w:cs="Calibri"/>
          <w:color w:val="808080" w:themeColor="background1" w:themeShade="80"/>
        </w:rPr>
        <w:t>o</w:t>
      </w:r>
      <w:r w:rsidR="006563E2">
        <w:rPr>
          <w:rFonts w:ascii="Calibri" w:hAnsi="Calibri" w:cs="Calibri"/>
          <w:color w:val="808080" w:themeColor="background1" w:themeShade="80"/>
        </w:rPr>
        <w:t xml:space="preserve"> politiko</w:t>
      </w:r>
      <w:r w:rsidR="00E31200">
        <w:rPr>
          <w:rFonts w:ascii="Calibri" w:hAnsi="Calibri" w:cs="Calibri"/>
          <w:color w:val="808080" w:themeColor="background1" w:themeShade="80"/>
        </w:rPr>
        <w:t xml:space="preserve"> in uspešnost pri njihovem uresničevanju. </w:t>
      </w:r>
    </w:p>
    <w:p w14:paraId="718C5D49" w14:textId="58BE80E1" w:rsidR="00936BC2" w:rsidRPr="00E31200" w:rsidRDefault="0085526E" w:rsidP="00A61B8C">
      <w:pPr>
        <w:jc w:val="both"/>
        <w:rPr>
          <w:color w:val="808080" w:themeColor="background1" w:themeShade="80"/>
        </w:rPr>
      </w:pPr>
      <w:r w:rsidRPr="00E31200">
        <w:rPr>
          <w:color w:val="808080" w:themeColor="background1" w:themeShade="80"/>
        </w:rPr>
        <w:t>Pri samoevalvaciji</w:t>
      </w:r>
      <w:r w:rsidR="00497254">
        <w:rPr>
          <w:color w:val="808080" w:themeColor="background1" w:themeShade="80"/>
        </w:rPr>
        <w:t xml:space="preserve"> lahko</w:t>
      </w:r>
      <w:r w:rsidRPr="00E31200">
        <w:rPr>
          <w:color w:val="808080" w:themeColor="background1" w:themeShade="80"/>
        </w:rPr>
        <w:t xml:space="preserve"> prejemnik ovrednoti oz. kritično obravnava različne vidike kadrovske politike, pomlajevanja raziskovalne skupnosti in usposabljanja mladih raziskovalcev, kot so:</w:t>
      </w:r>
    </w:p>
    <w:p w14:paraId="5F3C1145" w14:textId="480A4047" w:rsidR="00931294" w:rsidRPr="00931294" w:rsidRDefault="00CA6641" w:rsidP="00931294">
      <w:pPr>
        <w:pStyle w:val="Odstavekseznama"/>
        <w:numPr>
          <w:ilvl w:val="0"/>
          <w:numId w:val="8"/>
        </w:numPr>
        <w:jc w:val="both"/>
        <w:rPr>
          <w:color w:val="808080" w:themeColor="background1" w:themeShade="80"/>
        </w:rPr>
      </w:pPr>
      <w:r w:rsidRPr="006563E2">
        <w:rPr>
          <w:color w:val="808080" w:themeColor="background1" w:themeShade="80"/>
          <w:u w:val="single"/>
        </w:rPr>
        <w:t>S</w:t>
      </w:r>
      <w:r w:rsidR="00936BC2" w:rsidRPr="006563E2">
        <w:rPr>
          <w:color w:val="808080" w:themeColor="background1" w:themeShade="80"/>
          <w:u w:val="single"/>
        </w:rPr>
        <w:t>trategija upravljanja s človeškimi viri</w:t>
      </w:r>
      <w:r w:rsidR="006563E2" w:rsidRPr="006563E2">
        <w:rPr>
          <w:color w:val="808080" w:themeColor="background1" w:themeShade="80"/>
          <w:u w:val="single"/>
        </w:rPr>
        <w:t>:</w:t>
      </w:r>
      <w:r w:rsidR="006563E2" w:rsidRPr="006563E2">
        <w:rPr>
          <w:color w:val="808080" w:themeColor="background1" w:themeShade="80"/>
        </w:rPr>
        <w:t xml:space="preserve"> prejemnik </w:t>
      </w:r>
      <w:r w:rsidR="004920E4">
        <w:rPr>
          <w:color w:val="808080" w:themeColor="background1" w:themeShade="80"/>
        </w:rPr>
        <w:t>preveri</w:t>
      </w:r>
      <w:r w:rsidR="00500B1C">
        <w:rPr>
          <w:color w:val="808080" w:themeColor="background1" w:themeShade="80"/>
        </w:rPr>
        <w:t xml:space="preserve"> oz. ovrednoti uresničevanje</w:t>
      </w:r>
      <w:r w:rsidR="006563E2" w:rsidRPr="006563E2">
        <w:rPr>
          <w:color w:val="808080" w:themeColor="background1" w:themeShade="80"/>
        </w:rPr>
        <w:t xml:space="preserve"> </w:t>
      </w:r>
      <w:r w:rsidR="00500B1C">
        <w:rPr>
          <w:color w:val="808080" w:themeColor="background1" w:themeShade="80"/>
        </w:rPr>
        <w:t>dolgoročnega pristopa h</w:t>
      </w:r>
      <w:r w:rsidR="00936BC2" w:rsidRPr="006563E2">
        <w:rPr>
          <w:color w:val="808080" w:themeColor="background1" w:themeShade="80"/>
        </w:rPr>
        <w:t xml:space="preserve"> karierne</w:t>
      </w:r>
      <w:r w:rsidR="00500B1C">
        <w:rPr>
          <w:color w:val="808080" w:themeColor="background1" w:themeShade="80"/>
        </w:rPr>
        <w:t>mu</w:t>
      </w:r>
      <w:r w:rsidR="00936BC2" w:rsidRPr="006563E2">
        <w:rPr>
          <w:color w:val="808080" w:themeColor="background1" w:themeShade="80"/>
        </w:rPr>
        <w:t xml:space="preserve"> razvoj</w:t>
      </w:r>
      <w:r w:rsidR="00500B1C">
        <w:rPr>
          <w:color w:val="808080" w:themeColor="background1" w:themeShade="80"/>
        </w:rPr>
        <w:t>u</w:t>
      </w:r>
      <w:r w:rsidR="00936BC2" w:rsidRPr="006563E2">
        <w:rPr>
          <w:color w:val="808080" w:themeColor="background1" w:themeShade="80"/>
        </w:rPr>
        <w:t xml:space="preserve"> </w:t>
      </w:r>
      <w:r w:rsidR="006563E2" w:rsidRPr="006563E2">
        <w:rPr>
          <w:color w:val="808080" w:themeColor="background1" w:themeShade="80"/>
        </w:rPr>
        <w:t xml:space="preserve">in </w:t>
      </w:r>
      <w:r w:rsidR="00500B1C">
        <w:rPr>
          <w:color w:val="808080" w:themeColor="background1" w:themeShade="80"/>
        </w:rPr>
        <w:t xml:space="preserve">prispevek le-tega k uresničevanju </w:t>
      </w:r>
      <w:r w:rsidR="00936BC2" w:rsidRPr="006563E2">
        <w:rPr>
          <w:color w:val="808080" w:themeColor="background1" w:themeShade="80"/>
        </w:rPr>
        <w:t>stratešk</w:t>
      </w:r>
      <w:r w:rsidR="00500B1C">
        <w:rPr>
          <w:color w:val="808080" w:themeColor="background1" w:themeShade="80"/>
        </w:rPr>
        <w:t>e</w:t>
      </w:r>
      <w:r w:rsidR="00936BC2" w:rsidRPr="006563E2">
        <w:rPr>
          <w:color w:val="808080" w:themeColor="background1" w:themeShade="80"/>
        </w:rPr>
        <w:t xml:space="preserve"> usmeritv</w:t>
      </w:r>
      <w:r w:rsidR="00ED6229">
        <w:rPr>
          <w:color w:val="808080" w:themeColor="background1" w:themeShade="80"/>
        </w:rPr>
        <w:t>e</w:t>
      </w:r>
      <w:r w:rsidR="00936BC2" w:rsidRPr="006563E2">
        <w:rPr>
          <w:color w:val="808080" w:themeColor="background1" w:themeShade="80"/>
        </w:rPr>
        <w:t xml:space="preserve"> </w:t>
      </w:r>
      <w:r w:rsidR="00931294">
        <w:rPr>
          <w:color w:val="808080" w:themeColor="background1" w:themeShade="80"/>
        </w:rPr>
        <w:t>raziskovalne organizacije</w:t>
      </w:r>
      <w:r w:rsidR="00936BC2" w:rsidRPr="006563E2">
        <w:rPr>
          <w:color w:val="808080" w:themeColor="background1" w:themeShade="80"/>
        </w:rPr>
        <w:t>.</w:t>
      </w:r>
      <w:r w:rsidR="006563E2">
        <w:rPr>
          <w:color w:val="808080" w:themeColor="background1" w:themeShade="80"/>
        </w:rPr>
        <w:t xml:space="preserve"> </w:t>
      </w:r>
      <w:r w:rsidR="00EA7CFE">
        <w:rPr>
          <w:color w:val="808080" w:themeColor="background1" w:themeShade="80"/>
        </w:rPr>
        <w:t>Pri postopkih in kriterijih za ocenjevanje posameznikove karierne uspešnosti je v sk</w:t>
      </w:r>
      <w:r w:rsidR="008F4F3C">
        <w:rPr>
          <w:color w:val="808080" w:themeColor="background1" w:themeShade="80"/>
        </w:rPr>
        <w:t>la</w:t>
      </w:r>
      <w:r w:rsidR="00EA7CFE">
        <w:rPr>
          <w:color w:val="808080" w:themeColor="background1" w:themeShade="80"/>
        </w:rPr>
        <w:t xml:space="preserve">du z mednarodnimi priporočili ERA (npr. v dokumentih </w:t>
      </w:r>
      <w:proofErr w:type="spellStart"/>
      <w:r w:rsidR="00EA7CFE">
        <w:rPr>
          <w:color w:val="808080" w:themeColor="background1" w:themeShade="80"/>
        </w:rPr>
        <w:t>CoARA</w:t>
      </w:r>
      <w:proofErr w:type="spellEnd"/>
      <w:r w:rsidR="00EA7CFE">
        <w:rPr>
          <w:color w:val="808080" w:themeColor="background1" w:themeShade="80"/>
        </w:rPr>
        <w:t xml:space="preserve">) smiselno </w:t>
      </w:r>
      <w:r w:rsidR="008F4F3C">
        <w:rPr>
          <w:color w:val="808080" w:themeColor="background1" w:themeShade="80"/>
        </w:rPr>
        <w:t>upoštevati različne vidike</w:t>
      </w:r>
      <w:r w:rsidR="00EA7CFE">
        <w:rPr>
          <w:color w:val="808080" w:themeColor="background1" w:themeShade="80"/>
        </w:rPr>
        <w:t xml:space="preserve"> raziskovalne kariere ter uve</w:t>
      </w:r>
      <w:r w:rsidR="008F4F3C">
        <w:rPr>
          <w:color w:val="808080" w:themeColor="background1" w:themeShade="80"/>
        </w:rPr>
        <w:t>sti orodja</w:t>
      </w:r>
      <w:r w:rsidR="00EA7CFE">
        <w:rPr>
          <w:color w:val="808080" w:themeColor="background1" w:themeShade="80"/>
        </w:rPr>
        <w:t xml:space="preserve">, ki to podpirajo (npr. opisni CV). </w:t>
      </w:r>
      <w:r w:rsidR="009D2C9F">
        <w:rPr>
          <w:color w:val="808080" w:themeColor="background1" w:themeShade="80"/>
        </w:rPr>
        <w:t xml:space="preserve">Oceni tudi delo </w:t>
      </w:r>
      <w:r w:rsidR="00F5700E" w:rsidRPr="004920E4">
        <w:rPr>
          <w:color w:val="808080" w:themeColor="background1" w:themeShade="80"/>
        </w:rPr>
        <w:t>strokovn</w:t>
      </w:r>
      <w:r w:rsidR="009D2C9F">
        <w:rPr>
          <w:color w:val="808080" w:themeColor="background1" w:themeShade="80"/>
        </w:rPr>
        <w:t>e</w:t>
      </w:r>
      <w:r w:rsidR="00F5700E" w:rsidRPr="004920E4">
        <w:rPr>
          <w:color w:val="808080" w:themeColor="background1" w:themeShade="80"/>
        </w:rPr>
        <w:t xml:space="preserve"> podpor</w:t>
      </w:r>
      <w:r w:rsidR="009D2C9F">
        <w:rPr>
          <w:color w:val="808080" w:themeColor="background1" w:themeShade="80"/>
        </w:rPr>
        <w:t>e</w:t>
      </w:r>
      <w:r w:rsidR="00F5700E" w:rsidRPr="004920E4">
        <w:rPr>
          <w:color w:val="808080" w:themeColor="background1" w:themeShade="80"/>
        </w:rPr>
        <w:t xml:space="preserve"> (kadrovska služba, delovna telesa ipd.)</w:t>
      </w:r>
      <w:r w:rsidR="004A585B">
        <w:rPr>
          <w:color w:val="808080" w:themeColor="background1" w:themeShade="80"/>
        </w:rPr>
        <w:t>,</w:t>
      </w:r>
      <w:r w:rsidR="00F5700E">
        <w:rPr>
          <w:color w:val="808080" w:themeColor="background1" w:themeShade="80"/>
        </w:rPr>
        <w:t xml:space="preserve"> s</w:t>
      </w:r>
      <w:r w:rsidR="004920E4" w:rsidRPr="004920E4">
        <w:rPr>
          <w:color w:val="808080" w:themeColor="background1" w:themeShade="80"/>
        </w:rPr>
        <w:t xml:space="preserve">orazmerno </w:t>
      </w:r>
      <w:r w:rsidR="00931294">
        <w:rPr>
          <w:color w:val="808080" w:themeColor="background1" w:themeShade="80"/>
        </w:rPr>
        <w:t>z</w:t>
      </w:r>
      <w:r w:rsidR="004920E4" w:rsidRPr="004920E4">
        <w:rPr>
          <w:color w:val="808080" w:themeColor="background1" w:themeShade="80"/>
        </w:rPr>
        <w:t xml:space="preserve"> velikost</w:t>
      </w:r>
      <w:r w:rsidR="00F5700E">
        <w:rPr>
          <w:color w:val="808080" w:themeColor="background1" w:themeShade="80"/>
        </w:rPr>
        <w:t>jo</w:t>
      </w:r>
      <w:r w:rsidR="004920E4" w:rsidRPr="004920E4">
        <w:rPr>
          <w:color w:val="808080" w:themeColor="background1" w:themeShade="80"/>
        </w:rPr>
        <w:t xml:space="preserve"> </w:t>
      </w:r>
      <w:r w:rsidR="00931294">
        <w:rPr>
          <w:color w:val="808080" w:themeColor="background1" w:themeShade="80"/>
        </w:rPr>
        <w:t xml:space="preserve">organizacije, </w:t>
      </w:r>
      <w:r w:rsidR="004920E4" w:rsidRPr="004920E4">
        <w:rPr>
          <w:color w:val="808080" w:themeColor="background1" w:themeShade="80"/>
        </w:rPr>
        <w:t>obseg</w:t>
      </w:r>
      <w:r w:rsidR="00F5700E">
        <w:rPr>
          <w:color w:val="808080" w:themeColor="background1" w:themeShade="80"/>
        </w:rPr>
        <w:t>om</w:t>
      </w:r>
      <w:r w:rsidR="004920E4" w:rsidRPr="004920E4">
        <w:rPr>
          <w:color w:val="808080" w:themeColor="background1" w:themeShade="80"/>
        </w:rPr>
        <w:t xml:space="preserve"> raziskovalnega in podpornega kolektiva ter organizacijsko obliko</w:t>
      </w:r>
      <w:r w:rsidR="00F5700E">
        <w:rPr>
          <w:color w:val="808080" w:themeColor="background1" w:themeShade="80"/>
        </w:rPr>
        <w:t>.</w:t>
      </w:r>
      <w:r w:rsidR="004920E4" w:rsidRPr="004920E4">
        <w:rPr>
          <w:color w:val="808080" w:themeColor="background1" w:themeShade="80"/>
        </w:rPr>
        <w:t xml:space="preserve"> </w:t>
      </w:r>
      <w:r w:rsidR="009D2C9F">
        <w:rPr>
          <w:color w:val="808080" w:themeColor="background1" w:themeShade="80"/>
        </w:rPr>
        <w:t>Glede na ugotovitve prejemnik napove oz</w:t>
      </w:r>
      <w:r w:rsidR="005F25FE">
        <w:rPr>
          <w:color w:val="808080" w:themeColor="background1" w:themeShade="80"/>
        </w:rPr>
        <w:t>.</w:t>
      </w:r>
      <w:r w:rsidR="009D2C9F">
        <w:rPr>
          <w:color w:val="808080" w:themeColor="background1" w:themeShade="80"/>
        </w:rPr>
        <w:t xml:space="preserve"> predstavi sprejete ukrepe za naslavljanje morebitnih šibkosti oz. izzivov ter predstavi nadaljnje razvojne korake.</w:t>
      </w:r>
    </w:p>
    <w:p w14:paraId="457C63FC" w14:textId="61BE3F50" w:rsidR="00931294" w:rsidRDefault="006563E2" w:rsidP="00931294">
      <w:pPr>
        <w:pStyle w:val="Odstavekseznama"/>
        <w:numPr>
          <w:ilvl w:val="0"/>
          <w:numId w:val="8"/>
        </w:numPr>
        <w:jc w:val="both"/>
        <w:rPr>
          <w:color w:val="808080" w:themeColor="background1" w:themeShade="80"/>
        </w:rPr>
      </w:pPr>
      <w:r w:rsidRPr="00C844AC">
        <w:rPr>
          <w:color w:val="808080" w:themeColor="background1" w:themeShade="80"/>
          <w:u w:val="single"/>
        </w:rPr>
        <w:t>P</w:t>
      </w:r>
      <w:r w:rsidR="00936BC2" w:rsidRPr="00C844AC">
        <w:rPr>
          <w:color w:val="808080" w:themeColor="background1" w:themeShade="80"/>
          <w:u w:val="single"/>
        </w:rPr>
        <w:t>omlajevanje raziskovalne skupnosti</w:t>
      </w:r>
      <w:r w:rsidRPr="00C844AC">
        <w:rPr>
          <w:color w:val="808080" w:themeColor="background1" w:themeShade="80"/>
          <w:u w:val="single"/>
        </w:rPr>
        <w:t>:</w:t>
      </w:r>
      <w:r w:rsidRPr="00C844AC">
        <w:rPr>
          <w:color w:val="808080" w:themeColor="background1" w:themeShade="80"/>
        </w:rPr>
        <w:t xml:space="preserve"> prejemnik </w:t>
      </w:r>
      <w:r w:rsidR="005F25FE">
        <w:rPr>
          <w:color w:val="808080" w:themeColor="background1" w:themeShade="80"/>
        </w:rPr>
        <w:t>o</w:t>
      </w:r>
      <w:r w:rsidR="009D2C9F">
        <w:rPr>
          <w:color w:val="808080" w:themeColor="background1" w:themeShade="80"/>
        </w:rPr>
        <w:t>vrednoti</w:t>
      </w:r>
      <w:r w:rsidR="00310397">
        <w:rPr>
          <w:color w:val="808080" w:themeColor="background1" w:themeShade="80"/>
        </w:rPr>
        <w:t xml:space="preserve"> ukrepe</w:t>
      </w:r>
      <w:r w:rsidR="00936BC2" w:rsidRPr="00C844AC">
        <w:rPr>
          <w:color w:val="808080" w:themeColor="background1" w:themeShade="80"/>
        </w:rPr>
        <w:t xml:space="preserve"> </w:t>
      </w:r>
      <w:r w:rsidRPr="00C844AC">
        <w:rPr>
          <w:color w:val="808080" w:themeColor="background1" w:themeShade="80"/>
        </w:rPr>
        <w:t xml:space="preserve">za pomlajevanje raziskovalne skupnosti. Pokaže, kako </w:t>
      </w:r>
      <w:r w:rsidR="009D2C9F">
        <w:rPr>
          <w:color w:val="808080" w:themeColor="background1" w:themeShade="80"/>
        </w:rPr>
        <w:t xml:space="preserve">je </w:t>
      </w:r>
      <w:r w:rsidRPr="00C844AC">
        <w:rPr>
          <w:color w:val="808080" w:themeColor="background1" w:themeShade="80"/>
        </w:rPr>
        <w:t>zagotavlja</w:t>
      </w:r>
      <w:r w:rsidR="009D2C9F">
        <w:rPr>
          <w:color w:val="808080" w:themeColor="background1" w:themeShade="80"/>
        </w:rPr>
        <w:t>l</w:t>
      </w:r>
      <w:r w:rsidRPr="00C844AC">
        <w:rPr>
          <w:color w:val="808080" w:themeColor="background1" w:themeShade="80"/>
        </w:rPr>
        <w:t xml:space="preserve"> raznolikost </w:t>
      </w:r>
      <w:r w:rsidR="00936BC2" w:rsidRPr="00C844AC">
        <w:rPr>
          <w:color w:val="808080" w:themeColor="background1" w:themeShade="80"/>
        </w:rPr>
        <w:t xml:space="preserve">kariernih </w:t>
      </w:r>
      <w:r w:rsidR="00C844AC" w:rsidRPr="00C844AC">
        <w:rPr>
          <w:color w:val="808080" w:themeColor="background1" w:themeShade="80"/>
        </w:rPr>
        <w:t>stopenj</w:t>
      </w:r>
      <w:r w:rsidR="009D2C9F">
        <w:rPr>
          <w:color w:val="808080" w:themeColor="background1" w:themeShade="80"/>
        </w:rPr>
        <w:t xml:space="preserve"> pri znanstvenoraziskovalnem delu</w:t>
      </w:r>
      <w:r w:rsidR="00931294">
        <w:rPr>
          <w:color w:val="808080" w:themeColor="background1" w:themeShade="80"/>
        </w:rPr>
        <w:t>,</w:t>
      </w:r>
      <w:r w:rsidR="00C844AC" w:rsidRPr="00C844AC">
        <w:rPr>
          <w:color w:val="808080" w:themeColor="background1" w:themeShade="80"/>
        </w:rPr>
        <w:t xml:space="preserve"> </w:t>
      </w:r>
      <w:r w:rsidR="00931294">
        <w:rPr>
          <w:color w:val="808080" w:themeColor="background1" w:themeShade="80"/>
        </w:rPr>
        <w:t>ter</w:t>
      </w:r>
      <w:r w:rsidR="00C844AC" w:rsidRPr="00C844AC">
        <w:rPr>
          <w:color w:val="808080" w:themeColor="background1" w:themeShade="80"/>
        </w:rPr>
        <w:t xml:space="preserve"> preveri uspešnost svojih aktivnosti za </w:t>
      </w:r>
      <w:r w:rsidR="00936BC2" w:rsidRPr="00C844AC">
        <w:rPr>
          <w:color w:val="808080" w:themeColor="background1" w:themeShade="80"/>
        </w:rPr>
        <w:t>privabljanje</w:t>
      </w:r>
      <w:r w:rsidR="001E50C0" w:rsidRPr="001E50C0">
        <w:rPr>
          <w:color w:val="808080" w:themeColor="background1" w:themeShade="80"/>
        </w:rPr>
        <w:t xml:space="preserve"> novih generacij raziskovalcev</w:t>
      </w:r>
      <w:r w:rsidR="002D004C">
        <w:rPr>
          <w:color w:val="808080" w:themeColor="background1" w:themeShade="80"/>
        </w:rPr>
        <w:t xml:space="preserve">, </w:t>
      </w:r>
      <w:r w:rsidR="001E50C0">
        <w:rPr>
          <w:color w:val="808080" w:themeColor="background1" w:themeShade="80"/>
        </w:rPr>
        <w:t xml:space="preserve">skrb za </w:t>
      </w:r>
      <w:r w:rsidR="001E50C0" w:rsidRPr="001E50C0">
        <w:rPr>
          <w:color w:val="808080" w:themeColor="background1" w:themeShade="80"/>
        </w:rPr>
        <w:t>kakovostno usposabljanje mladih raziskovalcev in mentorstvo doktorandov</w:t>
      </w:r>
      <w:r w:rsidR="001E50C0">
        <w:rPr>
          <w:color w:val="808080" w:themeColor="background1" w:themeShade="80"/>
        </w:rPr>
        <w:t xml:space="preserve">. </w:t>
      </w:r>
      <w:r w:rsidR="009D2C9F">
        <w:rPr>
          <w:color w:val="808080" w:themeColor="background1" w:themeShade="80"/>
        </w:rPr>
        <w:t>Napove tudi ukrepe za naslavljanje morebitnih pomanjkljivosti ali šibkosti ter za nadgradnjo skrbi za pomlajevanje.</w:t>
      </w:r>
    </w:p>
    <w:p w14:paraId="099986F9" w14:textId="4C50AD13" w:rsidR="00936BC2" w:rsidRDefault="00C844AC" w:rsidP="006563E2">
      <w:pPr>
        <w:pStyle w:val="Odstavekseznama"/>
        <w:numPr>
          <w:ilvl w:val="0"/>
          <w:numId w:val="8"/>
        </w:numPr>
        <w:jc w:val="both"/>
        <w:rPr>
          <w:color w:val="808080" w:themeColor="background1" w:themeShade="80"/>
        </w:rPr>
      </w:pPr>
      <w:r w:rsidRPr="00C844AC">
        <w:rPr>
          <w:color w:val="808080" w:themeColor="background1" w:themeShade="80"/>
          <w:u w:val="single"/>
        </w:rPr>
        <w:t>Vključenost mladih raziskovalcev:</w:t>
      </w:r>
      <w:r w:rsidRPr="00C844AC">
        <w:rPr>
          <w:color w:val="808080" w:themeColor="background1" w:themeShade="80"/>
        </w:rPr>
        <w:t xml:space="preserve"> prejemnik ovrednoti</w:t>
      </w:r>
      <w:r w:rsidR="002D004C">
        <w:rPr>
          <w:color w:val="808080" w:themeColor="background1" w:themeShade="80"/>
        </w:rPr>
        <w:t xml:space="preserve"> dejansko (sledljivo) vključenost </w:t>
      </w:r>
      <w:r w:rsidR="00936BC2" w:rsidRPr="00C844AC">
        <w:rPr>
          <w:color w:val="808080" w:themeColor="background1" w:themeShade="80"/>
        </w:rPr>
        <w:t>mladi</w:t>
      </w:r>
      <w:r w:rsidR="002D004C">
        <w:rPr>
          <w:color w:val="808080" w:themeColor="background1" w:themeShade="80"/>
        </w:rPr>
        <w:t>h</w:t>
      </w:r>
      <w:r w:rsidR="00936BC2" w:rsidRPr="00C844AC">
        <w:rPr>
          <w:color w:val="808080" w:themeColor="background1" w:themeShade="80"/>
        </w:rPr>
        <w:t xml:space="preserve"> raziskovalc</w:t>
      </w:r>
      <w:r w:rsidR="002D004C">
        <w:rPr>
          <w:color w:val="808080" w:themeColor="background1" w:themeShade="80"/>
        </w:rPr>
        <w:t>ev</w:t>
      </w:r>
      <w:r w:rsidR="00936BC2" w:rsidRPr="00C844AC">
        <w:rPr>
          <w:color w:val="808080" w:themeColor="background1" w:themeShade="80"/>
        </w:rPr>
        <w:t xml:space="preserve"> </w:t>
      </w:r>
      <w:r w:rsidR="00931294">
        <w:rPr>
          <w:color w:val="808080" w:themeColor="background1" w:themeShade="80"/>
        </w:rPr>
        <w:t>ter</w:t>
      </w:r>
      <w:r w:rsidR="00936BC2" w:rsidRPr="00C844AC">
        <w:rPr>
          <w:color w:val="808080" w:themeColor="background1" w:themeShade="80"/>
        </w:rPr>
        <w:t xml:space="preserve"> raziskovalc</w:t>
      </w:r>
      <w:r w:rsidR="002D004C">
        <w:rPr>
          <w:color w:val="808080" w:themeColor="background1" w:themeShade="80"/>
        </w:rPr>
        <w:t>ev</w:t>
      </w:r>
      <w:r w:rsidR="00936BC2" w:rsidRPr="00C844AC">
        <w:rPr>
          <w:color w:val="808080" w:themeColor="background1" w:themeShade="80"/>
        </w:rPr>
        <w:t xml:space="preserve"> na I. in II. karierni stopnji </w:t>
      </w:r>
      <w:r w:rsidRPr="00C844AC">
        <w:rPr>
          <w:color w:val="808080" w:themeColor="background1" w:themeShade="80"/>
        </w:rPr>
        <w:t>v</w:t>
      </w:r>
      <w:r w:rsidR="00936BC2" w:rsidRPr="00C844AC">
        <w:rPr>
          <w:color w:val="808080" w:themeColor="background1" w:themeShade="80"/>
        </w:rPr>
        <w:t xml:space="preserve"> </w:t>
      </w:r>
      <w:r w:rsidR="00B9682C">
        <w:rPr>
          <w:color w:val="808080" w:themeColor="background1" w:themeShade="80"/>
        </w:rPr>
        <w:t>znanstveno</w:t>
      </w:r>
      <w:r w:rsidR="00936BC2" w:rsidRPr="00C844AC">
        <w:rPr>
          <w:color w:val="808080" w:themeColor="background1" w:themeShade="80"/>
        </w:rPr>
        <w:t>raziskovalno delo</w:t>
      </w:r>
      <w:r>
        <w:rPr>
          <w:color w:val="808080" w:themeColor="background1" w:themeShade="80"/>
        </w:rPr>
        <w:t>.</w:t>
      </w:r>
      <w:r w:rsidRPr="00C844AC">
        <w:rPr>
          <w:color w:val="808080" w:themeColor="background1" w:themeShade="80"/>
        </w:rPr>
        <w:t xml:space="preserve"> </w:t>
      </w:r>
      <w:r>
        <w:rPr>
          <w:color w:val="808080" w:themeColor="background1" w:themeShade="80"/>
        </w:rPr>
        <w:t>P</w:t>
      </w:r>
      <w:r w:rsidRPr="00C844AC">
        <w:rPr>
          <w:color w:val="808080" w:themeColor="background1" w:themeShade="80"/>
        </w:rPr>
        <w:t>redstavi njihovo sodelovanje pri raziskovalnih rezultatih</w:t>
      </w:r>
      <w:r>
        <w:rPr>
          <w:color w:val="808080" w:themeColor="background1" w:themeShade="80"/>
        </w:rPr>
        <w:t xml:space="preserve">, kot </w:t>
      </w:r>
      <w:r w:rsidR="00931294">
        <w:rPr>
          <w:color w:val="808080" w:themeColor="background1" w:themeShade="80"/>
        </w:rPr>
        <w:t>so</w:t>
      </w:r>
      <w:r w:rsidR="00936BC2" w:rsidRPr="00C844AC">
        <w:rPr>
          <w:color w:val="808080" w:themeColor="background1" w:themeShade="80"/>
        </w:rPr>
        <w:t xml:space="preserve"> (so)avtorstvo objav in drugih rezultat</w:t>
      </w:r>
      <w:r w:rsidR="00931294">
        <w:rPr>
          <w:color w:val="808080" w:themeColor="background1" w:themeShade="80"/>
        </w:rPr>
        <w:t>ov</w:t>
      </w:r>
      <w:r w:rsidR="00936BC2" w:rsidRPr="00C844AC">
        <w:rPr>
          <w:color w:val="808080" w:themeColor="background1" w:themeShade="80"/>
        </w:rPr>
        <w:t>.</w:t>
      </w:r>
      <w:r w:rsidRPr="00C844AC">
        <w:rPr>
          <w:color w:val="808080" w:themeColor="background1" w:themeShade="80"/>
        </w:rPr>
        <w:t xml:space="preserve"> Oceni, ali obstoječi mehanizmi spodbujajo njihovo raziskovalno rast in vidnost</w:t>
      </w:r>
      <w:r w:rsidR="008F4F3C">
        <w:rPr>
          <w:color w:val="808080" w:themeColor="background1" w:themeShade="80"/>
        </w:rPr>
        <w:t>,</w:t>
      </w:r>
      <w:r w:rsidR="009D2C9F">
        <w:rPr>
          <w:color w:val="808080" w:themeColor="background1" w:themeShade="80"/>
        </w:rPr>
        <w:t xml:space="preserve"> ter predvidi ukrepe za izboljšanje </w:t>
      </w:r>
      <w:r w:rsidR="00B820CF">
        <w:rPr>
          <w:color w:val="808080" w:themeColor="background1" w:themeShade="80"/>
        </w:rPr>
        <w:t>oz.</w:t>
      </w:r>
      <w:r w:rsidR="009D2C9F">
        <w:rPr>
          <w:color w:val="808080" w:themeColor="background1" w:themeShade="80"/>
        </w:rPr>
        <w:t xml:space="preserve"> odpravo </w:t>
      </w:r>
      <w:r w:rsidR="00B820CF">
        <w:rPr>
          <w:color w:val="808080" w:themeColor="background1" w:themeShade="80"/>
        </w:rPr>
        <w:t>pomanjkljivosti</w:t>
      </w:r>
      <w:r w:rsidRPr="00C844AC">
        <w:rPr>
          <w:color w:val="808080" w:themeColor="background1" w:themeShade="80"/>
        </w:rPr>
        <w:t>.</w:t>
      </w:r>
    </w:p>
    <w:p w14:paraId="6EB379A0" w14:textId="59E730B0" w:rsidR="00E31200" w:rsidRPr="00E46816" w:rsidRDefault="00C844AC" w:rsidP="00E46816">
      <w:pPr>
        <w:pStyle w:val="Odstavekseznama"/>
        <w:numPr>
          <w:ilvl w:val="0"/>
          <w:numId w:val="8"/>
        </w:numPr>
        <w:jc w:val="both"/>
        <w:rPr>
          <w:color w:val="808080" w:themeColor="background1" w:themeShade="80"/>
        </w:rPr>
      </w:pPr>
      <w:r w:rsidRPr="009E3DDF">
        <w:rPr>
          <w:color w:val="808080" w:themeColor="background1" w:themeShade="80"/>
          <w:u w:val="single"/>
        </w:rPr>
        <w:t xml:space="preserve">Ocenjevanje </w:t>
      </w:r>
      <w:r w:rsidR="0068463C">
        <w:rPr>
          <w:color w:val="808080" w:themeColor="background1" w:themeShade="80"/>
          <w:u w:val="single"/>
        </w:rPr>
        <w:t>znanstveno</w:t>
      </w:r>
      <w:r w:rsidRPr="009E3DDF">
        <w:rPr>
          <w:color w:val="808080" w:themeColor="background1" w:themeShade="80"/>
          <w:u w:val="single"/>
        </w:rPr>
        <w:t>raziskovalne dejavnosti</w:t>
      </w:r>
      <w:r w:rsidR="00AC732D">
        <w:rPr>
          <w:color w:val="808080" w:themeColor="background1" w:themeShade="80"/>
          <w:u w:val="single"/>
        </w:rPr>
        <w:t xml:space="preserve"> raziskovalcev</w:t>
      </w:r>
      <w:r w:rsidRPr="009E3DDF">
        <w:rPr>
          <w:color w:val="808080" w:themeColor="background1" w:themeShade="80"/>
          <w:u w:val="single"/>
        </w:rPr>
        <w:t>:</w:t>
      </w:r>
      <w:r w:rsidRPr="009E3DDF">
        <w:rPr>
          <w:color w:val="808080" w:themeColor="background1" w:themeShade="80"/>
        </w:rPr>
        <w:t xml:space="preserve"> </w:t>
      </w:r>
      <w:r w:rsidR="00CC24A7">
        <w:rPr>
          <w:color w:val="808080" w:themeColor="background1" w:themeShade="80"/>
        </w:rPr>
        <w:t xml:space="preserve">Prejemnik opravi razmislek o ocenjevanju znanstvenoraziskovalnega dela v svojih notranjih procesih </w:t>
      </w:r>
      <w:r w:rsidR="00CC24A7" w:rsidRPr="009E3DDF">
        <w:rPr>
          <w:color w:val="808080" w:themeColor="background1" w:themeShade="80"/>
        </w:rPr>
        <w:t xml:space="preserve">(npr. pri </w:t>
      </w:r>
      <w:r w:rsidR="002D004C">
        <w:rPr>
          <w:color w:val="808080" w:themeColor="background1" w:themeShade="80"/>
        </w:rPr>
        <w:t>izvolit</w:t>
      </w:r>
      <w:r w:rsidR="005F25FE">
        <w:rPr>
          <w:color w:val="808080" w:themeColor="background1" w:themeShade="80"/>
        </w:rPr>
        <w:t>v</w:t>
      </w:r>
      <w:r w:rsidR="002D004C">
        <w:rPr>
          <w:color w:val="808080" w:themeColor="background1" w:themeShade="80"/>
        </w:rPr>
        <w:t>ah</w:t>
      </w:r>
      <w:r w:rsidR="00CC24A7" w:rsidRPr="009E3DDF">
        <w:rPr>
          <w:color w:val="808080" w:themeColor="background1" w:themeShade="80"/>
        </w:rPr>
        <w:t xml:space="preserve"> v višje nazive</w:t>
      </w:r>
      <w:r w:rsidR="00CC24A7">
        <w:rPr>
          <w:color w:val="808080" w:themeColor="background1" w:themeShade="80"/>
        </w:rPr>
        <w:t xml:space="preserve">, </w:t>
      </w:r>
      <w:r w:rsidR="00ED6229">
        <w:rPr>
          <w:color w:val="808080" w:themeColor="background1" w:themeShade="80"/>
        </w:rPr>
        <w:t xml:space="preserve">pri </w:t>
      </w:r>
      <w:r w:rsidR="00CC24A7">
        <w:rPr>
          <w:color w:val="808080" w:themeColor="background1" w:themeShade="80"/>
        </w:rPr>
        <w:t>razdeljevanj</w:t>
      </w:r>
      <w:r w:rsidR="002D004C">
        <w:rPr>
          <w:color w:val="808080" w:themeColor="background1" w:themeShade="80"/>
        </w:rPr>
        <w:t>u</w:t>
      </w:r>
      <w:r w:rsidR="00CC24A7">
        <w:rPr>
          <w:color w:val="808080" w:themeColor="background1" w:themeShade="80"/>
        </w:rPr>
        <w:t xml:space="preserve"> stabilnega financiranja</w:t>
      </w:r>
      <w:r w:rsidR="00CC24A7" w:rsidRPr="009E3DDF">
        <w:rPr>
          <w:color w:val="808080" w:themeColor="background1" w:themeShade="80"/>
        </w:rPr>
        <w:t>)</w:t>
      </w:r>
      <w:r w:rsidR="00CC24A7">
        <w:rPr>
          <w:color w:val="808080" w:themeColor="background1" w:themeShade="80"/>
        </w:rPr>
        <w:t>.</w:t>
      </w:r>
      <w:r w:rsidR="002D004C" w:rsidRPr="002D004C">
        <w:rPr>
          <w:color w:val="808080" w:themeColor="background1" w:themeShade="80"/>
        </w:rPr>
        <w:t xml:space="preserve"> </w:t>
      </w:r>
      <w:r w:rsidR="002D004C">
        <w:rPr>
          <w:color w:val="808080" w:themeColor="background1" w:themeShade="80"/>
        </w:rPr>
        <w:t>Kritično ovrednoti dosedanje prakse, identificira izzive oz. šibkosti, ugotovi priložnosti za izboljšanje ter predvidi in predstavi ukrepe.</w:t>
      </w:r>
      <w:r w:rsidR="00E46816">
        <w:rPr>
          <w:color w:val="808080" w:themeColor="background1" w:themeShade="80"/>
        </w:rPr>
        <w:t xml:space="preserve"> </w:t>
      </w:r>
      <w:r w:rsidR="00E237D4" w:rsidRPr="00E46816">
        <w:rPr>
          <w:color w:val="808080" w:themeColor="background1" w:themeShade="80"/>
        </w:rPr>
        <w:t>Pr</w:t>
      </w:r>
      <w:r w:rsidR="002D004C" w:rsidRPr="00E46816">
        <w:rPr>
          <w:color w:val="808080" w:themeColor="background1" w:themeShade="80"/>
        </w:rPr>
        <w:t xml:space="preserve">ejemnik </w:t>
      </w:r>
      <w:r w:rsidR="00E237D4" w:rsidRPr="00E46816">
        <w:rPr>
          <w:color w:val="808080" w:themeColor="background1" w:themeShade="80"/>
        </w:rPr>
        <w:t xml:space="preserve">ovrednoti tudi upoštevanje določil </w:t>
      </w:r>
      <w:r w:rsidR="00E237D4" w:rsidRPr="00E46816">
        <w:rPr>
          <w:i/>
          <w:iCs/>
          <w:color w:val="808080" w:themeColor="background1" w:themeShade="80"/>
        </w:rPr>
        <w:t>Uredbe o izvajanju znanstvenoraziskovalnega dela v skladu z načeli odprte znanosti</w:t>
      </w:r>
      <w:r w:rsidR="00657E28" w:rsidRPr="00E46816">
        <w:rPr>
          <w:i/>
          <w:iCs/>
          <w:color w:val="808080" w:themeColor="background1" w:themeShade="80"/>
        </w:rPr>
        <w:t xml:space="preserve">, </w:t>
      </w:r>
      <w:r w:rsidR="00657E28" w:rsidRPr="00E46816">
        <w:rPr>
          <w:color w:val="808080" w:themeColor="background1" w:themeShade="80"/>
        </w:rPr>
        <w:t>pripadajočega akcijskega načrta</w:t>
      </w:r>
      <w:r w:rsidR="00E237D4" w:rsidRPr="00E46816">
        <w:rPr>
          <w:color w:val="808080" w:themeColor="background1" w:themeShade="80"/>
        </w:rPr>
        <w:t xml:space="preserve"> ter</w:t>
      </w:r>
      <w:r w:rsidR="00936BC2" w:rsidRPr="00E46816">
        <w:rPr>
          <w:color w:val="808080" w:themeColor="background1" w:themeShade="80"/>
        </w:rPr>
        <w:t xml:space="preserve"> usmeri</w:t>
      </w:r>
      <w:r w:rsidR="00E237D4" w:rsidRPr="00E46816">
        <w:rPr>
          <w:color w:val="808080" w:themeColor="background1" w:themeShade="80"/>
        </w:rPr>
        <w:t>t</w:t>
      </w:r>
      <w:r w:rsidR="00B820CF" w:rsidRPr="00E46816">
        <w:rPr>
          <w:color w:val="808080" w:themeColor="background1" w:themeShade="80"/>
        </w:rPr>
        <w:t>ev</w:t>
      </w:r>
      <w:r w:rsidR="00E237D4" w:rsidRPr="00E46816">
        <w:rPr>
          <w:color w:val="808080" w:themeColor="background1" w:themeShade="80"/>
        </w:rPr>
        <w:t xml:space="preserve"> </w:t>
      </w:r>
      <w:r w:rsidR="009E3DDF" w:rsidRPr="00E46816">
        <w:rPr>
          <w:color w:val="808080" w:themeColor="background1" w:themeShade="80"/>
        </w:rPr>
        <w:t>E</w:t>
      </w:r>
      <w:r w:rsidR="00936BC2" w:rsidRPr="00E46816">
        <w:rPr>
          <w:color w:val="808080" w:themeColor="background1" w:themeShade="80"/>
        </w:rPr>
        <w:t>vropskega raziskovalnega prostora</w:t>
      </w:r>
      <w:r w:rsidR="009E3DDF" w:rsidRPr="00E46816">
        <w:rPr>
          <w:color w:val="808080" w:themeColor="background1" w:themeShade="80"/>
        </w:rPr>
        <w:t xml:space="preserve"> (ERA)</w:t>
      </w:r>
      <w:r w:rsidR="00E237D4" w:rsidRPr="00E46816">
        <w:rPr>
          <w:color w:val="808080" w:themeColor="background1" w:themeShade="80"/>
        </w:rPr>
        <w:t>.</w:t>
      </w:r>
      <w:r w:rsidR="00D27F8E" w:rsidRPr="00E46816">
        <w:rPr>
          <w:color w:val="808080" w:themeColor="background1" w:themeShade="80"/>
        </w:rPr>
        <w:t xml:space="preserve"> </w:t>
      </w:r>
      <w:r w:rsidR="00B820CF" w:rsidRPr="00E46816">
        <w:rPr>
          <w:color w:val="808080" w:themeColor="background1" w:themeShade="80"/>
        </w:rPr>
        <w:t xml:space="preserve">Predstavi </w:t>
      </w:r>
      <w:r w:rsidR="00E237D4" w:rsidRPr="00E46816">
        <w:rPr>
          <w:color w:val="808080" w:themeColor="background1" w:themeShade="80"/>
        </w:rPr>
        <w:t>predvsem</w:t>
      </w:r>
      <w:r w:rsidR="005F25FE" w:rsidRPr="00E46816">
        <w:rPr>
          <w:color w:val="808080" w:themeColor="background1" w:themeShade="80"/>
        </w:rPr>
        <w:t>,</w:t>
      </w:r>
      <w:r w:rsidR="009E3DDF" w:rsidRPr="00E46816">
        <w:rPr>
          <w:color w:val="808080" w:themeColor="background1" w:themeShade="80"/>
        </w:rPr>
        <w:t xml:space="preserve"> v kolikšni meri </w:t>
      </w:r>
      <w:r w:rsidR="00657E28" w:rsidRPr="00E46816">
        <w:rPr>
          <w:color w:val="808080" w:themeColor="background1" w:themeShade="80"/>
        </w:rPr>
        <w:t>merila oz.</w:t>
      </w:r>
      <w:r w:rsidR="00A87786" w:rsidRPr="00E46816">
        <w:rPr>
          <w:color w:val="808080" w:themeColor="background1" w:themeShade="80"/>
        </w:rPr>
        <w:t xml:space="preserve"> </w:t>
      </w:r>
      <w:r w:rsidR="009E3DDF" w:rsidRPr="00E46816">
        <w:rPr>
          <w:color w:val="808080" w:themeColor="background1" w:themeShade="80"/>
        </w:rPr>
        <w:t xml:space="preserve">postopki </w:t>
      </w:r>
      <w:r w:rsidR="002D004C" w:rsidRPr="00E46816">
        <w:rPr>
          <w:color w:val="808080" w:themeColor="background1" w:themeShade="80"/>
        </w:rPr>
        <w:t xml:space="preserve">omogočajo </w:t>
      </w:r>
      <w:r w:rsidR="009E3DDF" w:rsidRPr="00E46816">
        <w:rPr>
          <w:color w:val="808080" w:themeColor="background1" w:themeShade="80"/>
        </w:rPr>
        <w:t>vrednot</w:t>
      </w:r>
      <w:r w:rsidR="002D004C" w:rsidRPr="00E46816">
        <w:rPr>
          <w:color w:val="808080" w:themeColor="background1" w:themeShade="80"/>
        </w:rPr>
        <w:t>enje</w:t>
      </w:r>
      <w:r w:rsidR="009E3DDF" w:rsidRPr="00E46816">
        <w:rPr>
          <w:color w:val="808080" w:themeColor="background1" w:themeShade="80"/>
        </w:rPr>
        <w:t xml:space="preserve"> bistven</w:t>
      </w:r>
      <w:r w:rsidR="002D004C" w:rsidRPr="00E46816">
        <w:rPr>
          <w:color w:val="808080" w:themeColor="background1" w:themeShade="80"/>
        </w:rPr>
        <w:t>ih</w:t>
      </w:r>
      <w:r w:rsidR="00936BC2" w:rsidRPr="00E46816">
        <w:rPr>
          <w:color w:val="808080" w:themeColor="background1" w:themeShade="80"/>
        </w:rPr>
        <w:t xml:space="preserve"> vsebinsk</w:t>
      </w:r>
      <w:r w:rsidR="002D004C" w:rsidRPr="00E46816">
        <w:rPr>
          <w:color w:val="808080" w:themeColor="background1" w:themeShade="80"/>
        </w:rPr>
        <w:t>ih</w:t>
      </w:r>
      <w:r w:rsidR="00936BC2" w:rsidRPr="00E46816">
        <w:rPr>
          <w:color w:val="808080" w:themeColor="background1" w:themeShade="80"/>
        </w:rPr>
        <w:t xml:space="preserve"> dosežk</w:t>
      </w:r>
      <w:r w:rsidR="002D004C" w:rsidRPr="00E46816">
        <w:rPr>
          <w:color w:val="808080" w:themeColor="background1" w:themeShade="80"/>
        </w:rPr>
        <w:t>ov</w:t>
      </w:r>
      <w:r w:rsidR="00936BC2" w:rsidRPr="00E46816">
        <w:rPr>
          <w:color w:val="808080" w:themeColor="background1" w:themeShade="80"/>
        </w:rPr>
        <w:t xml:space="preserve"> znanstvenoraziskovalnega dela</w:t>
      </w:r>
      <w:r w:rsidR="00F5700E" w:rsidRPr="00E46816">
        <w:rPr>
          <w:color w:val="808080" w:themeColor="background1" w:themeShade="80"/>
        </w:rPr>
        <w:t>, ki</w:t>
      </w:r>
      <w:r w:rsidR="00936BC2" w:rsidRPr="00E46816">
        <w:rPr>
          <w:color w:val="808080" w:themeColor="background1" w:themeShade="80"/>
        </w:rPr>
        <w:t xml:space="preserve"> </w:t>
      </w:r>
      <w:r w:rsidR="00F5700E" w:rsidRPr="00E46816">
        <w:rPr>
          <w:color w:val="808080" w:themeColor="background1" w:themeShade="80"/>
        </w:rPr>
        <w:t xml:space="preserve">ne temeljijo na mestu objave, faktorjih vpliva ali drugih metrikah revije </w:t>
      </w:r>
      <w:r w:rsidR="0023732E" w:rsidRPr="00E46816">
        <w:rPr>
          <w:color w:val="808080" w:themeColor="background1" w:themeShade="80"/>
        </w:rPr>
        <w:t>oz</w:t>
      </w:r>
      <w:r w:rsidR="005F25FE" w:rsidRPr="00E46816">
        <w:rPr>
          <w:color w:val="808080" w:themeColor="background1" w:themeShade="80"/>
        </w:rPr>
        <w:t>.</w:t>
      </w:r>
      <w:r w:rsidR="00F5700E" w:rsidRPr="00E46816">
        <w:rPr>
          <w:color w:val="808080" w:themeColor="background1" w:themeShade="80"/>
        </w:rPr>
        <w:t xml:space="preserve"> založnika. </w:t>
      </w:r>
      <w:r w:rsidR="00E237D4" w:rsidRPr="00E46816">
        <w:rPr>
          <w:color w:val="808080" w:themeColor="background1" w:themeShade="80"/>
        </w:rPr>
        <w:t xml:space="preserve">V primeru zgodnje </w:t>
      </w:r>
      <w:r w:rsidR="00B820CF" w:rsidRPr="00E46816">
        <w:rPr>
          <w:color w:val="808080" w:themeColor="background1" w:themeShade="80"/>
        </w:rPr>
        <w:t>faze</w:t>
      </w:r>
      <w:r w:rsidR="00E237D4" w:rsidRPr="00E46816">
        <w:rPr>
          <w:color w:val="808080" w:themeColor="background1" w:themeShade="80"/>
        </w:rPr>
        <w:t xml:space="preserve"> sprememb v tej smeri prejemnik predstavi ukrepe in načrt reformiranja </w:t>
      </w:r>
      <w:r w:rsidR="002D004C" w:rsidRPr="00E46816">
        <w:rPr>
          <w:color w:val="808080" w:themeColor="background1" w:themeShade="80"/>
        </w:rPr>
        <w:t xml:space="preserve">svojih aktov ter </w:t>
      </w:r>
      <w:r w:rsidR="00E237D4" w:rsidRPr="00E46816">
        <w:rPr>
          <w:color w:val="808080" w:themeColor="background1" w:themeShade="80"/>
        </w:rPr>
        <w:t xml:space="preserve">načina ocenjevanja </w:t>
      </w:r>
      <w:r w:rsidR="00B820CF" w:rsidRPr="00E46816">
        <w:rPr>
          <w:color w:val="808080" w:themeColor="background1" w:themeShade="80"/>
        </w:rPr>
        <w:t>znanstvenoraziskovalne</w:t>
      </w:r>
      <w:r w:rsidR="00E237D4" w:rsidRPr="00E46816">
        <w:rPr>
          <w:color w:val="808080" w:themeColor="background1" w:themeShade="80"/>
        </w:rPr>
        <w:t xml:space="preserve"> dejavnosti v skladu z naštetimi usmeritvami </w:t>
      </w:r>
      <w:r w:rsidR="007E2652" w:rsidRPr="00E46816">
        <w:rPr>
          <w:color w:val="808080" w:themeColor="background1" w:themeShade="80"/>
        </w:rPr>
        <w:t>ter</w:t>
      </w:r>
      <w:r w:rsidR="00E237D4" w:rsidRPr="00E46816">
        <w:rPr>
          <w:color w:val="808080" w:themeColor="background1" w:themeShade="80"/>
        </w:rPr>
        <w:t xml:space="preserve"> napove morebitne ukrepe za </w:t>
      </w:r>
      <w:r w:rsidR="00F5700E" w:rsidRPr="00E46816">
        <w:rPr>
          <w:color w:val="808080" w:themeColor="background1" w:themeShade="80"/>
        </w:rPr>
        <w:t>upošteva</w:t>
      </w:r>
      <w:r w:rsidR="00E237D4" w:rsidRPr="00E46816">
        <w:rPr>
          <w:color w:val="808080" w:themeColor="background1" w:themeShade="80"/>
        </w:rPr>
        <w:t>nje</w:t>
      </w:r>
      <w:r w:rsidR="00F5700E" w:rsidRPr="00E46816">
        <w:rPr>
          <w:color w:val="808080" w:themeColor="background1" w:themeShade="80"/>
        </w:rPr>
        <w:t xml:space="preserve"> širok</w:t>
      </w:r>
      <w:r w:rsidR="00E237D4" w:rsidRPr="00E46816">
        <w:rPr>
          <w:color w:val="808080" w:themeColor="background1" w:themeShade="80"/>
        </w:rPr>
        <w:t>ega</w:t>
      </w:r>
      <w:r w:rsidR="00F5700E" w:rsidRPr="00E46816">
        <w:rPr>
          <w:color w:val="808080" w:themeColor="background1" w:themeShade="80"/>
        </w:rPr>
        <w:t xml:space="preserve"> spekt</w:t>
      </w:r>
      <w:r w:rsidR="00E237D4" w:rsidRPr="00E46816">
        <w:rPr>
          <w:color w:val="808080" w:themeColor="background1" w:themeShade="80"/>
        </w:rPr>
        <w:t>ra</w:t>
      </w:r>
      <w:r w:rsidR="00F5700E" w:rsidRPr="00E46816">
        <w:rPr>
          <w:color w:val="808080" w:themeColor="background1" w:themeShade="80"/>
        </w:rPr>
        <w:t xml:space="preserve"> kariernih poti in aktivnosti </w:t>
      </w:r>
      <w:r w:rsidR="00B820CF" w:rsidRPr="00E46816">
        <w:rPr>
          <w:color w:val="808080" w:themeColor="background1" w:themeShade="80"/>
        </w:rPr>
        <w:t xml:space="preserve">posameznih raziskovalcev </w:t>
      </w:r>
      <w:r w:rsidR="00F5700E" w:rsidRPr="00E46816">
        <w:rPr>
          <w:color w:val="808080" w:themeColor="background1" w:themeShade="80"/>
        </w:rPr>
        <w:t xml:space="preserve">(npr. </w:t>
      </w:r>
      <w:r w:rsidR="00EA7CFE">
        <w:rPr>
          <w:color w:val="808080" w:themeColor="background1" w:themeShade="80"/>
        </w:rPr>
        <w:t xml:space="preserve">prenos znanja, </w:t>
      </w:r>
      <w:r w:rsidR="00F5700E" w:rsidRPr="00E46816">
        <w:rPr>
          <w:color w:val="808080" w:themeColor="background1" w:themeShade="80"/>
        </w:rPr>
        <w:t>vodenje, mentorstvo, družben</w:t>
      </w:r>
      <w:r w:rsidR="00A22E4D">
        <w:rPr>
          <w:color w:val="808080" w:themeColor="background1" w:themeShade="80"/>
        </w:rPr>
        <w:t>o udejstvovanje</w:t>
      </w:r>
      <w:r w:rsidR="0023732E" w:rsidRPr="00E46816">
        <w:rPr>
          <w:color w:val="808080" w:themeColor="background1" w:themeShade="80"/>
        </w:rPr>
        <w:t xml:space="preserve">) </w:t>
      </w:r>
      <w:r w:rsidR="00E237D4" w:rsidRPr="00E46816">
        <w:rPr>
          <w:color w:val="808080" w:themeColor="background1" w:themeShade="80"/>
        </w:rPr>
        <w:t xml:space="preserve">pri zaposlovanju ali </w:t>
      </w:r>
      <w:r w:rsidR="00B820CF" w:rsidRPr="00E46816">
        <w:rPr>
          <w:color w:val="808080" w:themeColor="background1" w:themeShade="80"/>
        </w:rPr>
        <w:t>napredovanju</w:t>
      </w:r>
      <w:r w:rsidR="00E237D4" w:rsidRPr="00E46816">
        <w:rPr>
          <w:color w:val="808080" w:themeColor="background1" w:themeShade="80"/>
        </w:rPr>
        <w:t xml:space="preserve">. </w:t>
      </w:r>
      <w:r w:rsidR="00EA7CFE">
        <w:rPr>
          <w:color w:val="808080" w:themeColor="background1" w:themeShade="80"/>
        </w:rPr>
        <w:t xml:space="preserve">Pri tem je lahko v pomoč dokumentacija </w:t>
      </w:r>
      <w:proofErr w:type="spellStart"/>
      <w:r w:rsidR="00EA7CFE">
        <w:rPr>
          <w:color w:val="808080" w:themeColor="background1" w:themeShade="80"/>
        </w:rPr>
        <w:t>CoARA</w:t>
      </w:r>
      <w:proofErr w:type="spellEnd"/>
      <w:r w:rsidR="00EA7CFE">
        <w:rPr>
          <w:color w:val="808080" w:themeColor="background1" w:themeShade="80"/>
        </w:rPr>
        <w:t xml:space="preserve"> in drug</w:t>
      </w:r>
      <w:r w:rsidR="00836865">
        <w:rPr>
          <w:color w:val="808080" w:themeColor="background1" w:themeShade="80"/>
        </w:rPr>
        <w:t>i dokumenti – predvsem znotraj ERA.</w:t>
      </w:r>
    </w:p>
    <w:p w14:paraId="3C733DDE" w14:textId="74E11E94" w:rsidR="00E07AB7" w:rsidRDefault="001C1251" w:rsidP="009E5122">
      <w:pPr>
        <w:pStyle w:val="Naslov2"/>
      </w:pPr>
      <w:bookmarkStart w:id="17" w:name="_Toc220657731"/>
      <w:r>
        <w:lastRenderedPageBreak/>
        <w:t>Raziskovalna i</w:t>
      </w:r>
      <w:r w:rsidR="009E5122">
        <w:t>nfrastruktura</w:t>
      </w:r>
      <w:r>
        <w:t xml:space="preserve"> in</w:t>
      </w:r>
      <w:r w:rsidR="00F97283">
        <w:t xml:space="preserve"> </w:t>
      </w:r>
      <w:r w:rsidR="009C01E9">
        <w:t>oprema</w:t>
      </w:r>
      <w:bookmarkEnd w:id="17"/>
    </w:p>
    <w:p w14:paraId="2C193488" w14:textId="5AFC996D" w:rsidR="00936BC2" w:rsidRDefault="00936BC2" w:rsidP="00462935">
      <w:pPr>
        <w:spacing w:after="0"/>
        <w:jc w:val="both"/>
        <w:rPr>
          <w:b/>
        </w:rPr>
      </w:pPr>
    </w:p>
    <w:p w14:paraId="5E0118CD" w14:textId="075B4F28" w:rsidR="00936BC2" w:rsidRDefault="00936BC2" w:rsidP="00A61B8C">
      <w:pPr>
        <w:jc w:val="both"/>
        <w:rPr>
          <w:rFonts w:ascii="Calibri" w:hAnsi="Calibri" w:cs="Calibri"/>
          <w:color w:val="808080" w:themeColor="background1" w:themeShade="80"/>
        </w:rPr>
      </w:pPr>
      <w:r w:rsidRPr="00936BC2">
        <w:rPr>
          <w:rFonts w:ascii="Calibri" w:hAnsi="Calibri" w:cs="Calibri"/>
          <w:color w:val="808080" w:themeColor="background1" w:themeShade="80"/>
        </w:rPr>
        <w:t xml:space="preserve">Prejemnik </w:t>
      </w:r>
      <w:r w:rsidR="00DC3C5C">
        <w:rPr>
          <w:rFonts w:ascii="Calibri" w:hAnsi="Calibri" w:cs="Calibri"/>
          <w:color w:val="808080" w:themeColor="background1" w:themeShade="80"/>
        </w:rPr>
        <w:t xml:space="preserve">kritično ovrednoti </w:t>
      </w:r>
      <w:r w:rsidR="00614A26">
        <w:rPr>
          <w:rFonts w:ascii="Calibri" w:hAnsi="Calibri" w:cs="Calibri"/>
          <w:color w:val="808080" w:themeColor="background1" w:themeShade="80"/>
        </w:rPr>
        <w:t xml:space="preserve">kakovost in </w:t>
      </w:r>
      <w:r w:rsidR="00DC3C5C">
        <w:rPr>
          <w:rFonts w:ascii="Calibri" w:hAnsi="Calibri" w:cs="Calibri"/>
          <w:color w:val="808080" w:themeColor="background1" w:themeShade="80"/>
        </w:rPr>
        <w:t>ustreznost raziskovalne</w:t>
      </w:r>
      <w:r w:rsidRPr="00936BC2">
        <w:rPr>
          <w:rFonts w:ascii="Calibri" w:hAnsi="Calibri" w:cs="Calibri"/>
          <w:color w:val="808080" w:themeColor="background1" w:themeShade="80"/>
        </w:rPr>
        <w:t xml:space="preserve"> infrastruktur</w:t>
      </w:r>
      <w:r w:rsidR="00DC3C5C">
        <w:rPr>
          <w:rFonts w:ascii="Calibri" w:hAnsi="Calibri" w:cs="Calibri"/>
          <w:color w:val="808080" w:themeColor="background1" w:themeShade="80"/>
        </w:rPr>
        <w:t xml:space="preserve">e in </w:t>
      </w:r>
      <w:r w:rsidR="00A67461">
        <w:rPr>
          <w:rFonts w:ascii="Calibri" w:hAnsi="Calibri" w:cs="Calibri"/>
          <w:color w:val="808080" w:themeColor="background1" w:themeShade="80"/>
        </w:rPr>
        <w:t>opreme</w:t>
      </w:r>
      <w:r w:rsidR="00DC3C5C">
        <w:rPr>
          <w:rFonts w:ascii="Calibri" w:hAnsi="Calibri" w:cs="Calibri"/>
          <w:color w:val="808080" w:themeColor="background1" w:themeShade="80"/>
        </w:rPr>
        <w:t>, ki omogočata doseganje odličnih raziskovalnih rezultatov.</w:t>
      </w:r>
      <w:r w:rsidRPr="00936BC2">
        <w:rPr>
          <w:rFonts w:ascii="Calibri" w:hAnsi="Calibri" w:cs="Calibri"/>
          <w:color w:val="808080" w:themeColor="background1" w:themeShade="80"/>
        </w:rPr>
        <w:t xml:space="preserve"> </w:t>
      </w:r>
      <w:r w:rsidR="00407C04">
        <w:rPr>
          <w:rFonts w:ascii="Calibri" w:hAnsi="Calibri" w:cs="Calibri"/>
          <w:color w:val="808080" w:themeColor="background1" w:themeShade="80"/>
        </w:rPr>
        <w:t xml:space="preserve">Pri tem presodi tako trenutno stanje kot tudi </w:t>
      </w:r>
      <w:r w:rsidRPr="00936BC2">
        <w:rPr>
          <w:rFonts w:ascii="Calibri" w:hAnsi="Calibri" w:cs="Calibri"/>
          <w:color w:val="808080" w:themeColor="background1" w:themeShade="80"/>
        </w:rPr>
        <w:t xml:space="preserve"> strateško perspektivo </w:t>
      </w:r>
      <w:r w:rsidR="00407C04">
        <w:rPr>
          <w:rFonts w:ascii="Calibri" w:hAnsi="Calibri" w:cs="Calibri"/>
          <w:color w:val="808080" w:themeColor="background1" w:themeShade="80"/>
        </w:rPr>
        <w:t xml:space="preserve">razvoja, posodobitve </w:t>
      </w:r>
      <w:r w:rsidRPr="00936BC2">
        <w:rPr>
          <w:rFonts w:ascii="Calibri" w:hAnsi="Calibri" w:cs="Calibri"/>
          <w:color w:val="808080" w:themeColor="background1" w:themeShade="80"/>
        </w:rPr>
        <w:t>in ravnanj</w:t>
      </w:r>
      <w:r w:rsidR="00342FF1">
        <w:rPr>
          <w:rFonts w:ascii="Calibri" w:hAnsi="Calibri" w:cs="Calibri"/>
          <w:color w:val="808080" w:themeColor="background1" w:themeShade="80"/>
        </w:rPr>
        <w:t>e</w:t>
      </w:r>
      <w:r w:rsidRPr="00936BC2">
        <w:rPr>
          <w:rFonts w:ascii="Calibri" w:hAnsi="Calibri" w:cs="Calibri"/>
          <w:color w:val="808080" w:themeColor="background1" w:themeShade="80"/>
        </w:rPr>
        <w:t xml:space="preserve"> z </w:t>
      </w:r>
      <w:r w:rsidR="00A67461">
        <w:rPr>
          <w:rFonts w:ascii="Calibri" w:hAnsi="Calibri" w:cs="Calibri"/>
          <w:color w:val="808080" w:themeColor="background1" w:themeShade="80"/>
        </w:rPr>
        <w:t>raziskovalno infrastrukturo in</w:t>
      </w:r>
      <w:r w:rsidR="00407C04">
        <w:rPr>
          <w:rFonts w:ascii="Calibri" w:hAnsi="Calibri" w:cs="Calibri"/>
          <w:color w:val="808080" w:themeColor="background1" w:themeShade="80"/>
        </w:rPr>
        <w:t xml:space="preserve"> opremo.</w:t>
      </w:r>
      <w:r w:rsidR="00407C04" w:rsidRPr="00407C04">
        <w:t xml:space="preserve"> </w:t>
      </w:r>
      <w:r w:rsidR="00B820CF">
        <w:rPr>
          <w:rFonts w:ascii="Calibri" w:hAnsi="Calibri" w:cs="Calibri"/>
          <w:color w:val="808080" w:themeColor="background1" w:themeShade="80"/>
        </w:rPr>
        <w:t xml:space="preserve">Ovrednoti spodbude za </w:t>
      </w:r>
      <w:r w:rsidR="00407C04" w:rsidRPr="00407C04">
        <w:rPr>
          <w:rFonts w:ascii="Calibri" w:hAnsi="Calibri" w:cs="Calibri"/>
          <w:color w:val="808080" w:themeColor="background1" w:themeShade="80"/>
        </w:rPr>
        <w:t>učinkovito rabo opreme</w:t>
      </w:r>
      <w:r w:rsidR="0068463C">
        <w:rPr>
          <w:rFonts w:ascii="Calibri" w:hAnsi="Calibri" w:cs="Calibri"/>
          <w:color w:val="808080" w:themeColor="background1" w:themeShade="80"/>
        </w:rPr>
        <w:t xml:space="preserve"> oz. infrastrukture</w:t>
      </w:r>
      <w:r w:rsidR="00407C04" w:rsidRPr="00407C04">
        <w:rPr>
          <w:rFonts w:ascii="Calibri" w:hAnsi="Calibri" w:cs="Calibri"/>
          <w:color w:val="808080" w:themeColor="background1" w:themeShade="80"/>
        </w:rPr>
        <w:t xml:space="preserve">, souporabo z zunanjimi </w:t>
      </w:r>
      <w:r w:rsidR="00B820CF">
        <w:rPr>
          <w:rFonts w:ascii="Calibri" w:hAnsi="Calibri" w:cs="Calibri"/>
          <w:color w:val="808080" w:themeColor="background1" w:themeShade="80"/>
        </w:rPr>
        <w:t>uporabniki</w:t>
      </w:r>
      <w:r w:rsidR="00407C04" w:rsidRPr="00407C04">
        <w:rPr>
          <w:rFonts w:ascii="Calibri" w:hAnsi="Calibri" w:cs="Calibri"/>
          <w:color w:val="808080" w:themeColor="background1" w:themeShade="80"/>
        </w:rPr>
        <w:t xml:space="preserve"> in sodelovanje v duhu odprte znanosti.</w:t>
      </w:r>
      <w:r w:rsidRPr="00936BC2">
        <w:rPr>
          <w:rFonts w:ascii="Calibri" w:hAnsi="Calibri" w:cs="Calibri"/>
          <w:color w:val="808080" w:themeColor="background1" w:themeShade="80"/>
        </w:rPr>
        <w:t xml:space="preserve"> </w:t>
      </w:r>
      <w:r w:rsidR="00B820CF">
        <w:rPr>
          <w:rFonts w:ascii="Calibri" w:hAnsi="Calibri" w:cs="Calibri"/>
          <w:color w:val="808080" w:themeColor="background1" w:themeShade="80"/>
        </w:rPr>
        <w:t>Oceni dosedanjo uspešnost oz. učinkovitost sistemov</w:t>
      </w:r>
      <w:r w:rsidR="00407C04" w:rsidRPr="00407C04">
        <w:rPr>
          <w:rFonts w:ascii="Calibri" w:hAnsi="Calibri" w:cs="Calibri"/>
          <w:color w:val="808080" w:themeColor="background1" w:themeShade="80"/>
        </w:rPr>
        <w:t xml:space="preserve"> za souporabo </w:t>
      </w:r>
      <w:r w:rsidR="00407C04">
        <w:rPr>
          <w:rFonts w:ascii="Calibri" w:hAnsi="Calibri" w:cs="Calibri"/>
          <w:color w:val="808080" w:themeColor="background1" w:themeShade="80"/>
        </w:rPr>
        <w:t xml:space="preserve">v praksi </w:t>
      </w:r>
      <w:r w:rsidR="00407C04" w:rsidRPr="00407C04">
        <w:rPr>
          <w:rFonts w:ascii="Calibri" w:hAnsi="Calibri" w:cs="Calibri"/>
          <w:color w:val="808080" w:themeColor="background1" w:themeShade="80"/>
        </w:rPr>
        <w:t>(npr. rezervacijski sistemi, dogovori z drugimi organizacijami</w:t>
      </w:r>
      <w:r w:rsidR="00B820CF">
        <w:rPr>
          <w:rFonts w:ascii="Calibri" w:hAnsi="Calibri" w:cs="Calibri"/>
          <w:color w:val="808080" w:themeColor="background1" w:themeShade="80"/>
        </w:rPr>
        <w:t>, podjetji</w:t>
      </w:r>
      <w:r w:rsidR="00407C04" w:rsidRPr="00407C04">
        <w:rPr>
          <w:rFonts w:ascii="Calibri" w:hAnsi="Calibri" w:cs="Calibri"/>
          <w:color w:val="808080" w:themeColor="background1" w:themeShade="80"/>
        </w:rPr>
        <w:t>).</w:t>
      </w:r>
      <w:r w:rsidR="00551C85">
        <w:rPr>
          <w:rFonts w:ascii="Calibri" w:hAnsi="Calibri" w:cs="Calibri"/>
          <w:color w:val="808080" w:themeColor="background1" w:themeShade="80"/>
        </w:rPr>
        <w:t xml:space="preserve"> Dobrodošlo je da v postopkih samorefleksije o ustrezni opremljenosti prejemnika sodeluje čim širši krog raziskovalcev, podpornega osebja in vodij prejemnikovih enot.</w:t>
      </w:r>
    </w:p>
    <w:p w14:paraId="5B67BA5F" w14:textId="2017A82B" w:rsidR="00407C04" w:rsidRPr="00407C04" w:rsidRDefault="00407C04" w:rsidP="00D648EB">
      <w:pPr>
        <w:jc w:val="both"/>
        <w:rPr>
          <w:rFonts w:eastAsiaTheme="majorEastAsia" w:cstheme="minorHAnsi"/>
          <w:color w:val="808080" w:themeColor="background1" w:themeShade="80"/>
        </w:rPr>
      </w:pPr>
      <w:r w:rsidRPr="00407C04">
        <w:rPr>
          <w:rFonts w:eastAsiaTheme="majorEastAsia" w:cstheme="minorHAnsi"/>
          <w:color w:val="808080" w:themeColor="background1" w:themeShade="80"/>
        </w:rPr>
        <w:t xml:space="preserve">Pri samoevalvaciji </w:t>
      </w:r>
      <w:r w:rsidR="00497254">
        <w:rPr>
          <w:rFonts w:eastAsiaTheme="majorEastAsia" w:cstheme="minorHAnsi"/>
          <w:color w:val="808080" w:themeColor="background1" w:themeShade="80"/>
        </w:rPr>
        <w:t xml:space="preserve">lahko </w:t>
      </w:r>
      <w:r w:rsidRPr="00407C04">
        <w:rPr>
          <w:rFonts w:eastAsiaTheme="majorEastAsia" w:cstheme="minorHAnsi"/>
          <w:color w:val="808080" w:themeColor="background1" w:themeShade="80"/>
        </w:rPr>
        <w:t>prejemnik ovrednoti oz. kritično obravnava različne vidike raziskovalne infrastrukture</w:t>
      </w:r>
      <w:r w:rsidR="00EA2654">
        <w:rPr>
          <w:rFonts w:eastAsiaTheme="majorEastAsia" w:cstheme="minorHAnsi"/>
          <w:color w:val="808080" w:themeColor="background1" w:themeShade="80"/>
        </w:rPr>
        <w:t xml:space="preserve">, opreme </w:t>
      </w:r>
      <w:r w:rsidRPr="00407C04">
        <w:rPr>
          <w:rFonts w:eastAsiaTheme="majorEastAsia" w:cstheme="minorHAnsi"/>
          <w:color w:val="808080" w:themeColor="background1" w:themeShade="80"/>
        </w:rPr>
        <w:t>in podpornega okolja, kot so:</w:t>
      </w:r>
    </w:p>
    <w:p w14:paraId="3C66ECBC" w14:textId="1F49C09E" w:rsidR="00C64054" w:rsidRDefault="00C64054" w:rsidP="00C64054">
      <w:pPr>
        <w:numPr>
          <w:ilvl w:val="0"/>
          <w:numId w:val="8"/>
        </w:numPr>
        <w:spacing w:after="0"/>
        <w:ind w:left="714" w:hanging="357"/>
        <w:jc w:val="both"/>
        <w:rPr>
          <w:rFonts w:eastAsiaTheme="majorEastAsia" w:cstheme="minorHAnsi"/>
          <w:color w:val="808080" w:themeColor="background1" w:themeShade="80"/>
        </w:rPr>
      </w:pPr>
      <w:r w:rsidRPr="00C64054">
        <w:rPr>
          <w:rFonts w:eastAsiaTheme="majorEastAsia" w:cstheme="minorHAnsi"/>
          <w:bCs/>
          <w:color w:val="808080" w:themeColor="background1" w:themeShade="80"/>
          <w:u w:val="single"/>
        </w:rPr>
        <w:t>Kakovost raziskovalne opreme in infrastrukture:</w:t>
      </w:r>
      <w:r w:rsidRPr="00C64054">
        <w:rPr>
          <w:rFonts w:eastAsiaTheme="majorEastAsia" w:cstheme="minorHAnsi"/>
          <w:color w:val="808080" w:themeColor="background1" w:themeShade="80"/>
        </w:rPr>
        <w:t xml:space="preserve"> prejemnik </w:t>
      </w:r>
      <w:r w:rsidR="00815F93">
        <w:rPr>
          <w:rFonts w:eastAsiaTheme="majorEastAsia" w:cstheme="minorHAnsi"/>
          <w:color w:val="808080" w:themeColor="background1" w:themeShade="80"/>
        </w:rPr>
        <w:t xml:space="preserve">opravi pregled in oceni </w:t>
      </w:r>
      <w:r w:rsidRPr="00C64054">
        <w:rPr>
          <w:rFonts w:eastAsiaTheme="majorEastAsia" w:cstheme="minorHAnsi"/>
          <w:color w:val="808080" w:themeColor="background1" w:themeShade="80"/>
        </w:rPr>
        <w:t>kakovost obstoječe raziskovalne opreme in infrastrukture ter presodi, v kolikšni meri je ta primerna za doseganje zastavljenih raziskovalnih ciljev.</w:t>
      </w:r>
      <w:r w:rsidR="00815F93">
        <w:rPr>
          <w:rFonts w:eastAsiaTheme="majorEastAsia" w:cstheme="minorHAnsi"/>
          <w:color w:val="808080" w:themeColor="background1" w:themeShade="80"/>
        </w:rPr>
        <w:t xml:space="preserve"> </w:t>
      </w:r>
    </w:p>
    <w:p w14:paraId="33CE9913" w14:textId="7C984E68" w:rsidR="00C64054" w:rsidRDefault="00C64054" w:rsidP="00C64054">
      <w:pPr>
        <w:numPr>
          <w:ilvl w:val="0"/>
          <w:numId w:val="8"/>
        </w:numPr>
        <w:spacing w:after="0"/>
        <w:jc w:val="both"/>
        <w:rPr>
          <w:rFonts w:eastAsiaTheme="majorEastAsia" w:cstheme="minorHAnsi"/>
          <w:color w:val="808080" w:themeColor="background1" w:themeShade="80"/>
        </w:rPr>
      </w:pPr>
      <w:r w:rsidRPr="00C64054">
        <w:rPr>
          <w:rFonts w:eastAsiaTheme="majorEastAsia" w:cstheme="minorHAnsi"/>
          <w:bCs/>
          <w:color w:val="808080" w:themeColor="background1" w:themeShade="80"/>
          <w:u w:val="single"/>
        </w:rPr>
        <w:t>Strateška nadgradnja in posodobitev:</w:t>
      </w:r>
      <w:r w:rsidRPr="00C64054">
        <w:rPr>
          <w:rFonts w:eastAsiaTheme="majorEastAsia" w:cstheme="minorHAnsi"/>
          <w:color w:val="808080" w:themeColor="background1" w:themeShade="80"/>
        </w:rPr>
        <w:t xml:space="preserve"> prejemnik predstavi načrte za </w:t>
      </w:r>
      <w:r w:rsidR="00AA66FE" w:rsidRPr="00C64054">
        <w:rPr>
          <w:rFonts w:eastAsiaTheme="majorEastAsia" w:cstheme="minorHAnsi"/>
          <w:color w:val="808080" w:themeColor="background1" w:themeShade="80"/>
        </w:rPr>
        <w:t xml:space="preserve">strateško nadgradnjo </w:t>
      </w:r>
      <w:r w:rsidR="00AA66FE">
        <w:rPr>
          <w:rFonts w:eastAsiaTheme="majorEastAsia" w:cstheme="minorHAnsi"/>
          <w:color w:val="808080" w:themeColor="background1" w:themeShade="80"/>
        </w:rPr>
        <w:t xml:space="preserve">in </w:t>
      </w:r>
      <w:r w:rsidRPr="00C64054">
        <w:rPr>
          <w:rFonts w:eastAsiaTheme="majorEastAsia" w:cstheme="minorHAnsi"/>
          <w:color w:val="808080" w:themeColor="background1" w:themeShade="80"/>
        </w:rPr>
        <w:t xml:space="preserve">posodobitev raziskovalne </w:t>
      </w:r>
      <w:r w:rsidR="00AA66FE" w:rsidRPr="00C64054">
        <w:rPr>
          <w:rFonts w:eastAsiaTheme="majorEastAsia" w:cstheme="minorHAnsi"/>
          <w:color w:val="808080" w:themeColor="background1" w:themeShade="80"/>
        </w:rPr>
        <w:t>infrastrukture</w:t>
      </w:r>
      <w:r w:rsidR="00AA66FE">
        <w:rPr>
          <w:rFonts w:eastAsiaTheme="majorEastAsia" w:cstheme="minorHAnsi"/>
          <w:color w:val="808080" w:themeColor="background1" w:themeShade="80"/>
        </w:rPr>
        <w:t xml:space="preserve"> in</w:t>
      </w:r>
      <w:r w:rsidR="00AA66FE" w:rsidRPr="00C64054">
        <w:rPr>
          <w:rFonts w:eastAsiaTheme="majorEastAsia" w:cstheme="minorHAnsi"/>
          <w:color w:val="808080" w:themeColor="background1" w:themeShade="80"/>
        </w:rPr>
        <w:t xml:space="preserve"> </w:t>
      </w:r>
      <w:r w:rsidRPr="00C64054">
        <w:rPr>
          <w:rFonts w:eastAsiaTheme="majorEastAsia" w:cstheme="minorHAnsi"/>
          <w:color w:val="808080" w:themeColor="background1" w:themeShade="80"/>
        </w:rPr>
        <w:t>opreme ter oceni njihovo uresničljivost.</w:t>
      </w:r>
    </w:p>
    <w:p w14:paraId="36517567" w14:textId="4E0C7E1B" w:rsidR="00C02161" w:rsidRPr="00A67461" w:rsidRDefault="00C64054" w:rsidP="002F404B">
      <w:pPr>
        <w:numPr>
          <w:ilvl w:val="0"/>
          <w:numId w:val="8"/>
        </w:numPr>
        <w:spacing w:after="0"/>
        <w:jc w:val="both"/>
        <w:rPr>
          <w:rFonts w:eastAsiaTheme="majorEastAsia" w:cstheme="minorHAnsi"/>
          <w:color w:val="808080" w:themeColor="background1" w:themeShade="80"/>
        </w:rPr>
      </w:pPr>
      <w:r w:rsidRPr="00C64054">
        <w:rPr>
          <w:rFonts w:eastAsiaTheme="majorEastAsia" w:cstheme="minorHAnsi"/>
          <w:bCs/>
          <w:color w:val="808080" w:themeColor="background1" w:themeShade="80"/>
          <w:u w:val="single"/>
        </w:rPr>
        <w:t>Souporaba z zunanjimi raziskovalci:</w:t>
      </w:r>
      <w:r w:rsidRPr="00C64054">
        <w:rPr>
          <w:rFonts w:eastAsiaTheme="majorEastAsia" w:cstheme="minorHAnsi"/>
          <w:color w:val="808080" w:themeColor="background1" w:themeShade="80"/>
        </w:rPr>
        <w:t xml:space="preserve"> prejemnik </w:t>
      </w:r>
      <w:r w:rsidR="00815F93">
        <w:rPr>
          <w:rFonts w:eastAsiaTheme="majorEastAsia" w:cstheme="minorHAnsi"/>
          <w:color w:val="808080" w:themeColor="background1" w:themeShade="80"/>
        </w:rPr>
        <w:t>oceni učinkovitost</w:t>
      </w:r>
      <w:r w:rsidRPr="00C64054">
        <w:rPr>
          <w:rFonts w:eastAsiaTheme="majorEastAsia" w:cstheme="minorHAnsi"/>
          <w:color w:val="808080" w:themeColor="background1" w:themeShade="80"/>
        </w:rPr>
        <w:t xml:space="preserve"> mehanizm</w:t>
      </w:r>
      <w:r w:rsidR="00815F93">
        <w:rPr>
          <w:rFonts w:eastAsiaTheme="majorEastAsia" w:cstheme="minorHAnsi"/>
          <w:color w:val="808080" w:themeColor="background1" w:themeShade="80"/>
        </w:rPr>
        <w:t>ov</w:t>
      </w:r>
      <w:r w:rsidRPr="00C64054">
        <w:rPr>
          <w:rFonts w:eastAsiaTheme="majorEastAsia" w:cstheme="minorHAnsi"/>
          <w:color w:val="808080" w:themeColor="background1" w:themeShade="80"/>
        </w:rPr>
        <w:t xml:space="preserve">, ki zunanjim raziskovalcem omogočajo dostop do raziskovalne </w:t>
      </w:r>
      <w:r w:rsidR="00AA66FE" w:rsidRPr="00C64054">
        <w:rPr>
          <w:rFonts w:eastAsiaTheme="majorEastAsia" w:cstheme="minorHAnsi"/>
          <w:color w:val="808080" w:themeColor="background1" w:themeShade="80"/>
        </w:rPr>
        <w:t xml:space="preserve">infrastrukture in </w:t>
      </w:r>
      <w:r w:rsidRPr="00C64054">
        <w:rPr>
          <w:rFonts w:eastAsiaTheme="majorEastAsia" w:cstheme="minorHAnsi"/>
          <w:color w:val="808080" w:themeColor="background1" w:themeShade="80"/>
        </w:rPr>
        <w:t>opreme, ter dobre prakse in izzive pri njihovem delovanju.</w:t>
      </w:r>
      <w:r w:rsidR="00815F93">
        <w:rPr>
          <w:rFonts w:eastAsiaTheme="majorEastAsia" w:cstheme="minorHAnsi"/>
          <w:color w:val="808080" w:themeColor="background1" w:themeShade="80"/>
        </w:rPr>
        <w:t xml:space="preserve"> Kritično oceni</w:t>
      </w:r>
      <w:r w:rsidR="00342FF1">
        <w:rPr>
          <w:rFonts w:eastAsiaTheme="majorEastAsia" w:cstheme="minorHAnsi"/>
          <w:color w:val="808080" w:themeColor="background1" w:themeShade="80"/>
        </w:rPr>
        <w:t>,</w:t>
      </w:r>
      <w:r w:rsidR="00815F93">
        <w:rPr>
          <w:rFonts w:eastAsiaTheme="majorEastAsia" w:cstheme="minorHAnsi"/>
          <w:color w:val="808080" w:themeColor="background1" w:themeShade="80"/>
        </w:rPr>
        <w:t xml:space="preserve"> </w:t>
      </w:r>
      <w:r w:rsidR="001172A4">
        <w:rPr>
          <w:rFonts w:eastAsiaTheme="majorEastAsia" w:cstheme="minorHAnsi"/>
          <w:color w:val="808080" w:themeColor="background1" w:themeShade="80"/>
        </w:rPr>
        <w:t>v kolikšni meri je bila oprema izkoriščena</w:t>
      </w:r>
      <w:r w:rsidR="008F4F3C">
        <w:rPr>
          <w:rFonts w:eastAsiaTheme="majorEastAsia" w:cstheme="minorHAnsi"/>
          <w:color w:val="808080" w:themeColor="background1" w:themeShade="80"/>
        </w:rPr>
        <w:t>,</w:t>
      </w:r>
      <w:r w:rsidR="001172A4">
        <w:rPr>
          <w:rFonts w:eastAsiaTheme="majorEastAsia" w:cstheme="minorHAnsi"/>
          <w:color w:val="808080" w:themeColor="background1" w:themeShade="80"/>
        </w:rPr>
        <w:t xml:space="preserve"> in ugotovi razloge za morebitno slabo izkoriščenost. Predstavi </w:t>
      </w:r>
      <w:r w:rsidR="00342FF1">
        <w:rPr>
          <w:rFonts w:eastAsiaTheme="majorEastAsia" w:cstheme="minorHAnsi"/>
          <w:color w:val="808080" w:themeColor="background1" w:themeShade="80"/>
        </w:rPr>
        <w:t xml:space="preserve">(predvidene) </w:t>
      </w:r>
      <w:r w:rsidR="001172A4">
        <w:rPr>
          <w:rFonts w:eastAsiaTheme="majorEastAsia" w:cstheme="minorHAnsi"/>
          <w:color w:val="808080" w:themeColor="background1" w:themeShade="80"/>
        </w:rPr>
        <w:t>ukrepe za naslavljanje ugotovljenih pomanjkljivosti.</w:t>
      </w:r>
      <w:r w:rsidR="00AA66FE" w:rsidRPr="00A67461">
        <w:rPr>
          <w:rFonts w:asciiTheme="majorHAnsi" w:eastAsiaTheme="majorEastAsia" w:hAnsiTheme="majorHAnsi" w:cstheme="majorBidi"/>
          <w:color w:val="2F5496" w:themeColor="accent1" w:themeShade="BF"/>
          <w:sz w:val="26"/>
          <w:szCs w:val="26"/>
        </w:rPr>
        <w:br w:type="page"/>
      </w:r>
    </w:p>
    <w:p w14:paraId="0C143FC9" w14:textId="1EE672FC" w:rsidR="00E07AB7" w:rsidRDefault="001C1251" w:rsidP="009E5122">
      <w:pPr>
        <w:pStyle w:val="Naslov2"/>
      </w:pPr>
      <w:bookmarkStart w:id="18" w:name="_Toc220657732"/>
      <w:r>
        <w:lastRenderedPageBreak/>
        <w:t>Sodelovanje, prenos znanja in</w:t>
      </w:r>
      <w:r w:rsidR="009E5122">
        <w:t xml:space="preserve"> raznovrstnost virov financiranja</w:t>
      </w:r>
      <w:bookmarkEnd w:id="18"/>
    </w:p>
    <w:p w14:paraId="2D707043" w14:textId="77777777" w:rsidR="003B600E" w:rsidRDefault="003B600E" w:rsidP="00462935">
      <w:pPr>
        <w:spacing w:after="0"/>
        <w:jc w:val="both"/>
        <w:rPr>
          <w:color w:val="808080" w:themeColor="background1" w:themeShade="80"/>
        </w:rPr>
      </w:pPr>
    </w:p>
    <w:p w14:paraId="2D3AF9F9" w14:textId="4E2C53AC" w:rsidR="005B01A0" w:rsidRDefault="007050CF" w:rsidP="00CE179E">
      <w:pPr>
        <w:jc w:val="both"/>
        <w:rPr>
          <w:rFonts w:ascii="Calibri" w:hAnsi="Calibri" w:cs="Calibri"/>
          <w:color w:val="808080" w:themeColor="background1" w:themeShade="80"/>
        </w:rPr>
      </w:pPr>
      <w:r w:rsidRPr="00CE179E">
        <w:rPr>
          <w:color w:val="808080" w:themeColor="background1" w:themeShade="80"/>
        </w:rPr>
        <w:t>Prejemnik kritično ovrednoti svojo nacionalno</w:t>
      </w:r>
      <w:r w:rsidR="00CE179E" w:rsidRPr="00CE179E">
        <w:rPr>
          <w:color w:val="808080" w:themeColor="background1" w:themeShade="80"/>
        </w:rPr>
        <w:t xml:space="preserve">, </w:t>
      </w:r>
      <w:r w:rsidRPr="00CE179E">
        <w:rPr>
          <w:color w:val="808080" w:themeColor="background1" w:themeShade="80"/>
        </w:rPr>
        <w:t xml:space="preserve">mednarodno </w:t>
      </w:r>
      <w:r w:rsidR="00CE179E" w:rsidRPr="00CE179E">
        <w:rPr>
          <w:color w:val="808080" w:themeColor="background1" w:themeShade="80"/>
        </w:rPr>
        <w:t xml:space="preserve">in lokalno </w:t>
      </w:r>
      <w:r w:rsidRPr="00CE179E">
        <w:rPr>
          <w:color w:val="808080" w:themeColor="background1" w:themeShade="80"/>
        </w:rPr>
        <w:t>vpetost</w:t>
      </w:r>
      <w:r w:rsidR="005B01A0">
        <w:rPr>
          <w:color w:val="808080" w:themeColor="background1" w:themeShade="80"/>
        </w:rPr>
        <w:t xml:space="preserve"> z vidika znanstvenoraziskovalnega sodelovanja in družbenega udejstvovanja. </w:t>
      </w:r>
      <w:r w:rsidR="00815DDF">
        <w:rPr>
          <w:color w:val="808080" w:themeColor="background1" w:themeShade="80"/>
        </w:rPr>
        <w:t>O</w:t>
      </w:r>
      <w:r w:rsidRPr="00CE179E">
        <w:rPr>
          <w:color w:val="808080" w:themeColor="background1" w:themeShade="80"/>
        </w:rPr>
        <w:t xml:space="preserve">sredotoči </w:t>
      </w:r>
      <w:r w:rsidR="00815DDF">
        <w:rPr>
          <w:color w:val="808080" w:themeColor="background1" w:themeShade="80"/>
        </w:rPr>
        <w:t xml:space="preserve">se </w:t>
      </w:r>
      <w:r w:rsidRPr="00CE179E">
        <w:rPr>
          <w:color w:val="808080" w:themeColor="background1" w:themeShade="80"/>
        </w:rPr>
        <w:t>na najpomembnejše oblike sodelovanja in konkretne primere (npr. projekte, pogodbe, rezultate</w:t>
      </w:r>
      <w:r w:rsidR="007C4634">
        <w:rPr>
          <w:color w:val="808080" w:themeColor="background1" w:themeShade="80"/>
        </w:rPr>
        <w:t>)</w:t>
      </w:r>
      <w:r w:rsidR="00815DDF">
        <w:rPr>
          <w:color w:val="808080" w:themeColor="background1" w:themeShade="80"/>
        </w:rPr>
        <w:t>, vključno s</w:t>
      </w:r>
      <w:r w:rsidR="00551C85">
        <w:rPr>
          <w:color w:val="808080" w:themeColor="background1" w:themeShade="80"/>
        </w:rPr>
        <w:t xml:space="preserve"> skupni</w:t>
      </w:r>
      <w:r w:rsidR="00815DDF">
        <w:rPr>
          <w:color w:val="808080" w:themeColor="background1" w:themeShade="80"/>
        </w:rPr>
        <w:t>mi</w:t>
      </w:r>
      <w:r w:rsidR="00551C85">
        <w:rPr>
          <w:color w:val="808080" w:themeColor="background1" w:themeShade="80"/>
        </w:rPr>
        <w:t xml:space="preserve"> projekti in aktivnost</w:t>
      </w:r>
      <w:r w:rsidR="00815DDF">
        <w:rPr>
          <w:color w:val="808080" w:themeColor="background1" w:themeShade="80"/>
        </w:rPr>
        <w:t>m</w:t>
      </w:r>
      <w:r w:rsidR="00551C85">
        <w:rPr>
          <w:color w:val="808080" w:themeColor="background1" w:themeShade="80"/>
        </w:rPr>
        <w:t>i s partnerji izven znanstvenoraziskovalnega sveta ter družben</w:t>
      </w:r>
      <w:r w:rsidR="00815DDF">
        <w:rPr>
          <w:color w:val="808080" w:themeColor="background1" w:themeShade="80"/>
        </w:rPr>
        <w:t>im</w:t>
      </w:r>
      <w:r w:rsidR="00551C85">
        <w:rPr>
          <w:color w:val="808080" w:themeColor="background1" w:themeShade="80"/>
        </w:rPr>
        <w:t xml:space="preserve"> </w:t>
      </w:r>
      <w:r w:rsidR="008F4F3C">
        <w:rPr>
          <w:color w:val="808080" w:themeColor="background1" w:themeShade="80"/>
        </w:rPr>
        <w:t>udejstvovanjem</w:t>
      </w:r>
      <w:r w:rsidR="00551C85">
        <w:rPr>
          <w:color w:val="808080" w:themeColor="background1" w:themeShade="80"/>
        </w:rPr>
        <w:t xml:space="preserve"> prejemnika. </w:t>
      </w:r>
      <w:r w:rsidR="005B01A0">
        <w:rPr>
          <w:rFonts w:ascii="Calibri" w:hAnsi="Calibri" w:cs="Calibri"/>
          <w:color w:val="808080" w:themeColor="background1" w:themeShade="80"/>
        </w:rPr>
        <w:t>P</w:t>
      </w:r>
      <w:r w:rsidR="005B01A0" w:rsidRPr="00751685">
        <w:rPr>
          <w:rFonts w:ascii="Calibri" w:hAnsi="Calibri" w:cs="Calibri"/>
          <w:color w:val="808080" w:themeColor="background1" w:themeShade="80"/>
        </w:rPr>
        <w:t xml:space="preserve">redstavi </w:t>
      </w:r>
      <w:r w:rsidR="005B01A0">
        <w:rPr>
          <w:rFonts w:ascii="Calibri" w:hAnsi="Calibri" w:cs="Calibri"/>
          <w:color w:val="808080" w:themeColor="background1" w:themeShade="80"/>
        </w:rPr>
        <w:t xml:space="preserve">podporo za </w:t>
      </w:r>
      <w:r w:rsidR="005B01A0" w:rsidRPr="00751685">
        <w:rPr>
          <w:rFonts w:ascii="Calibri" w:hAnsi="Calibri" w:cs="Calibri"/>
          <w:color w:val="808080" w:themeColor="background1" w:themeShade="80"/>
        </w:rPr>
        <w:t>prenos znanja v družbeno</w:t>
      </w:r>
      <w:r w:rsidR="005B01A0">
        <w:rPr>
          <w:rFonts w:ascii="Calibri" w:hAnsi="Calibri" w:cs="Calibri"/>
          <w:color w:val="808080" w:themeColor="background1" w:themeShade="80"/>
        </w:rPr>
        <w:t xml:space="preserve"> okolje ter ukrepe za spodbujanje zgodnjega načrtovanja družbenega vpliva pri zasnovi znanstvenoraziskovalnega dela. </w:t>
      </w:r>
      <w:r w:rsidR="007C4634">
        <w:rPr>
          <w:color w:val="808080" w:themeColor="background1" w:themeShade="80"/>
        </w:rPr>
        <w:t>P</w:t>
      </w:r>
      <w:r w:rsidR="004C58DF">
        <w:rPr>
          <w:color w:val="808080" w:themeColor="background1" w:themeShade="80"/>
        </w:rPr>
        <w:t>resodi</w:t>
      </w:r>
      <w:r w:rsidR="00D31223">
        <w:rPr>
          <w:color w:val="808080" w:themeColor="background1" w:themeShade="80"/>
        </w:rPr>
        <w:t xml:space="preserve"> uspešnost</w:t>
      </w:r>
      <w:r w:rsidR="00342FF1">
        <w:rPr>
          <w:color w:val="808080" w:themeColor="background1" w:themeShade="80"/>
        </w:rPr>
        <w:t xml:space="preserve"> pri</w:t>
      </w:r>
      <w:r w:rsidR="00D31223">
        <w:rPr>
          <w:color w:val="808080" w:themeColor="background1" w:themeShade="80"/>
        </w:rPr>
        <w:t xml:space="preserve"> pridobivanj</w:t>
      </w:r>
      <w:r w:rsidR="00342FF1">
        <w:rPr>
          <w:color w:val="808080" w:themeColor="background1" w:themeShade="80"/>
        </w:rPr>
        <w:t>u</w:t>
      </w:r>
      <w:r w:rsidR="00D31223">
        <w:rPr>
          <w:color w:val="808080" w:themeColor="background1" w:themeShade="80"/>
        </w:rPr>
        <w:t xml:space="preserve"> sredstev iz različnih virov </w:t>
      </w:r>
      <w:r w:rsidRPr="00CE179E">
        <w:rPr>
          <w:color w:val="808080" w:themeColor="background1" w:themeShade="80"/>
        </w:rPr>
        <w:t xml:space="preserve">izven stabilnega financiranja ter njihov delež v </w:t>
      </w:r>
      <w:r w:rsidRPr="00CE179E">
        <w:rPr>
          <w:rFonts w:ascii="Calibri" w:hAnsi="Calibri" w:cs="Calibri"/>
          <w:color w:val="808080" w:themeColor="background1" w:themeShade="80"/>
        </w:rPr>
        <w:t>strukturi vseh sredstev prejemnika</w:t>
      </w:r>
      <w:r w:rsidR="00342FF1">
        <w:rPr>
          <w:rFonts w:ascii="Calibri" w:hAnsi="Calibri" w:cs="Calibri"/>
          <w:color w:val="808080" w:themeColor="background1" w:themeShade="80"/>
        </w:rPr>
        <w:t>,</w:t>
      </w:r>
      <w:r w:rsidR="00D31223">
        <w:rPr>
          <w:rFonts w:ascii="Calibri" w:hAnsi="Calibri" w:cs="Calibri"/>
          <w:color w:val="808080" w:themeColor="background1" w:themeShade="80"/>
        </w:rPr>
        <w:t xml:space="preserve"> tudi glede na lastno strateško usmerjenost</w:t>
      </w:r>
      <w:r w:rsidR="004C58DF">
        <w:rPr>
          <w:rFonts w:ascii="Calibri" w:hAnsi="Calibri" w:cs="Calibri"/>
          <w:color w:val="808080" w:themeColor="background1" w:themeShade="80"/>
        </w:rPr>
        <w:t>/cilje</w:t>
      </w:r>
      <w:r w:rsidR="00342FF1">
        <w:rPr>
          <w:rFonts w:ascii="Calibri" w:hAnsi="Calibri" w:cs="Calibri"/>
          <w:color w:val="808080" w:themeColor="background1" w:themeShade="80"/>
        </w:rPr>
        <w:t>,</w:t>
      </w:r>
      <w:r w:rsidR="004C58DF">
        <w:rPr>
          <w:rFonts w:ascii="Calibri" w:hAnsi="Calibri" w:cs="Calibri"/>
          <w:color w:val="808080" w:themeColor="background1" w:themeShade="80"/>
        </w:rPr>
        <w:t xml:space="preserve"> </w:t>
      </w:r>
      <w:r w:rsidRPr="00CE179E">
        <w:rPr>
          <w:color w:val="808080" w:themeColor="background1" w:themeShade="80"/>
        </w:rPr>
        <w:t xml:space="preserve">ter oceni trajnost in strateško pomembnost teh virov za svoje nadaljnje </w:t>
      </w:r>
      <w:r w:rsidR="00B9682C" w:rsidRPr="00CE179E">
        <w:rPr>
          <w:color w:val="808080" w:themeColor="background1" w:themeShade="80"/>
        </w:rPr>
        <w:t>znanstveno</w:t>
      </w:r>
      <w:r w:rsidRPr="00CE179E">
        <w:rPr>
          <w:color w:val="808080" w:themeColor="background1" w:themeShade="80"/>
        </w:rPr>
        <w:t>raziskovalno delo.</w:t>
      </w:r>
      <w:r w:rsidR="00551C85">
        <w:rPr>
          <w:color w:val="808080" w:themeColor="background1" w:themeShade="80"/>
        </w:rPr>
        <w:t xml:space="preserve"> Pomembna je kakovost institucionalne podpore za pridobivanje sredstev.</w:t>
      </w:r>
      <w:r w:rsidR="00CE179E" w:rsidRPr="00CE179E">
        <w:rPr>
          <w:rFonts w:ascii="Calibri" w:hAnsi="Calibri" w:cs="Calibri"/>
          <w:color w:val="808080" w:themeColor="background1" w:themeShade="80"/>
        </w:rPr>
        <w:t xml:space="preserve"> Ravni sodelovanja (nacionalna, mednarodna</w:t>
      </w:r>
      <w:r w:rsidR="00CE179E">
        <w:rPr>
          <w:rFonts w:ascii="Calibri" w:hAnsi="Calibri" w:cs="Calibri"/>
          <w:color w:val="808080" w:themeColor="background1" w:themeShade="80"/>
        </w:rPr>
        <w:t>,</w:t>
      </w:r>
      <w:r w:rsidR="00CE179E" w:rsidRPr="00CE179E">
        <w:rPr>
          <w:rFonts w:ascii="Calibri" w:hAnsi="Calibri" w:cs="Calibri"/>
          <w:color w:val="808080" w:themeColor="background1" w:themeShade="80"/>
        </w:rPr>
        <w:t xml:space="preserve"> lokalna) niso v hierarhičnemu odnosu in s</w:t>
      </w:r>
      <w:r w:rsidR="00CE179E">
        <w:rPr>
          <w:rFonts w:ascii="Calibri" w:hAnsi="Calibri" w:cs="Calibri"/>
          <w:color w:val="808080" w:themeColor="background1" w:themeShade="80"/>
        </w:rPr>
        <w:t>e obravnavajo kot</w:t>
      </w:r>
      <w:r w:rsidR="00CE179E" w:rsidRPr="00CE179E">
        <w:rPr>
          <w:rFonts w:ascii="Calibri" w:hAnsi="Calibri" w:cs="Calibri"/>
          <w:color w:val="808080" w:themeColor="background1" w:themeShade="80"/>
        </w:rPr>
        <w:t xml:space="preserve"> enakovredne.</w:t>
      </w:r>
    </w:p>
    <w:p w14:paraId="7B1C566F" w14:textId="683A5A7D" w:rsidR="00936BC2" w:rsidRPr="00236BBF" w:rsidRDefault="00236BBF" w:rsidP="00A61B8C">
      <w:pPr>
        <w:jc w:val="both"/>
        <w:rPr>
          <w:color w:val="808080" w:themeColor="background1" w:themeShade="80"/>
        </w:rPr>
      </w:pPr>
      <w:r w:rsidRPr="003B600E">
        <w:rPr>
          <w:color w:val="808080" w:themeColor="background1" w:themeShade="80"/>
        </w:rPr>
        <w:t xml:space="preserve">Pri samoevalvaciji </w:t>
      </w:r>
      <w:r w:rsidR="00497254">
        <w:rPr>
          <w:color w:val="808080" w:themeColor="background1" w:themeShade="80"/>
        </w:rPr>
        <w:t xml:space="preserve">lahko </w:t>
      </w:r>
      <w:r w:rsidRPr="003B600E">
        <w:rPr>
          <w:color w:val="808080" w:themeColor="background1" w:themeShade="80"/>
        </w:rPr>
        <w:t xml:space="preserve">prejemnik ovrednoti oz. kritično obravnava različne vidike </w:t>
      </w:r>
      <w:r w:rsidR="00462935">
        <w:rPr>
          <w:color w:val="808080" w:themeColor="background1" w:themeShade="80"/>
        </w:rPr>
        <w:t xml:space="preserve">sodelovanja, prenosa znanja </w:t>
      </w:r>
      <w:r w:rsidRPr="003B600E">
        <w:rPr>
          <w:color w:val="808080" w:themeColor="background1" w:themeShade="80"/>
        </w:rPr>
        <w:t xml:space="preserve">ter </w:t>
      </w:r>
      <w:r w:rsidR="00AC732D">
        <w:rPr>
          <w:color w:val="808080" w:themeColor="background1" w:themeShade="80"/>
        </w:rPr>
        <w:t xml:space="preserve">raznovrstnosti virov </w:t>
      </w:r>
      <w:r w:rsidRPr="003B600E">
        <w:rPr>
          <w:color w:val="808080" w:themeColor="background1" w:themeShade="80"/>
        </w:rPr>
        <w:t>financiranja, kot so:</w:t>
      </w:r>
    </w:p>
    <w:p w14:paraId="0C1843BB" w14:textId="5C1BF88C" w:rsidR="00B4374C" w:rsidRDefault="00236BBF" w:rsidP="00B4374C">
      <w:pPr>
        <w:pStyle w:val="Odstavekseznama"/>
        <w:numPr>
          <w:ilvl w:val="0"/>
          <w:numId w:val="8"/>
        </w:numPr>
        <w:jc w:val="both"/>
        <w:rPr>
          <w:color w:val="808080" w:themeColor="background1" w:themeShade="80"/>
        </w:rPr>
      </w:pPr>
      <w:r w:rsidRPr="00236BBF">
        <w:rPr>
          <w:color w:val="808080" w:themeColor="background1" w:themeShade="80"/>
          <w:u w:val="single"/>
        </w:rPr>
        <w:t xml:space="preserve">Sodelovanje </w:t>
      </w:r>
      <w:r w:rsidR="00B4374C">
        <w:rPr>
          <w:color w:val="808080" w:themeColor="background1" w:themeShade="80"/>
          <w:u w:val="single"/>
        </w:rPr>
        <w:t>v znanstvenoraziskovalnem okolju</w:t>
      </w:r>
      <w:r w:rsidRPr="00236BBF">
        <w:rPr>
          <w:color w:val="808080" w:themeColor="background1" w:themeShade="80"/>
          <w:u w:val="single"/>
        </w:rPr>
        <w:t>:</w:t>
      </w:r>
      <w:r w:rsidRPr="00236BBF">
        <w:rPr>
          <w:color w:val="808080" w:themeColor="background1" w:themeShade="80"/>
        </w:rPr>
        <w:t xml:space="preserve"> prejemnik </w:t>
      </w:r>
      <w:r w:rsidR="00B4374C">
        <w:rPr>
          <w:color w:val="808080" w:themeColor="background1" w:themeShade="80"/>
        </w:rPr>
        <w:t>oceni</w:t>
      </w:r>
      <w:r w:rsidR="004C58DF">
        <w:rPr>
          <w:color w:val="808080" w:themeColor="background1" w:themeShade="80"/>
        </w:rPr>
        <w:t xml:space="preserve"> uspešnost oz. intenzivnost</w:t>
      </w:r>
      <w:r w:rsidR="00B4374C">
        <w:rPr>
          <w:color w:val="808080" w:themeColor="background1" w:themeShade="80"/>
        </w:rPr>
        <w:t xml:space="preserve"> znanstvenoraziskovaln</w:t>
      </w:r>
      <w:r w:rsidR="004C58DF">
        <w:rPr>
          <w:color w:val="808080" w:themeColor="background1" w:themeShade="80"/>
        </w:rPr>
        <w:t>ega</w:t>
      </w:r>
      <w:r w:rsidR="00B4374C">
        <w:rPr>
          <w:color w:val="808080" w:themeColor="background1" w:themeShade="80"/>
        </w:rPr>
        <w:t xml:space="preserve"> sodelovanj</w:t>
      </w:r>
      <w:r w:rsidR="004C58DF">
        <w:rPr>
          <w:color w:val="808080" w:themeColor="background1" w:themeShade="80"/>
        </w:rPr>
        <w:t>a</w:t>
      </w:r>
      <w:r w:rsidR="00B4374C">
        <w:rPr>
          <w:color w:val="808080" w:themeColor="background1" w:themeShade="80"/>
        </w:rPr>
        <w:t xml:space="preserve"> ter</w:t>
      </w:r>
      <w:r w:rsidRPr="00236BBF">
        <w:rPr>
          <w:color w:val="808080" w:themeColor="background1" w:themeShade="80"/>
        </w:rPr>
        <w:t xml:space="preserve"> ukrepe za spodbujanje sodelovanja </w:t>
      </w:r>
      <w:r w:rsidR="004C58DF">
        <w:rPr>
          <w:color w:val="808080" w:themeColor="background1" w:themeShade="80"/>
        </w:rPr>
        <w:t xml:space="preserve">s partnerskimi </w:t>
      </w:r>
      <w:r w:rsidRPr="00236BBF">
        <w:rPr>
          <w:color w:val="808080" w:themeColor="background1" w:themeShade="80"/>
        </w:rPr>
        <w:t>raziskovalnimi organizacijami</w:t>
      </w:r>
      <w:r w:rsidR="00B4374C">
        <w:rPr>
          <w:color w:val="808080" w:themeColor="background1" w:themeShade="80"/>
        </w:rPr>
        <w:t>, skupinami ter raziskovalci</w:t>
      </w:r>
      <w:r w:rsidRPr="00236BBF">
        <w:rPr>
          <w:color w:val="808080" w:themeColor="background1" w:themeShade="80"/>
        </w:rPr>
        <w:t xml:space="preserve"> </w:t>
      </w:r>
      <w:r w:rsidR="00B4374C">
        <w:rPr>
          <w:color w:val="808080" w:themeColor="background1" w:themeShade="80"/>
        </w:rPr>
        <w:t xml:space="preserve">v okviru </w:t>
      </w:r>
      <w:r w:rsidRPr="00236BBF">
        <w:rPr>
          <w:color w:val="808080" w:themeColor="background1" w:themeShade="80"/>
        </w:rPr>
        <w:t>projekt</w:t>
      </w:r>
      <w:r w:rsidR="00B4374C">
        <w:rPr>
          <w:color w:val="808080" w:themeColor="background1" w:themeShade="80"/>
        </w:rPr>
        <w:t>ov</w:t>
      </w:r>
      <w:r w:rsidRPr="00236BBF">
        <w:rPr>
          <w:color w:val="808080" w:themeColor="background1" w:themeShade="80"/>
        </w:rPr>
        <w:t>, program</w:t>
      </w:r>
      <w:r w:rsidR="00B4374C">
        <w:rPr>
          <w:color w:val="808080" w:themeColor="background1" w:themeShade="80"/>
        </w:rPr>
        <w:t>ov</w:t>
      </w:r>
      <w:r w:rsidRPr="00236BBF">
        <w:rPr>
          <w:color w:val="808080" w:themeColor="background1" w:themeShade="80"/>
        </w:rPr>
        <w:t>, strategij</w:t>
      </w:r>
      <w:r w:rsidR="00B4374C">
        <w:rPr>
          <w:color w:val="808080" w:themeColor="background1" w:themeShade="80"/>
        </w:rPr>
        <w:t xml:space="preserve"> in</w:t>
      </w:r>
      <w:r w:rsidRPr="00236BBF">
        <w:rPr>
          <w:color w:val="808080" w:themeColor="background1" w:themeShade="80"/>
        </w:rPr>
        <w:t xml:space="preserve"> </w:t>
      </w:r>
      <w:r w:rsidR="004C58DF" w:rsidRPr="00236BBF">
        <w:rPr>
          <w:color w:val="808080" w:themeColor="background1" w:themeShade="80"/>
        </w:rPr>
        <w:t>procesov</w:t>
      </w:r>
      <w:r w:rsidR="004C58DF">
        <w:rPr>
          <w:color w:val="808080" w:themeColor="background1" w:themeShade="80"/>
        </w:rPr>
        <w:t xml:space="preserve">. Opravi razmislek o sodelovanju znotraj lastne organizacije ter </w:t>
      </w:r>
      <w:r w:rsidR="00342FF1">
        <w:rPr>
          <w:color w:val="808080" w:themeColor="background1" w:themeShade="80"/>
        </w:rPr>
        <w:t xml:space="preserve">preveri </w:t>
      </w:r>
      <w:r w:rsidR="004C58DF">
        <w:rPr>
          <w:color w:val="808080" w:themeColor="background1" w:themeShade="80"/>
        </w:rPr>
        <w:t>uspešnost pri iskanju priložnosti oz.</w:t>
      </w:r>
      <w:r w:rsidR="00B4374C">
        <w:rPr>
          <w:color w:val="808080" w:themeColor="background1" w:themeShade="80"/>
        </w:rPr>
        <w:t xml:space="preserve"> </w:t>
      </w:r>
      <w:r w:rsidR="00342FF1">
        <w:rPr>
          <w:color w:val="808080" w:themeColor="background1" w:themeShade="80"/>
        </w:rPr>
        <w:t xml:space="preserve">pri </w:t>
      </w:r>
      <w:r w:rsidR="00B4374C">
        <w:rPr>
          <w:color w:val="808080" w:themeColor="background1" w:themeShade="80"/>
        </w:rPr>
        <w:t>spodbud</w:t>
      </w:r>
      <w:r w:rsidR="004C58DF">
        <w:rPr>
          <w:color w:val="808080" w:themeColor="background1" w:themeShade="80"/>
        </w:rPr>
        <w:t>ah</w:t>
      </w:r>
      <w:r w:rsidR="00B4374C">
        <w:rPr>
          <w:color w:val="808080" w:themeColor="background1" w:themeShade="80"/>
        </w:rPr>
        <w:t xml:space="preserve"> za </w:t>
      </w:r>
      <w:proofErr w:type="spellStart"/>
      <w:r w:rsidR="004C58DF" w:rsidRPr="00B4374C">
        <w:rPr>
          <w:color w:val="808080" w:themeColor="background1" w:themeShade="80"/>
        </w:rPr>
        <w:t>transdisciplinarn</w:t>
      </w:r>
      <w:r w:rsidR="004C58DF">
        <w:rPr>
          <w:color w:val="808080" w:themeColor="background1" w:themeShade="80"/>
        </w:rPr>
        <w:t>o</w:t>
      </w:r>
      <w:proofErr w:type="spellEnd"/>
      <w:r w:rsidR="00B4374C" w:rsidRPr="00B4374C">
        <w:rPr>
          <w:color w:val="808080" w:themeColor="background1" w:themeShade="80"/>
        </w:rPr>
        <w:t xml:space="preserve">, </w:t>
      </w:r>
      <w:r w:rsidR="004C58DF" w:rsidRPr="00B4374C">
        <w:rPr>
          <w:color w:val="808080" w:themeColor="background1" w:themeShade="80"/>
        </w:rPr>
        <w:t>multidisciplinar</w:t>
      </w:r>
      <w:r w:rsidR="004C58DF">
        <w:rPr>
          <w:color w:val="808080" w:themeColor="background1" w:themeShade="80"/>
        </w:rPr>
        <w:t>no</w:t>
      </w:r>
      <w:r w:rsidR="00B4374C" w:rsidRPr="00B4374C">
        <w:rPr>
          <w:color w:val="808080" w:themeColor="background1" w:themeShade="80"/>
        </w:rPr>
        <w:t xml:space="preserve"> in interdisciplinarn</w:t>
      </w:r>
      <w:r w:rsidR="00B4374C">
        <w:rPr>
          <w:color w:val="808080" w:themeColor="background1" w:themeShade="80"/>
        </w:rPr>
        <w:t>o</w:t>
      </w:r>
      <w:r w:rsidR="00B4374C" w:rsidRPr="00B4374C">
        <w:rPr>
          <w:color w:val="808080" w:themeColor="background1" w:themeShade="80"/>
        </w:rPr>
        <w:t xml:space="preserve"> raziskova</w:t>
      </w:r>
      <w:r w:rsidR="00B4374C">
        <w:rPr>
          <w:color w:val="808080" w:themeColor="background1" w:themeShade="80"/>
        </w:rPr>
        <w:t>lno sodelovanje</w:t>
      </w:r>
      <w:r w:rsidR="00B4374C" w:rsidRPr="00B4374C">
        <w:rPr>
          <w:color w:val="808080" w:themeColor="background1" w:themeShade="80"/>
        </w:rPr>
        <w:t xml:space="preserve"> na nacionalni, mednarodni ali lokalni ravni.</w:t>
      </w:r>
    </w:p>
    <w:p w14:paraId="61D1C8E7" w14:textId="1C3E7B5B" w:rsidR="00B4374C" w:rsidRDefault="0088300F" w:rsidP="00AC5283">
      <w:pPr>
        <w:pStyle w:val="Odstavekseznama"/>
        <w:numPr>
          <w:ilvl w:val="0"/>
          <w:numId w:val="8"/>
        </w:numPr>
        <w:jc w:val="both"/>
        <w:rPr>
          <w:color w:val="808080" w:themeColor="background1" w:themeShade="80"/>
        </w:rPr>
      </w:pPr>
      <w:r>
        <w:rPr>
          <w:color w:val="808080" w:themeColor="background1" w:themeShade="80"/>
          <w:u w:val="single"/>
        </w:rPr>
        <w:t>Sodelovanje in u</w:t>
      </w:r>
      <w:r w:rsidR="00B55214">
        <w:rPr>
          <w:color w:val="808080" w:themeColor="background1" w:themeShade="80"/>
          <w:u w:val="single"/>
        </w:rPr>
        <w:t>dejstvovanje</w:t>
      </w:r>
      <w:r w:rsidR="00B4374C">
        <w:rPr>
          <w:color w:val="808080" w:themeColor="background1" w:themeShade="80"/>
          <w:u w:val="single"/>
        </w:rPr>
        <w:t xml:space="preserve"> v družbenem okolju:</w:t>
      </w:r>
      <w:r w:rsidR="00B4374C">
        <w:rPr>
          <w:color w:val="808080" w:themeColor="background1" w:themeShade="80"/>
        </w:rPr>
        <w:t xml:space="preserve"> prejemnik </w:t>
      </w:r>
      <w:r w:rsidR="004C58DF">
        <w:rPr>
          <w:color w:val="808080" w:themeColor="background1" w:themeShade="80"/>
        </w:rPr>
        <w:t xml:space="preserve">oceni uspešnost pri </w:t>
      </w:r>
      <w:r w:rsidR="00B55214">
        <w:rPr>
          <w:color w:val="808080" w:themeColor="background1" w:themeShade="80"/>
        </w:rPr>
        <w:t>družbenem udejstvovanju</w:t>
      </w:r>
      <w:r w:rsidR="00B4374C" w:rsidRPr="00B4374C">
        <w:rPr>
          <w:color w:val="808080" w:themeColor="background1" w:themeShade="80"/>
        </w:rPr>
        <w:t xml:space="preserve"> </w:t>
      </w:r>
      <w:r w:rsidR="007C4634">
        <w:rPr>
          <w:color w:val="808080" w:themeColor="background1" w:themeShade="80"/>
        </w:rPr>
        <w:t>ter</w:t>
      </w:r>
      <w:r w:rsidR="00B4374C" w:rsidRPr="00B4374C">
        <w:rPr>
          <w:color w:val="808080" w:themeColor="background1" w:themeShade="80"/>
        </w:rPr>
        <w:t xml:space="preserve"> ukrep</w:t>
      </w:r>
      <w:r w:rsidR="004C58DF">
        <w:rPr>
          <w:color w:val="808080" w:themeColor="background1" w:themeShade="80"/>
        </w:rPr>
        <w:t>ih</w:t>
      </w:r>
      <w:r w:rsidR="00B4374C" w:rsidRPr="00B4374C">
        <w:rPr>
          <w:color w:val="808080" w:themeColor="background1" w:themeShade="80"/>
        </w:rPr>
        <w:t xml:space="preserve"> za spodbu</w:t>
      </w:r>
      <w:r w:rsidR="007C4634">
        <w:rPr>
          <w:color w:val="808080" w:themeColor="background1" w:themeShade="80"/>
        </w:rPr>
        <w:t>janje</w:t>
      </w:r>
      <w:r w:rsidR="00B4374C" w:rsidRPr="00B4374C">
        <w:rPr>
          <w:color w:val="808080" w:themeColor="background1" w:themeShade="80"/>
        </w:rPr>
        <w:t xml:space="preserve"> </w:t>
      </w:r>
      <w:r w:rsidR="007C4634">
        <w:rPr>
          <w:color w:val="808080" w:themeColor="background1" w:themeShade="80"/>
        </w:rPr>
        <w:t>raziskovalnega povezovanja</w:t>
      </w:r>
      <w:r w:rsidR="00B4374C" w:rsidRPr="00B4374C">
        <w:rPr>
          <w:color w:val="808080" w:themeColor="background1" w:themeShade="80"/>
        </w:rPr>
        <w:t xml:space="preserve"> </w:t>
      </w:r>
      <w:r w:rsidR="007C4634" w:rsidRPr="007C4634">
        <w:rPr>
          <w:color w:val="808080" w:themeColor="background1" w:themeShade="80"/>
        </w:rPr>
        <w:t>izven raziskovalne skupnost</w:t>
      </w:r>
      <w:r w:rsidR="007C4634">
        <w:rPr>
          <w:color w:val="808080" w:themeColor="background1" w:themeShade="80"/>
        </w:rPr>
        <w:t xml:space="preserve">i </w:t>
      </w:r>
      <w:r w:rsidR="00B4374C" w:rsidRPr="00B4374C">
        <w:rPr>
          <w:color w:val="808080" w:themeColor="background1" w:themeShade="80"/>
        </w:rPr>
        <w:t>z organizacijami, institucijami, podjetji</w:t>
      </w:r>
      <w:r w:rsidR="007C4634">
        <w:rPr>
          <w:color w:val="808080" w:themeColor="background1" w:themeShade="80"/>
        </w:rPr>
        <w:t xml:space="preserve">, civilno družbo, klinikami </w:t>
      </w:r>
      <w:r w:rsidR="00B4374C" w:rsidRPr="00B4374C">
        <w:rPr>
          <w:color w:val="808080" w:themeColor="background1" w:themeShade="80"/>
        </w:rPr>
        <w:t xml:space="preserve">in drugimi partnerji </w:t>
      </w:r>
      <w:r w:rsidR="007C4634" w:rsidRPr="00B4374C">
        <w:rPr>
          <w:color w:val="808080" w:themeColor="background1" w:themeShade="80"/>
        </w:rPr>
        <w:t xml:space="preserve">iz družbenega okolja </w:t>
      </w:r>
      <w:r w:rsidR="00B4374C" w:rsidRPr="00B4374C">
        <w:rPr>
          <w:color w:val="808080" w:themeColor="background1" w:themeShade="80"/>
        </w:rPr>
        <w:t>na nacionalni, mednarodni ali lokalni ravni.</w:t>
      </w:r>
      <w:r w:rsidR="007C4634" w:rsidRPr="007C4634">
        <w:t xml:space="preserve"> </w:t>
      </w:r>
      <w:r w:rsidR="007C4634" w:rsidRPr="007C4634">
        <w:rPr>
          <w:color w:val="808080" w:themeColor="background1" w:themeShade="80"/>
        </w:rPr>
        <w:t xml:space="preserve">Opiše različne </w:t>
      </w:r>
      <w:r w:rsidR="007C4634">
        <w:rPr>
          <w:color w:val="808080" w:themeColor="background1" w:themeShade="80"/>
        </w:rPr>
        <w:t>oblike</w:t>
      </w:r>
      <w:r w:rsidR="007C4634" w:rsidRPr="007C4634">
        <w:rPr>
          <w:color w:val="808080" w:themeColor="background1" w:themeShade="80"/>
        </w:rPr>
        <w:t xml:space="preserve"> </w:t>
      </w:r>
      <w:r w:rsidR="00B55214">
        <w:rPr>
          <w:color w:val="808080" w:themeColor="background1" w:themeShade="80"/>
        </w:rPr>
        <w:t>družbenega udejstvovanja oz. raziskovalnega sodelovanja</w:t>
      </w:r>
      <w:r w:rsidR="007C4634" w:rsidRPr="007C4634">
        <w:rPr>
          <w:color w:val="808080" w:themeColor="background1" w:themeShade="80"/>
        </w:rPr>
        <w:t xml:space="preserve"> glede na specifike posameznega področja, vključno </w:t>
      </w:r>
      <w:r w:rsidR="007C4634">
        <w:rPr>
          <w:color w:val="808080" w:themeColor="background1" w:themeShade="80"/>
        </w:rPr>
        <w:t xml:space="preserve">s sodelovanjem </w:t>
      </w:r>
      <w:r w:rsidR="007C4634" w:rsidRPr="007C4634">
        <w:rPr>
          <w:color w:val="808080" w:themeColor="background1" w:themeShade="80"/>
        </w:rPr>
        <w:t>s podjetji, organizacijami, lokalno samoupravo, strokovnimi združenji, članstvom v (</w:t>
      </w:r>
      <w:r w:rsidR="007C4634" w:rsidRPr="0084401D">
        <w:rPr>
          <w:color w:val="808080" w:themeColor="background1" w:themeShade="80"/>
        </w:rPr>
        <w:t xml:space="preserve">mednarodnih) </w:t>
      </w:r>
      <w:r w:rsidR="0084401D" w:rsidRPr="0084401D">
        <w:rPr>
          <w:color w:val="808080" w:themeColor="background1" w:themeShade="80"/>
        </w:rPr>
        <w:t xml:space="preserve">umetniških </w:t>
      </w:r>
      <w:r w:rsidR="007C4634" w:rsidRPr="0084401D">
        <w:rPr>
          <w:color w:val="808080" w:themeColor="background1" w:themeShade="80"/>
        </w:rPr>
        <w:t>ansamblih, (so)</w:t>
      </w:r>
      <w:r w:rsidR="007C4634" w:rsidRPr="007C4634">
        <w:rPr>
          <w:color w:val="808080" w:themeColor="background1" w:themeShade="80"/>
        </w:rPr>
        <w:t>organizacijo ali pomembnimi prispevki na festivalih ter sodelovanj</w:t>
      </w:r>
      <w:r w:rsidR="00614A26">
        <w:rPr>
          <w:color w:val="808080" w:themeColor="background1" w:themeShade="80"/>
        </w:rPr>
        <w:t>e</w:t>
      </w:r>
      <w:r w:rsidR="00942928">
        <w:rPr>
          <w:color w:val="808080" w:themeColor="background1" w:themeShade="80"/>
        </w:rPr>
        <w:t>m</w:t>
      </w:r>
      <w:r w:rsidR="007C4634" w:rsidRPr="007C4634">
        <w:rPr>
          <w:color w:val="808080" w:themeColor="background1" w:themeShade="80"/>
        </w:rPr>
        <w:t xml:space="preserve"> s tujimi in domačimi umetniškimi institucijami.</w:t>
      </w:r>
    </w:p>
    <w:p w14:paraId="51884D8C" w14:textId="55E13D29" w:rsidR="00C01125" w:rsidRPr="00C01125" w:rsidRDefault="00C01125" w:rsidP="00C01125">
      <w:pPr>
        <w:pStyle w:val="Odstavekseznama"/>
        <w:numPr>
          <w:ilvl w:val="0"/>
          <w:numId w:val="8"/>
        </w:numPr>
        <w:jc w:val="both"/>
        <w:rPr>
          <w:color w:val="808080" w:themeColor="background1" w:themeShade="80"/>
        </w:rPr>
      </w:pPr>
      <w:r w:rsidRPr="005B01A0">
        <w:rPr>
          <w:color w:val="808080" w:themeColor="background1" w:themeShade="80"/>
          <w:u w:val="single"/>
        </w:rPr>
        <w:t>Podpora prenosu znanja:</w:t>
      </w:r>
      <w:r w:rsidRPr="00C01125">
        <w:rPr>
          <w:color w:val="808080" w:themeColor="background1" w:themeShade="80"/>
        </w:rPr>
        <w:t xml:space="preserve"> prejemnik oceni uspešnost pri podpori prenosu znanja v družbeno okolje (npr. gospodarstvo, kulturno področje, zdravstvo, šolstvo, obramba ipd.). Opiše podporno okolje (npr. posebna služba ali pisarna za prenos znanja), mehanizme, postopke in prakse, kot so: izvedba izobraževanj o intelektualni lastnini, sklad za zaščito intelektualne lastnine, podpora pri postopkih patentiranja in ustavljanja podjetij, usposabljanje o poslovnih modelih, </w:t>
      </w:r>
      <w:r w:rsidR="0034243D">
        <w:rPr>
          <w:color w:val="808080" w:themeColor="background1" w:themeShade="80"/>
        </w:rPr>
        <w:t xml:space="preserve">sodelovanje razvijalcev poslov, </w:t>
      </w:r>
      <w:r w:rsidRPr="00C01125">
        <w:rPr>
          <w:color w:val="808080" w:themeColor="background1" w:themeShade="80"/>
        </w:rPr>
        <w:t>vzpostavitev internih procesov, nagrajevanje uspešnih primerov, upoštevanje inovacij pri napredovanju raziskovalcev idr.</w:t>
      </w:r>
      <w:r w:rsidR="008D50C2">
        <w:rPr>
          <w:color w:val="808080" w:themeColor="background1" w:themeShade="80"/>
        </w:rPr>
        <w:t xml:space="preserve"> Prejemnik </w:t>
      </w:r>
      <w:r w:rsidR="00942928">
        <w:rPr>
          <w:color w:val="808080" w:themeColor="background1" w:themeShade="80"/>
        </w:rPr>
        <w:t xml:space="preserve">lahko </w:t>
      </w:r>
      <w:r w:rsidR="008D50C2">
        <w:rPr>
          <w:color w:val="808080" w:themeColor="background1" w:themeShade="80"/>
        </w:rPr>
        <w:t>ugotovitve podkrepi s sklicevanjem na primere družbenega vpliva, ki jih navede kot ponazoritev in orientacijo za recenzente (več v poglavju 3.2 zgoraj).</w:t>
      </w:r>
    </w:p>
    <w:p w14:paraId="71DF933D" w14:textId="5EEF134F" w:rsidR="00C01125" w:rsidRPr="00A67461" w:rsidRDefault="00C01125" w:rsidP="00C01125">
      <w:pPr>
        <w:pStyle w:val="Odstavekseznama"/>
        <w:numPr>
          <w:ilvl w:val="0"/>
          <w:numId w:val="8"/>
        </w:numPr>
        <w:jc w:val="both"/>
        <w:rPr>
          <w:color w:val="808080" w:themeColor="background1" w:themeShade="80"/>
        </w:rPr>
      </w:pPr>
      <w:r w:rsidRPr="005B01A0">
        <w:rPr>
          <w:color w:val="808080" w:themeColor="background1" w:themeShade="80"/>
          <w:u w:val="single"/>
        </w:rPr>
        <w:t>Zgodnje načrtovanje družbenega vpliva:</w:t>
      </w:r>
      <w:r w:rsidRPr="00C01125">
        <w:rPr>
          <w:color w:val="808080" w:themeColor="background1" w:themeShade="80"/>
        </w:rPr>
        <w:t xml:space="preserve"> prejemnik navede prakse in ukrepe za zgodnje načrtovanje </w:t>
      </w:r>
      <w:r w:rsidR="0034243D">
        <w:rPr>
          <w:color w:val="808080" w:themeColor="background1" w:themeShade="80"/>
        </w:rPr>
        <w:t xml:space="preserve">prenosa znanja in </w:t>
      </w:r>
      <w:r w:rsidRPr="00C01125">
        <w:rPr>
          <w:color w:val="808080" w:themeColor="background1" w:themeShade="80"/>
        </w:rPr>
        <w:t xml:space="preserve">družbenega vpliva pri zasnovi raziskovalnega dela, </w:t>
      </w:r>
      <w:r w:rsidR="008D50C2">
        <w:rPr>
          <w:color w:val="808080" w:themeColor="background1" w:themeShade="80"/>
        </w:rPr>
        <w:t>pri čemer</w:t>
      </w:r>
      <w:r w:rsidRPr="00C01125">
        <w:rPr>
          <w:color w:val="808080" w:themeColor="background1" w:themeShade="80"/>
        </w:rPr>
        <w:t xml:space="preserve"> lahko </w:t>
      </w:r>
      <w:r w:rsidR="008D50C2">
        <w:rPr>
          <w:color w:val="808080" w:themeColor="background1" w:themeShade="80"/>
        </w:rPr>
        <w:t>vrednoti</w:t>
      </w:r>
      <w:r w:rsidRPr="00C01125">
        <w:rPr>
          <w:color w:val="808080" w:themeColor="background1" w:themeShade="80"/>
        </w:rPr>
        <w:t xml:space="preserve"> tudi sodelovanje z zunanjimi partnerji, kot so podjetja, javne ustanove, civilna družba, državni organi idr.</w:t>
      </w:r>
      <w:r w:rsidR="00614A26" w:rsidRPr="00614A26">
        <w:t xml:space="preserve"> </w:t>
      </w:r>
      <w:r w:rsidR="00614A26">
        <w:rPr>
          <w:color w:val="808080" w:themeColor="background1" w:themeShade="80"/>
        </w:rPr>
        <w:t>Oceni</w:t>
      </w:r>
      <w:r w:rsidR="00614A26" w:rsidRPr="00614A26">
        <w:rPr>
          <w:color w:val="808080" w:themeColor="background1" w:themeShade="80"/>
        </w:rPr>
        <w:t xml:space="preserve"> celovitost pristopa k obravnavi prenosa znanja in družbenega vpliva kot pomembne razsežnosti znanstvenoraziskovalne dejavnosti</w:t>
      </w:r>
      <w:r w:rsidR="00614A26">
        <w:rPr>
          <w:color w:val="808080" w:themeColor="background1" w:themeShade="80"/>
        </w:rPr>
        <w:t>.</w:t>
      </w:r>
    </w:p>
    <w:p w14:paraId="4A267F0A" w14:textId="4684E43E" w:rsidR="00A201A8" w:rsidRPr="00AC5283" w:rsidRDefault="006B4E79" w:rsidP="00DA21D6">
      <w:pPr>
        <w:pStyle w:val="Odstavekseznama"/>
        <w:numPr>
          <w:ilvl w:val="0"/>
          <w:numId w:val="8"/>
        </w:numPr>
        <w:jc w:val="both"/>
        <w:rPr>
          <w:color w:val="808080" w:themeColor="background1" w:themeShade="80"/>
        </w:rPr>
      </w:pPr>
      <w:r w:rsidRPr="00AC5283">
        <w:rPr>
          <w:color w:val="808080" w:themeColor="background1" w:themeShade="80"/>
          <w:u w:val="single"/>
        </w:rPr>
        <w:t>Raznovrstnost virov financiranja:</w:t>
      </w:r>
      <w:r w:rsidRPr="00AC5283">
        <w:rPr>
          <w:color w:val="808080" w:themeColor="background1" w:themeShade="80"/>
        </w:rPr>
        <w:t xml:space="preserve"> prejemnik predstavi raznovrstnost virov financiranja izven stabilnega financiranja (npr. </w:t>
      </w:r>
      <w:r w:rsidR="00C62489">
        <w:rPr>
          <w:color w:val="808080" w:themeColor="background1" w:themeShade="80"/>
        </w:rPr>
        <w:t>Obzorje Evropa</w:t>
      </w:r>
      <w:r w:rsidR="004C58DF">
        <w:rPr>
          <w:color w:val="808080" w:themeColor="background1" w:themeShade="80"/>
        </w:rPr>
        <w:t xml:space="preserve">, ERC, drugi mednarodni projekti, </w:t>
      </w:r>
      <w:r w:rsidRPr="00AC5283">
        <w:rPr>
          <w:color w:val="808080" w:themeColor="background1" w:themeShade="80"/>
        </w:rPr>
        <w:t>gospodarstvo, nacionalni javni viri – ministrstva, agencije</w:t>
      </w:r>
      <w:r w:rsidR="00AC5283" w:rsidRPr="00AC5283">
        <w:rPr>
          <w:color w:val="808080" w:themeColor="background1" w:themeShade="80"/>
        </w:rPr>
        <w:t xml:space="preserve"> in </w:t>
      </w:r>
      <w:r w:rsidRPr="00AC5283">
        <w:rPr>
          <w:color w:val="808080" w:themeColor="background1" w:themeShade="80"/>
        </w:rPr>
        <w:t xml:space="preserve">lokalne skupnosti) </w:t>
      </w:r>
      <w:r w:rsidR="007F5BE1" w:rsidRPr="00AC5283">
        <w:rPr>
          <w:color w:val="808080" w:themeColor="background1" w:themeShade="80"/>
        </w:rPr>
        <w:t>in p</w:t>
      </w:r>
      <w:r w:rsidR="00C40A86" w:rsidRPr="00AC5283">
        <w:rPr>
          <w:color w:val="808080" w:themeColor="background1" w:themeShade="80"/>
        </w:rPr>
        <w:t>rikaže</w:t>
      </w:r>
      <w:r w:rsidRPr="00AC5283">
        <w:rPr>
          <w:color w:val="808080" w:themeColor="background1" w:themeShade="80"/>
        </w:rPr>
        <w:t xml:space="preserve"> deleže posameznih </w:t>
      </w:r>
      <w:r w:rsidRPr="00AC5283">
        <w:rPr>
          <w:color w:val="808080" w:themeColor="background1" w:themeShade="80"/>
        </w:rPr>
        <w:lastRenderedPageBreak/>
        <w:t xml:space="preserve">virov, njihovo stabilnost ter prispevek k </w:t>
      </w:r>
      <w:r w:rsidR="006E0854">
        <w:rPr>
          <w:color w:val="808080" w:themeColor="background1" w:themeShade="80"/>
        </w:rPr>
        <w:t xml:space="preserve">strateški usmeritvi, </w:t>
      </w:r>
      <w:r w:rsidRPr="00AC5283">
        <w:rPr>
          <w:color w:val="808080" w:themeColor="background1" w:themeShade="80"/>
        </w:rPr>
        <w:t>dolgoročni vzdržnosti raziskovalne dejavnosti.</w:t>
      </w:r>
      <w:r w:rsidR="00AC5283" w:rsidRPr="00AC5283">
        <w:t xml:space="preserve"> </w:t>
      </w:r>
      <w:r w:rsidR="00A201A8" w:rsidRPr="00AC5283">
        <w:rPr>
          <w:color w:val="808080" w:themeColor="background1" w:themeShade="80"/>
        </w:rPr>
        <w:br w:type="page"/>
      </w:r>
    </w:p>
    <w:p w14:paraId="2FFE1F25" w14:textId="328DB395" w:rsidR="00E07AB7" w:rsidRDefault="009E5122" w:rsidP="00462935">
      <w:pPr>
        <w:pStyle w:val="Naslov2"/>
        <w:spacing w:before="0"/>
      </w:pPr>
      <w:bookmarkStart w:id="19" w:name="_Toc220657733"/>
      <w:r>
        <w:lastRenderedPageBreak/>
        <w:t>Notranji sistem zagotavljanja kakovosti znanstvenoraziskovalnega dela</w:t>
      </w:r>
      <w:bookmarkEnd w:id="19"/>
    </w:p>
    <w:p w14:paraId="3B16D3DA" w14:textId="77777777" w:rsidR="00462935" w:rsidRPr="00462935" w:rsidRDefault="00462935" w:rsidP="00462935">
      <w:pPr>
        <w:spacing w:after="0"/>
      </w:pPr>
    </w:p>
    <w:p w14:paraId="0C9170AB" w14:textId="77777777" w:rsidR="00942928" w:rsidRDefault="00422A3A" w:rsidP="00462935">
      <w:pPr>
        <w:pStyle w:val="Navadensplet"/>
        <w:spacing w:before="0" w:beforeAutospacing="0" w:after="0" w:afterAutospacing="0" w:line="300" w:lineRule="atLeast"/>
        <w:jc w:val="both"/>
        <w:rPr>
          <w:rFonts w:asciiTheme="minorHAnsi" w:hAnsiTheme="minorHAnsi" w:cstheme="minorHAnsi"/>
          <w:color w:val="808080" w:themeColor="background1" w:themeShade="80"/>
          <w:sz w:val="22"/>
          <w:szCs w:val="22"/>
        </w:rPr>
      </w:pPr>
      <w:bookmarkStart w:id="20" w:name="_Hlk210032435"/>
      <w:r>
        <w:rPr>
          <w:rFonts w:asciiTheme="minorHAnsi" w:hAnsiTheme="minorHAnsi" w:cstheme="minorHAnsi"/>
          <w:color w:val="808080" w:themeColor="background1" w:themeShade="80"/>
          <w:sz w:val="22"/>
          <w:szCs w:val="22"/>
        </w:rPr>
        <w:t>Prejemnik</w:t>
      </w:r>
      <w:r w:rsidR="00D54C37">
        <w:rPr>
          <w:rFonts w:asciiTheme="minorHAnsi" w:hAnsiTheme="minorHAnsi" w:cstheme="minorHAnsi"/>
          <w:color w:val="808080" w:themeColor="background1" w:themeShade="80"/>
          <w:sz w:val="22"/>
          <w:szCs w:val="22"/>
        </w:rPr>
        <w:t xml:space="preserve"> opravi temeljit razmislek o raziskovalni kulturi oz. kulturi kakovosti znotraj raziskovalne organizacije.</w:t>
      </w:r>
      <w:r w:rsidR="00B14E22">
        <w:rPr>
          <w:rFonts w:asciiTheme="minorHAnsi" w:hAnsiTheme="minorHAnsi" w:cstheme="minorHAnsi"/>
          <w:color w:val="808080" w:themeColor="background1" w:themeShade="80"/>
          <w:sz w:val="22"/>
          <w:szCs w:val="22"/>
        </w:rPr>
        <w:t xml:space="preserve"> </w:t>
      </w:r>
      <w:proofErr w:type="spellStart"/>
      <w:r w:rsidR="000A3CAC">
        <w:rPr>
          <w:rFonts w:asciiTheme="minorHAnsi" w:hAnsiTheme="minorHAnsi" w:cstheme="minorHAnsi"/>
          <w:color w:val="808080" w:themeColor="background1" w:themeShade="80"/>
          <w:sz w:val="22"/>
          <w:szCs w:val="22"/>
        </w:rPr>
        <w:t>Samoevalvacijsko</w:t>
      </w:r>
      <w:proofErr w:type="spellEnd"/>
      <w:r w:rsidR="000A3CAC">
        <w:rPr>
          <w:rFonts w:asciiTheme="minorHAnsi" w:hAnsiTheme="minorHAnsi" w:cstheme="minorHAnsi"/>
          <w:color w:val="808080" w:themeColor="background1" w:themeShade="80"/>
          <w:sz w:val="22"/>
          <w:szCs w:val="22"/>
        </w:rPr>
        <w:t xml:space="preserve"> p</w:t>
      </w:r>
      <w:r w:rsidR="00B14E22">
        <w:rPr>
          <w:rFonts w:asciiTheme="minorHAnsi" w:hAnsiTheme="minorHAnsi" w:cstheme="minorHAnsi"/>
          <w:color w:val="808080" w:themeColor="background1" w:themeShade="80"/>
          <w:sz w:val="22"/>
          <w:szCs w:val="22"/>
        </w:rPr>
        <w:t xml:space="preserve">oročilo naj </w:t>
      </w:r>
      <w:r w:rsidR="000A3CAC">
        <w:rPr>
          <w:rFonts w:asciiTheme="minorHAnsi" w:hAnsiTheme="minorHAnsi" w:cstheme="minorHAnsi"/>
          <w:color w:val="808080" w:themeColor="background1" w:themeShade="80"/>
          <w:sz w:val="22"/>
          <w:szCs w:val="22"/>
        </w:rPr>
        <w:t xml:space="preserve">poleg pregleda relevantnih notranjih aktov </w:t>
      </w:r>
      <w:r w:rsidR="00B14E22">
        <w:rPr>
          <w:rFonts w:asciiTheme="minorHAnsi" w:hAnsiTheme="minorHAnsi" w:cstheme="minorHAnsi"/>
          <w:color w:val="808080" w:themeColor="background1" w:themeShade="80"/>
          <w:sz w:val="22"/>
          <w:szCs w:val="22"/>
        </w:rPr>
        <w:t xml:space="preserve">zajema </w:t>
      </w:r>
      <w:r w:rsidR="000A3CAC">
        <w:rPr>
          <w:rFonts w:asciiTheme="minorHAnsi" w:hAnsiTheme="minorHAnsi" w:cstheme="minorHAnsi"/>
          <w:color w:val="808080" w:themeColor="background1" w:themeShade="80"/>
          <w:sz w:val="22"/>
          <w:szCs w:val="22"/>
        </w:rPr>
        <w:t xml:space="preserve">tudi </w:t>
      </w:r>
      <w:r w:rsidR="00B14E22">
        <w:rPr>
          <w:rFonts w:asciiTheme="minorHAnsi" w:hAnsiTheme="minorHAnsi" w:cstheme="minorHAnsi"/>
          <w:color w:val="808080" w:themeColor="background1" w:themeShade="80"/>
          <w:sz w:val="22"/>
          <w:szCs w:val="22"/>
        </w:rPr>
        <w:t>refleksijo o širšem procesu</w:t>
      </w:r>
      <w:r w:rsidR="00285376">
        <w:rPr>
          <w:rFonts w:asciiTheme="minorHAnsi" w:hAnsiTheme="minorHAnsi" w:cstheme="minorHAnsi"/>
          <w:color w:val="808080" w:themeColor="background1" w:themeShade="80"/>
          <w:sz w:val="22"/>
          <w:szCs w:val="22"/>
        </w:rPr>
        <w:t>,</w:t>
      </w:r>
      <w:r w:rsidR="00B14E22">
        <w:rPr>
          <w:rFonts w:asciiTheme="minorHAnsi" w:hAnsiTheme="minorHAnsi" w:cstheme="minorHAnsi"/>
          <w:color w:val="808080" w:themeColor="background1" w:themeShade="80"/>
          <w:sz w:val="22"/>
          <w:szCs w:val="22"/>
        </w:rPr>
        <w:t xml:space="preserve"> ko </w:t>
      </w:r>
      <w:r w:rsidR="00285376">
        <w:rPr>
          <w:rFonts w:asciiTheme="minorHAnsi" w:hAnsiTheme="minorHAnsi" w:cstheme="minorHAnsi"/>
          <w:color w:val="808080" w:themeColor="background1" w:themeShade="80"/>
          <w:sz w:val="22"/>
          <w:szCs w:val="22"/>
        </w:rPr>
        <w:t xml:space="preserve">prejemnik </w:t>
      </w:r>
      <w:r w:rsidR="00B14E22">
        <w:rPr>
          <w:rFonts w:asciiTheme="minorHAnsi" w:hAnsiTheme="minorHAnsi" w:cstheme="minorHAnsi"/>
          <w:color w:val="808080" w:themeColor="background1" w:themeShade="80"/>
          <w:sz w:val="22"/>
          <w:szCs w:val="22"/>
        </w:rPr>
        <w:t>v</w:t>
      </w:r>
      <w:r w:rsidR="00D54C37">
        <w:rPr>
          <w:rFonts w:asciiTheme="minorHAnsi" w:hAnsiTheme="minorHAnsi" w:cstheme="minorHAnsi"/>
          <w:color w:val="808080" w:themeColor="background1" w:themeShade="80"/>
          <w:sz w:val="22"/>
          <w:szCs w:val="22"/>
        </w:rPr>
        <w:t>zporedno s krepitvijo avtonomije nadgrajuje in utrjuje tudi notranji sistem zagotavljanja kakovosti</w:t>
      </w:r>
      <w:r w:rsidR="00B14E22">
        <w:rPr>
          <w:rFonts w:asciiTheme="minorHAnsi" w:hAnsiTheme="minorHAnsi" w:cstheme="minorHAnsi"/>
          <w:color w:val="808080" w:themeColor="background1" w:themeShade="80"/>
          <w:sz w:val="22"/>
          <w:szCs w:val="22"/>
        </w:rPr>
        <w:t xml:space="preserve"> </w:t>
      </w:r>
      <w:r w:rsidR="008D50C2">
        <w:rPr>
          <w:rFonts w:asciiTheme="minorHAnsi" w:hAnsiTheme="minorHAnsi" w:cstheme="minorHAnsi"/>
          <w:color w:val="808080" w:themeColor="background1" w:themeShade="80"/>
          <w:sz w:val="22"/>
          <w:szCs w:val="22"/>
        </w:rPr>
        <w:t xml:space="preserve">podpornega okolja, procesov, standardov, praks in raziskovalne kulture za </w:t>
      </w:r>
      <w:r w:rsidR="00B14E22">
        <w:rPr>
          <w:rFonts w:asciiTheme="minorHAnsi" w:hAnsiTheme="minorHAnsi" w:cstheme="minorHAnsi"/>
          <w:color w:val="808080" w:themeColor="background1" w:themeShade="80"/>
          <w:sz w:val="22"/>
          <w:szCs w:val="22"/>
        </w:rPr>
        <w:t>odličn</w:t>
      </w:r>
      <w:r w:rsidR="008D50C2">
        <w:rPr>
          <w:rFonts w:asciiTheme="minorHAnsi" w:hAnsiTheme="minorHAnsi" w:cstheme="minorHAnsi"/>
          <w:color w:val="808080" w:themeColor="background1" w:themeShade="80"/>
          <w:sz w:val="22"/>
          <w:szCs w:val="22"/>
        </w:rPr>
        <w:t>o</w:t>
      </w:r>
      <w:r w:rsidR="00B14E22">
        <w:rPr>
          <w:rFonts w:asciiTheme="minorHAnsi" w:hAnsiTheme="minorHAnsi" w:cstheme="minorHAnsi"/>
          <w:color w:val="808080" w:themeColor="background1" w:themeShade="80"/>
          <w:sz w:val="22"/>
          <w:szCs w:val="22"/>
        </w:rPr>
        <w:t xml:space="preserve"> znanost</w:t>
      </w:r>
      <w:r w:rsidR="00D54C37">
        <w:rPr>
          <w:rFonts w:asciiTheme="minorHAnsi" w:hAnsiTheme="minorHAnsi" w:cstheme="minorHAnsi"/>
          <w:color w:val="808080" w:themeColor="background1" w:themeShade="80"/>
          <w:sz w:val="22"/>
          <w:szCs w:val="22"/>
        </w:rPr>
        <w:t>. Samoevalvacija</w:t>
      </w:r>
      <w:r w:rsidR="00B14E22">
        <w:rPr>
          <w:rFonts w:asciiTheme="minorHAnsi" w:hAnsiTheme="minorHAnsi" w:cstheme="minorHAnsi"/>
          <w:color w:val="808080" w:themeColor="background1" w:themeShade="80"/>
          <w:sz w:val="22"/>
          <w:szCs w:val="22"/>
        </w:rPr>
        <w:t xml:space="preserve"> kot kontinuiran proces (ne samo poročanje)</w:t>
      </w:r>
      <w:r w:rsidR="00D54C37">
        <w:rPr>
          <w:rFonts w:asciiTheme="minorHAnsi" w:hAnsiTheme="minorHAnsi" w:cstheme="minorHAnsi"/>
          <w:color w:val="808080" w:themeColor="background1" w:themeShade="80"/>
          <w:sz w:val="22"/>
          <w:szCs w:val="22"/>
        </w:rPr>
        <w:t xml:space="preserve"> je pri veliko prejemnikih v zametkih. V takšnih primerih prejemnik predstavi predvsem perspektivo in ukrepe </w:t>
      </w:r>
      <w:r w:rsidR="00B14E22">
        <w:rPr>
          <w:rFonts w:asciiTheme="minorHAnsi" w:hAnsiTheme="minorHAnsi" w:cstheme="minorHAnsi"/>
          <w:color w:val="808080" w:themeColor="background1" w:themeShade="80"/>
          <w:sz w:val="22"/>
          <w:szCs w:val="22"/>
        </w:rPr>
        <w:t xml:space="preserve">za </w:t>
      </w:r>
      <w:r w:rsidR="00D54C37">
        <w:rPr>
          <w:rFonts w:asciiTheme="minorHAnsi" w:hAnsiTheme="minorHAnsi" w:cstheme="minorHAnsi"/>
          <w:color w:val="808080" w:themeColor="background1" w:themeShade="80"/>
          <w:sz w:val="22"/>
          <w:szCs w:val="22"/>
        </w:rPr>
        <w:t xml:space="preserve">razvoj sistema samoevalvacije, vključno </w:t>
      </w:r>
      <w:r w:rsidR="00B14E22">
        <w:rPr>
          <w:rFonts w:asciiTheme="minorHAnsi" w:hAnsiTheme="minorHAnsi" w:cstheme="minorHAnsi"/>
          <w:color w:val="808080" w:themeColor="background1" w:themeShade="80"/>
          <w:sz w:val="22"/>
          <w:szCs w:val="22"/>
        </w:rPr>
        <w:t>z nastajajočimi</w:t>
      </w:r>
      <w:r w:rsidR="00D54C37">
        <w:rPr>
          <w:rFonts w:asciiTheme="minorHAnsi" w:hAnsiTheme="minorHAnsi" w:cstheme="minorHAnsi"/>
          <w:color w:val="808080" w:themeColor="background1" w:themeShade="80"/>
          <w:sz w:val="22"/>
          <w:szCs w:val="22"/>
        </w:rPr>
        <w:t xml:space="preserve"> </w:t>
      </w:r>
      <w:r w:rsidR="00B14E22">
        <w:rPr>
          <w:rFonts w:asciiTheme="minorHAnsi" w:hAnsiTheme="minorHAnsi" w:cstheme="minorHAnsi"/>
          <w:color w:val="808080" w:themeColor="background1" w:themeShade="80"/>
          <w:sz w:val="22"/>
          <w:szCs w:val="22"/>
        </w:rPr>
        <w:t xml:space="preserve">postopki, standardi, </w:t>
      </w:r>
      <w:r w:rsidR="00D54C37">
        <w:rPr>
          <w:rFonts w:asciiTheme="minorHAnsi" w:hAnsiTheme="minorHAnsi" w:cstheme="minorHAnsi"/>
          <w:color w:val="808080" w:themeColor="background1" w:themeShade="80"/>
          <w:sz w:val="22"/>
          <w:szCs w:val="22"/>
        </w:rPr>
        <w:t>pripadajočimi mehanizmi in tehnikami</w:t>
      </w:r>
      <w:r w:rsidR="00B14E22">
        <w:rPr>
          <w:rFonts w:asciiTheme="minorHAnsi" w:hAnsiTheme="minorHAnsi" w:cstheme="minorHAnsi"/>
          <w:color w:val="808080" w:themeColor="background1" w:themeShade="80"/>
          <w:sz w:val="22"/>
          <w:szCs w:val="22"/>
        </w:rPr>
        <w:t>.</w:t>
      </w:r>
      <w:r w:rsidR="003A5F0C" w:rsidRPr="00F53447">
        <w:rPr>
          <w:rFonts w:asciiTheme="minorHAnsi" w:hAnsiTheme="minorHAnsi" w:cstheme="minorHAnsi"/>
          <w:color w:val="808080" w:themeColor="background1" w:themeShade="80"/>
          <w:sz w:val="22"/>
          <w:szCs w:val="22"/>
        </w:rPr>
        <w:t xml:space="preserve"> </w:t>
      </w:r>
      <w:r w:rsidR="00B14E22">
        <w:rPr>
          <w:rFonts w:asciiTheme="minorHAnsi" w:hAnsiTheme="minorHAnsi" w:cstheme="minorHAnsi"/>
          <w:color w:val="808080" w:themeColor="background1" w:themeShade="80"/>
          <w:sz w:val="22"/>
          <w:szCs w:val="22"/>
        </w:rPr>
        <w:t xml:space="preserve">Kjer sistem </w:t>
      </w:r>
      <w:r w:rsidR="00285376">
        <w:rPr>
          <w:rFonts w:asciiTheme="minorHAnsi" w:hAnsiTheme="minorHAnsi" w:cstheme="minorHAnsi"/>
          <w:color w:val="808080" w:themeColor="background1" w:themeShade="80"/>
          <w:sz w:val="22"/>
          <w:szCs w:val="22"/>
        </w:rPr>
        <w:t xml:space="preserve">že </w:t>
      </w:r>
      <w:r w:rsidR="00B14E22">
        <w:rPr>
          <w:rFonts w:asciiTheme="minorHAnsi" w:hAnsiTheme="minorHAnsi" w:cstheme="minorHAnsi"/>
          <w:color w:val="808080" w:themeColor="background1" w:themeShade="80"/>
          <w:sz w:val="22"/>
          <w:szCs w:val="22"/>
        </w:rPr>
        <w:t>deluje, ga prejemnik k</w:t>
      </w:r>
      <w:r w:rsidR="003A5F0C" w:rsidRPr="00F53447">
        <w:rPr>
          <w:rFonts w:asciiTheme="minorHAnsi" w:hAnsiTheme="minorHAnsi" w:cstheme="minorHAnsi"/>
          <w:color w:val="808080" w:themeColor="background1" w:themeShade="80"/>
          <w:sz w:val="22"/>
          <w:szCs w:val="22"/>
        </w:rPr>
        <w:t xml:space="preserve">ritično </w:t>
      </w:r>
      <w:r w:rsidR="00B14E22">
        <w:rPr>
          <w:rFonts w:asciiTheme="minorHAnsi" w:hAnsiTheme="minorHAnsi" w:cstheme="minorHAnsi"/>
          <w:color w:val="808080" w:themeColor="background1" w:themeShade="80"/>
          <w:sz w:val="22"/>
          <w:szCs w:val="22"/>
        </w:rPr>
        <w:t xml:space="preserve">ovrednoti </w:t>
      </w:r>
      <w:r w:rsidR="003A5F0C" w:rsidRPr="00F53447">
        <w:rPr>
          <w:rFonts w:asciiTheme="minorHAnsi" w:hAnsiTheme="minorHAnsi" w:cstheme="minorHAnsi"/>
          <w:color w:val="808080" w:themeColor="background1" w:themeShade="80"/>
          <w:sz w:val="22"/>
          <w:szCs w:val="22"/>
        </w:rPr>
        <w:t xml:space="preserve">ter </w:t>
      </w:r>
      <w:r w:rsidR="00B14E22">
        <w:rPr>
          <w:rFonts w:asciiTheme="minorHAnsi" w:hAnsiTheme="minorHAnsi" w:cstheme="minorHAnsi"/>
          <w:color w:val="808080" w:themeColor="background1" w:themeShade="80"/>
          <w:sz w:val="22"/>
          <w:szCs w:val="22"/>
        </w:rPr>
        <w:t>ugotovi ustreznost</w:t>
      </w:r>
      <w:r w:rsidR="003A5F0C" w:rsidRPr="00F53447">
        <w:rPr>
          <w:rFonts w:asciiTheme="minorHAnsi" w:hAnsiTheme="minorHAnsi" w:cstheme="minorHAnsi"/>
          <w:color w:val="808080" w:themeColor="background1" w:themeShade="80"/>
          <w:sz w:val="22"/>
          <w:szCs w:val="22"/>
        </w:rPr>
        <w:t xml:space="preserve"> postopk</w:t>
      </w:r>
      <w:r w:rsidR="00B14E22">
        <w:rPr>
          <w:rFonts w:asciiTheme="minorHAnsi" w:hAnsiTheme="minorHAnsi" w:cstheme="minorHAnsi"/>
          <w:color w:val="808080" w:themeColor="background1" w:themeShade="80"/>
          <w:sz w:val="22"/>
          <w:szCs w:val="22"/>
        </w:rPr>
        <w:t>ov</w:t>
      </w:r>
      <w:r w:rsidR="003A5F0C" w:rsidRPr="00F53447">
        <w:rPr>
          <w:rFonts w:asciiTheme="minorHAnsi" w:hAnsiTheme="minorHAnsi" w:cstheme="minorHAnsi"/>
          <w:color w:val="808080" w:themeColor="background1" w:themeShade="80"/>
          <w:sz w:val="22"/>
          <w:szCs w:val="22"/>
        </w:rPr>
        <w:t>, mehanizm</w:t>
      </w:r>
      <w:r w:rsidR="00285376">
        <w:rPr>
          <w:rFonts w:asciiTheme="minorHAnsi" w:hAnsiTheme="minorHAnsi" w:cstheme="minorHAnsi"/>
          <w:color w:val="808080" w:themeColor="background1" w:themeShade="80"/>
          <w:sz w:val="22"/>
          <w:szCs w:val="22"/>
        </w:rPr>
        <w:t>ov</w:t>
      </w:r>
      <w:r w:rsidR="003A5F0C" w:rsidRPr="00F53447">
        <w:rPr>
          <w:rFonts w:asciiTheme="minorHAnsi" w:hAnsiTheme="minorHAnsi" w:cstheme="minorHAnsi"/>
          <w:color w:val="808080" w:themeColor="background1" w:themeShade="80"/>
          <w:sz w:val="22"/>
          <w:szCs w:val="22"/>
        </w:rPr>
        <w:t xml:space="preserve">, struktur in meril, </w:t>
      </w:r>
      <w:r w:rsidR="00F53447">
        <w:rPr>
          <w:rFonts w:asciiTheme="minorHAnsi" w:hAnsiTheme="minorHAnsi" w:cstheme="minorHAnsi"/>
          <w:color w:val="808080" w:themeColor="background1" w:themeShade="80"/>
          <w:sz w:val="22"/>
          <w:szCs w:val="22"/>
        </w:rPr>
        <w:t>ki jih uporablja za</w:t>
      </w:r>
      <w:r w:rsidR="00F53447" w:rsidRPr="00F53447">
        <w:rPr>
          <w:rFonts w:asciiTheme="minorHAnsi" w:hAnsiTheme="minorHAnsi" w:cstheme="minorHAnsi"/>
          <w:color w:val="808080" w:themeColor="background1" w:themeShade="80"/>
          <w:sz w:val="22"/>
          <w:szCs w:val="22"/>
        </w:rPr>
        <w:t xml:space="preserve"> </w:t>
      </w:r>
      <w:r w:rsidR="003A5F0C" w:rsidRPr="00F53447">
        <w:rPr>
          <w:rFonts w:asciiTheme="minorHAnsi" w:hAnsiTheme="minorHAnsi" w:cstheme="minorHAnsi"/>
          <w:color w:val="808080" w:themeColor="background1" w:themeShade="80"/>
          <w:sz w:val="22"/>
          <w:szCs w:val="22"/>
        </w:rPr>
        <w:t>preverjanje kakovosti znanstvenoraziskovalnega dela.</w:t>
      </w:r>
      <w:r w:rsidR="00B14E22">
        <w:rPr>
          <w:rFonts w:asciiTheme="minorHAnsi" w:hAnsiTheme="minorHAnsi" w:cstheme="minorHAnsi"/>
          <w:color w:val="808080" w:themeColor="background1" w:themeShade="80"/>
          <w:sz w:val="22"/>
          <w:szCs w:val="22"/>
        </w:rPr>
        <w:t xml:space="preserve"> Ovrednoti tudi učinke rezultatov procesa </w:t>
      </w:r>
      <w:r w:rsidR="00B54521">
        <w:rPr>
          <w:rFonts w:asciiTheme="minorHAnsi" w:hAnsiTheme="minorHAnsi" w:cstheme="minorHAnsi"/>
          <w:color w:val="808080" w:themeColor="background1" w:themeShade="80"/>
          <w:sz w:val="22"/>
          <w:szCs w:val="22"/>
        </w:rPr>
        <w:t>ter</w:t>
      </w:r>
      <w:r w:rsidR="00B14E22">
        <w:rPr>
          <w:rFonts w:asciiTheme="minorHAnsi" w:hAnsiTheme="minorHAnsi" w:cstheme="minorHAnsi"/>
          <w:color w:val="808080" w:themeColor="background1" w:themeShade="80"/>
          <w:sz w:val="22"/>
          <w:szCs w:val="22"/>
        </w:rPr>
        <w:t xml:space="preserve"> </w:t>
      </w:r>
      <w:r w:rsidR="00B54521">
        <w:rPr>
          <w:rFonts w:asciiTheme="minorHAnsi" w:hAnsiTheme="minorHAnsi" w:cstheme="minorHAnsi"/>
          <w:color w:val="808080" w:themeColor="background1" w:themeShade="80"/>
          <w:sz w:val="22"/>
          <w:szCs w:val="22"/>
        </w:rPr>
        <w:t xml:space="preserve">preveri uspešnost </w:t>
      </w:r>
      <w:r w:rsidR="00B14E22">
        <w:rPr>
          <w:rFonts w:asciiTheme="minorHAnsi" w:hAnsiTheme="minorHAnsi" w:cstheme="minorHAnsi"/>
          <w:color w:val="808080" w:themeColor="background1" w:themeShade="80"/>
          <w:sz w:val="22"/>
          <w:szCs w:val="22"/>
        </w:rPr>
        <w:t>iz njih izhajajoč</w:t>
      </w:r>
      <w:r w:rsidR="00B54521">
        <w:rPr>
          <w:rFonts w:asciiTheme="minorHAnsi" w:hAnsiTheme="minorHAnsi" w:cstheme="minorHAnsi"/>
          <w:color w:val="808080" w:themeColor="background1" w:themeShade="80"/>
          <w:sz w:val="22"/>
          <w:szCs w:val="22"/>
        </w:rPr>
        <w:t>ih</w:t>
      </w:r>
      <w:r w:rsidR="00B14E22">
        <w:rPr>
          <w:rFonts w:asciiTheme="minorHAnsi" w:hAnsiTheme="minorHAnsi" w:cstheme="minorHAnsi"/>
          <w:color w:val="808080" w:themeColor="background1" w:themeShade="80"/>
          <w:sz w:val="22"/>
          <w:szCs w:val="22"/>
        </w:rPr>
        <w:t xml:space="preserve"> ukrep</w:t>
      </w:r>
      <w:r w:rsidR="00B54521">
        <w:rPr>
          <w:rFonts w:asciiTheme="minorHAnsi" w:hAnsiTheme="minorHAnsi" w:cstheme="minorHAnsi"/>
          <w:color w:val="808080" w:themeColor="background1" w:themeShade="80"/>
          <w:sz w:val="22"/>
          <w:szCs w:val="22"/>
        </w:rPr>
        <w:t>ov</w:t>
      </w:r>
      <w:r w:rsidR="00B14E22">
        <w:rPr>
          <w:rFonts w:asciiTheme="minorHAnsi" w:hAnsiTheme="minorHAnsi" w:cstheme="minorHAnsi"/>
          <w:color w:val="808080" w:themeColor="background1" w:themeShade="80"/>
          <w:sz w:val="22"/>
          <w:szCs w:val="22"/>
        </w:rPr>
        <w:t>. Samorefleksija vzpostavljanja kakovosti naj obsega tudi ugotavljanje stopnje vključenosti celotne raziskovalne skupnosti pri prejemniku</w:t>
      </w:r>
      <w:r w:rsidR="00B54521">
        <w:rPr>
          <w:rFonts w:asciiTheme="minorHAnsi" w:hAnsiTheme="minorHAnsi" w:cstheme="minorHAnsi"/>
          <w:color w:val="808080" w:themeColor="background1" w:themeShade="80"/>
          <w:sz w:val="22"/>
          <w:szCs w:val="22"/>
        </w:rPr>
        <w:t xml:space="preserve"> v izgradnjo sistema in utrjevanje kulture kakovosti oz. raziskovalne kulture</w:t>
      </w:r>
      <w:r w:rsidR="00B14E22">
        <w:rPr>
          <w:rFonts w:asciiTheme="minorHAnsi" w:hAnsiTheme="minorHAnsi" w:cstheme="minorHAnsi"/>
          <w:color w:val="808080" w:themeColor="background1" w:themeShade="80"/>
          <w:sz w:val="22"/>
          <w:szCs w:val="22"/>
        </w:rPr>
        <w:t>.</w:t>
      </w:r>
    </w:p>
    <w:p w14:paraId="003B1814" w14:textId="0031AB9E" w:rsidR="00B14E22" w:rsidRDefault="003A5F0C" w:rsidP="00462935">
      <w:pPr>
        <w:pStyle w:val="Navadensplet"/>
        <w:spacing w:before="0" w:beforeAutospacing="0" w:after="0" w:afterAutospacing="0" w:line="300" w:lineRule="atLeast"/>
        <w:jc w:val="both"/>
        <w:rPr>
          <w:rFonts w:asciiTheme="minorHAnsi" w:hAnsiTheme="minorHAnsi" w:cstheme="minorHAnsi"/>
          <w:color w:val="808080" w:themeColor="background1" w:themeShade="80"/>
          <w:sz w:val="22"/>
          <w:szCs w:val="22"/>
        </w:rPr>
      </w:pPr>
      <w:r w:rsidRPr="00F53447">
        <w:rPr>
          <w:rFonts w:asciiTheme="minorHAnsi" w:hAnsiTheme="minorHAnsi" w:cstheme="minorHAnsi"/>
          <w:color w:val="808080" w:themeColor="background1" w:themeShade="80"/>
          <w:sz w:val="22"/>
          <w:szCs w:val="22"/>
        </w:rPr>
        <w:t xml:space="preserve"> </w:t>
      </w:r>
    </w:p>
    <w:bookmarkEnd w:id="20"/>
    <w:p w14:paraId="3FA56E67" w14:textId="7C571160" w:rsidR="00D737B3" w:rsidRPr="00D737B3" w:rsidRDefault="00D737B3" w:rsidP="00D737B3">
      <w:pPr>
        <w:jc w:val="both"/>
        <w:rPr>
          <w:rFonts w:ascii="Calibri" w:hAnsi="Calibri" w:cs="Calibri"/>
          <w:color w:val="808080" w:themeColor="background1" w:themeShade="80"/>
        </w:rPr>
      </w:pPr>
      <w:r w:rsidRPr="00D737B3">
        <w:rPr>
          <w:rFonts w:ascii="Calibri" w:hAnsi="Calibri" w:cs="Calibri"/>
          <w:color w:val="808080" w:themeColor="background1" w:themeShade="80"/>
        </w:rPr>
        <w:t xml:space="preserve">Pri samoevalvaciji </w:t>
      </w:r>
      <w:r w:rsidR="00497254">
        <w:rPr>
          <w:rFonts w:ascii="Calibri" w:hAnsi="Calibri" w:cs="Calibri"/>
          <w:color w:val="808080" w:themeColor="background1" w:themeShade="80"/>
        </w:rPr>
        <w:t xml:space="preserve">lahko </w:t>
      </w:r>
      <w:r w:rsidRPr="00D737B3">
        <w:rPr>
          <w:rFonts w:ascii="Calibri" w:hAnsi="Calibri" w:cs="Calibri"/>
          <w:color w:val="808080" w:themeColor="background1" w:themeShade="80"/>
        </w:rPr>
        <w:t>prejemnik ovrednoti oz. kritično obravnava različne vidike notranjega sistema zagotavljanja kakovosti, kot so:</w:t>
      </w:r>
    </w:p>
    <w:p w14:paraId="64DD2D2A" w14:textId="75C46A51" w:rsidR="00D737B3" w:rsidRDefault="00D737B3" w:rsidP="00C2250D">
      <w:pPr>
        <w:pStyle w:val="Odstavekseznama"/>
        <w:numPr>
          <w:ilvl w:val="0"/>
          <w:numId w:val="8"/>
        </w:numPr>
        <w:jc w:val="both"/>
        <w:rPr>
          <w:rFonts w:ascii="Calibri" w:hAnsi="Calibri" w:cs="Calibri"/>
          <w:color w:val="808080" w:themeColor="background1" w:themeShade="80"/>
        </w:rPr>
      </w:pPr>
      <w:r w:rsidRPr="00D737B3">
        <w:rPr>
          <w:rFonts w:ascii="Calibri" w:hAnsi="Calibri" w:cs="Calibri"/>
          <w:color w:val="808080" w:themeColor="background1" w:themeShade="80"/>
          <w:u w:val="single"/>
        </w:rPr>
        <w:t>Interni standardi</w:t>
      </w:r>
      <w:r w:rsidR="0088300F">
        <w:rPr>
          <w:rFonts w:ascii="Calibri" w:hAnsi="Calibri" w:cs="Calibri"/>
          <w:color w:val="808080" w:themeColor="background1" w:themeShade="80"/>
          <w:u w:val="single"/>
        </w:rPr>
        <w:t xml:space="preserve"> in postopki</w:t>
      </w:r>
      <w:r w:rsidRPr="00D737B3">
        <w:rPr>
          <w:rFonts w:ascii="Calibri" w:hAnsi="Calibri" w:cs="Calibri"/>
          <w:color w:val="808080" w:themeColor="background1" w:themeShade="80"/>
          <w:u w:val="single"/>
        </w:rPr>
        <w:t>:</w:t>
      </w:r>
      <w:r w:rsidRPr="00D737B3">
        <w:rPr>
          <w:rFonts w:ascii="Calibri" w:hAnsi="Calibri" w:cs="Calibri"/>
          <w:color w:val="808080" w:themeColor="background1" w:themeShade="80"/>
        </w:rPr>
        <w:t xml:space="preserve"> prejemnik </w:t>
      </w:r>
      <w:r w:rsidR="007F5BE1">
        <w:rPr>
          <w:rFonts w:ascii="Calibri" w:hAnsi="Calibri" w:cs="Calibri"/>
          <w:color w:val="808080" w:themeColor="background1" w:themeShade="80"/>
        </w:rPr>
        <w:t xml:space="preserve">opiše </w:t>
      </w:r>
      <w:r w:rsidR="00B54521">
        <w:rPr>
          <w:rFonts w:ascii="Calibri" w:hAnsi="Calibri" w:cs="Calibri"/>
          <w:color w:val="808080" w:themeColor="background1" w:themeShade="80"/>
        </w:rPr>
        <w:t>(</w:t>
      </w:r>
      <w:r w:rsidR="00E07911">
        <w:rPr>
          <w:rFonts w:ascii="Calibri" w:hAnsi="Calibri" w:cs="Calibri"/>
          <w:color w:val="808080" w:themeColor="background1" w:themeShade="80"/>
        </w:rPr>
        <w:t>načrtovane</w:t>
      </w:r>
      <w:r w:rsidR="00B54521">
        <w:rPr>
          <w:rFonts w:ascii="Calibri" w:hAnsi="Calibri" w:cs="Calibri"/>
          <w:color w:val="808080" w:themeColor="background1" w:themeShade="80"/>
        </w:rPr>
        <w:t xml:space="preserve">) </w:t>
      </w:r>
      <w:r w:rsidR="007F5BE1">
        <w:rPr>
          <w:rFonts w:ascii="Calibri" w:hAnsi="Calibri" w:cs="Calibri"/>
          <w:color w:val="808080" w:themeColor="background1" w:themeShade="80"/>
        </w:rPr>
        <w:t>interne standarde</w:t>
      </w:r>
      <w:r w:rsidR="00395266">
        <w:rPr>
          <w:rFonts w:ascii="Calibri" w:hAnsi="Calibri" w:cs="Calibri"/>
          <w:color w:val="808080" w:themeColor="background1" w:themeShade="80"/>
        </w:rPr>
        <w:t xml:space="preserve"> oz</w:t>
      </w:r>
      <w:r w:rsidR="00285376">
        <w:rPr>
          <w:rFonts w:ascii="Calibri" w:hAnsi="Calibri" w:cs="Calibri"/>
          <w:color w:val="808080" w:themeColor="background1" w:themeShade="80"/>
        </w:rPr>
        <w:t>.</w:t>
      </w:r>
      <w:r w:rsidR="00395266">
        <w:rPr>
          <w:rFonts w:ascii="Calibri" w:hAnsi="Calibri" w:cs="Calibri"/>
          <w:color w:val="808080" w:themeColor="background1" w:themeShade="80"/>
        </w:rPr>
        <w:t xml:space="preserve"> druge elemente (npr. merila</w:t>
      </w:r>
      <w:r w:rsidR="00285376">
        <w:rPr>
          <w:rFonts w:ascii="Calibri" w:hAnsi="Calibri" w:cs="Calibri"/>
          <w:color w:val="808080" w:themeColor="background1" w:themeShade="80"/>
        </w:rPr>
        <w:t xml:space="preserve"> in</w:t>
      </w:r>
      <w:r w:rsidR="00395266">
        <w:rPr>
          <w:rFonts w:ascii="Calibri" w:hAnsi="Calibri" w:cs="Calibri"/>
          <w:color w:val="808080" w:themeColor="background1" w:themeShade="80"/>
        </w:rPr>
        <w:t xml:space="preserve"> kazalnik</w:t>
      </w:r>
      <w:r w:rsidR="00285376">
        <w:rPr>
          <w:rFonts w:ascii="Calibri" w:hAnsi="Calibri" w:cs="Calibri"/>
          <w:color w:val="808080" w:themeColor="background1" w:themeShade="80"/>
        </w:rPr>
        <w:t>e</w:t>
      </w:r>
      <w:r w:rsidR="00395266">
        <w:rPr>
          <w:rFonts w:ascii="Calibri" w:hAnsi="Calibri" w:cs="Calibri"/>
          <w:color w:val="808080" w:themeColor="background1" w:themeShade="80"/>
        </w:rPr>
        <w:t xml:space="preserve">) </w:t>
      </w:r>
      <w:r w:rsidR="0088300F">
        <w:rPr>
          <w:rFonts w:ascii="Calibri" w:hAnsi="Calibri" w:cs="Calibri"/>
          <w:color w:val="808080" w:themeColor="background1" w:themeShade="80"/>
        </w:rPr>
        <w:t xml:space="preserve">in postopke </w:t>
      </w:r>
      <w:r w:rsidR="00395266">
        <w:rPr>
          <w:rFonts w:ascii="Calibri" w:hAnsi="Calibri" w:cs="Calibri"/>
          <w:color w:val="808080" w:themeColor="background1" w:themeShade="80"/>
        </w:rPr>
        <w:t>za ugotavljanje kakovosti pri s</w:t>
      </w:r>
      <w:r w:rsidRPr="00D737B3">
        <w:rPr>
          <w:rFonts w:ascii="Calibri" w:hAnsi="Calibri" w:cs="Calibri"/>
          <w:color w:val="808080" w:themeColor="background1" w:themeShade="80"/>
        </w:rPr>
        <w:t>amoevalvacij</w:t>
      </w:r>
      <w:r w:rsidR="00395266">
        <w:rPr>
          <w:rFonts w:ascii="Calibri" w:hAnsi="Calibri" w:cs="Calibri"/>
          <w:color w:val="808080" w:themeColor="background1" w:themeShade="80"/>
        </w:rPr>
        <w:t>i</w:t>
      </w:r>
      <w:r w:rsidR="007F5BE1">
        <w:rPr>
          <w:rFonts w:ascii="Calibri" w:hAnsi="Calibri" w:cs="Calibri"/>
          <w:color w:val="808080" w:themeColor="background1" w:themeShade="80"/>
        </w:rPr>
        <w:t xml:space="preserve"> ter </w:t>
      </w:r>
      <w:r w:rsidR="00395266">
        <w:rPr>
          <w:rFonts w:ascii="Calibri" w:hAnsi="Calibri" w:cs="Calibri"/>
          <w:color w:val="808080" w:themeColor="background1" w:themeShade="80"/>
        </w:rPr>
        <w:t xml:space="preserve">pojasni navezavo </w:t>
      </w:r>
      <w:r w:rsidRPr="00D737B3">
        <w:rPr>
          <w:rFonts w:ascii="Calibri" w:hAnsi="Calibri" w:cs="Calibri"/>
          <w:color w:val="808080" w:themeColor="background1" w:themeShade="80"/>
        </w:rPr>
        <w:t xml:space="preserve">na </w:t>
      </w:r>
      <w:r w:rsidR="00395266">
        <w:rPr>
          <w:rFonts w:ascii="Calibri" w:hAnsi="Calibri" w:cs="Calibri"/>
          <w:color w:val="808080" w:themeColor="background1" w:themeShade="80"/>
        </w:rPr>
        <w:t xml:space="preserve">zakonske </w:t>
      </w:r>
      <w:r w:rsidRPr="00D737B3">
        <w:rPr>
          <w:rFonts w:ascii="Calibri" w:hAnsi="Calibri" w:cs="Calibri"/>
          <w:color w:val="808080" w:themeColor="background1" w:themeShade="80"/>
        </w:rPr>
        <w:t>kriterij</w:t>
      </w:r>
      <w:r w:rsidR="00395266">
        <w:rPr>
          <w:rFonts w:ascii="Calibri" w:hAnsi="Calibri" w:cs="Calibri"/>
          <w:color w:val="808080" w:themeColor="background1" w:themeShade="80"/>
        </w:rPr>
        <w:t>e</w:t>
      </w:r>
      <w:r w:rsidRPr="00D737B3">
        <w:rPr>
          <w:rFonts w:ascii="Calibri" w:hAnsi="Calibri" w:cs="Calibri"/>
          <w:color w:val="808080" w:themeColor="background1" w:themeShade="80"/>
        </w:rPr>
        <w:t xml:space="preserve"> znanstvene odličnosti, družbenega vpliva in kakovosti institucionalnega podpornega okolja</w:t>
      </w:r>
      <w:r w:rsidR="00395266">
        <w:rPr>
          <w:rFonts w:ascii="Calibri" w:hAnsi="Calibri" w:cs="Calibri"/>
          <w:color w:val="808080" w:themeColor="background1" w:themeShade="80"/>
        </w:rPr>
        <w:t xml:space="preserve">. Vključeno naj </w:t>
      </w:r>
      <w:r w:rsidR="0088300F">
        <w:rPr>
          <w:rFonts w:ascii="Calibri" w:hAnsi="Calibri" w:cs="Calibri"/>
          <w:color w:val="808080" w:themeColor="background1" w:themeShade="80"/>
        </w:rPr>
        <w:t>bo</w:t>
      </w:r>
      <w:r w:rsidR="00395266">
        <w:rPr>
          <w:rFonts w:ascii="Calibri" w:hAnsi="Calibri" w:cs="Calibri"/>
          <w:color w:val="808080" w:themeColor="background1" w:themeShade="80"/>
        </w:rPr>
        <w:t xml:space="preserve"> </w:t>
      </w:r>
      <w:r w:rsidRPr="00D737B3">
        <w:rPr>
          <w:rFonts w:ascii="Calibri" w:hAnsi="Calibri" w:cs="Calibri"/>
          <w:color w:val="808080" w:themeColor="background1" w:themeShade="80"/>
        </w:rPr>
        <w:t xml:space="preserve">tudi </w:t>
      </w:r>
      <w:r w:rsidR="00395266">
        <w:rPr>
          <w:rFonts w:ascii="Calibri" w:hAnsi="Calibri" w:cs="Calibri"/>
          <w:color w:val="808080" w:themeColor="background1" w:themeShade="80"/>
        </w:rPr>
        <w:t xml:space="preserve">vrednotenje </w:t>
      </w:r>
      <w:r w:rsidRPr="00D737B3">
        <w:rPr>
          <w:rFonts w:ascii="Calibri" w:hAnsi="Calibri" w:cs="Calibri"/>
          <w:color w:val="808080" w:themeColor="background1" w:themeShade="80"/>
        </w:rPr>
        <w:t>uresničevanj</w:t>
      </w:r>
      <w:r w:rsidR="00395266">
        <w:rPr>
          <w:rFonts w:ascii="Calibri" w:hAnsi="Calibri" w:cs="Calibri"/>
          <w:color w:val="808080" w:themeColor="background1" w:themeShade="80"/>
        </w:rPr>
        <w:t>a</w:t>
      </w:r>
      <w:r w:rsidRPr="00D737B3">
        <w:rPr>
          <w:rFonts w:ascii="Calibri" w:hAnsi="Calibri" w:cs="Calibri"/>
          <w:color w:val="808080" w:themeColor="background1" w:themeShade="80"/>
        </w:rPr>
        <w:t xml:space="preserve"> načel odprte znanosti, enakih možnosti ter etike in integritete</w:t>
      </w:r>
      <w:r w:rsidR="0088300F">
        <w:rPr>
          <w:rFonts w:ascii="Calibri" w:hAnsi="Calibri" w:cs="Calibri"/>
          <w:color w:val="808080" w:themeColor="background1" w:themeShade="80"/>
        </w:rPr>
        <w:t xml:space="preserve"> (vključno z mehanizmi za ugotavljanje šibkosti in priložnosti)</w:t>
      </w:r>
      <w:r w:rsidRPr="00D737B3">
        <w:rPr>
          <w:rFonts w:ascii="Calibri" w:hAnsi="Calibri" w:cs="Calibri"/>
          <w:color w:val="808080" w:themeColor="background1" w:themeShade="80"/>
        </w:rPr>
        <w:t>.</w:t>
      </w:r>
      <w:r w:rsidR="00395266">
        <w:rPr>
          <w:rFonts w:ascii="Calibri" w:hAnsi="Calibri" w:cs="Calibri"/>
          <w:color w:val="808080" w:themeColor="background1" w:themeShade="80"/>
        </w:rPr>
        <w:t xml:space="preserve"> </w:t>
      </w:r>
      <w:r w:rsidR="00D400D9">
        <w:rPr>
          <w:rFonts w:ascii="Calibri" w:hAnsi="Calibri" w:cs="Calibri"/>
          <w:color w:val="808080" w:themeColor="background1" w:themeShade="80"/>
        </w:rPr>
        <w:t>V proces vzpostavljanja internih standardov in postopkov naj bo vključeno raziskovalno osebje, kjer je smiselno</w:t>
      </w:r>
      <w:r w:rsidR="00942928">
        <w:rPr>
          <w:rFonts w:ascii="Calibri" w:hAnsi="Calibri" w:cs="Calibri"/>
          <w:color w:val="808080" w:themeColor="background1" w:themeShade="80"/>
        </w:rPr>
        <w:t>,</w:t>
      </w:r>
      <w:r w:rsidR="00D400D9">
        <w:rPr>
          <w:rFonts w:ascii="Calibri" w:hAnsi="Calibri" w:cs="Calibri"/>
          <w:color w:val="808080" w:themeColor="background1" w:themeShade="80"/>
        </w:rPr>
        <w:t xml:space="preserve"> pa tudi podporno in drugo osebje prejemnika. </w:t>
      </w:r>
      <w:r w:rsidR="00395266">
        <w:rPr>
          <w:rFonts w:ascii="Calibri" w:hAnsi="Calibri" w:cs="Calibri"/>
          <w:color w:val="808080" w:themeColor="background1" w:themeShade="80"/>
        </w:rPr>
        <w:t>Standardi oz</w:t>
      </w:r>
      <w:r w:rsidR="00285376">
        <w:rPr>
          <w:rFonts w:ascii="Calibri" w:hAnsi="Calibri" w:cs="Calibri"/>
          <w:color w:val="808080" w:themeColor="background1" w:themeShade="80"/>
        </w:rPr>
        <w:t>.</w:t>
      </w:r>
      <w:r w:rsidR="00395266">
        <w:rPr>
          <w:rFonts w:ascii="Calibri" w:hAnsi="Calibri" w:cs="Calibri"/>
          <w:color w:val="808080" w:themeColor="background1" w:themeShade="80"/>
        </w:rPr>
        <w:t xml:space="preserve"> izhajajoči elementi </w:t>
      </w:r>
      <w:r w:rsidR="0088300F">
        <w:rPr>
          <w:rFonts w:ascii="Calibri" w:hAnsi="Calibri" w:cs="Calibri"/>
          <w:color w:val="808080" w:themeColor="background1" w:themeShade="80"/>
        </w:rPr>
        <w:t xml:space="preserve">in postopki </w:t>
      </w:r>
      <w:r w:rsidR="00395266">
        <w:rPr>
          <w:rFonts w:ascii="Calibri" w:hAnsi="Calibri" w:cs="Calibri"/>
          <w:color w:val="808080" w:themeColor="background1" w:themeShade="80"/>
        </w:rPr>
        <w:t>naj bodo ovrednoteni v razmerju do širšega razmisleka o utrjevanju organizacijske kulture kakovosti.</w:t>
      </w:r>
    </w:p>
    <w:p w14:paraId="4552A353" w14:textId="647E9F8A" w:rsidR="003A349D" w:rsidRPr="005B01A0" w:rsidRDefault="00CC2BC4" w:rsidP="0069724E">
      <w:pPr>
        <w:pStyle w:val="Odstavekseznama"/>
        <w:numPr>
          <w:ilvl w:val="0"/>
          <w:numId w:val="8"/>
        </w:numPr>
        <w:jc w:val="both"/>
        <w:rPr>
          <w:rFonts w:ascii="Calibri" w:hAnsi="Calibri" w:cs="Calibri"/>
          <w:color w:val="808080" w:themeColor="background1" w:themeShade="80"/>
        </w:rPr>
      </w:pPr>
      <w:r w:rsidRPr="003A349D">
        <w:rPr>
          <w:rFonts w:ascii="Calibri" w:hAnsi="Calibri" w:cs="Calibri"/>
          <w:color w:val="808080" w:themeColor="background1" w:themeShade="80"/>
          <w:u w:val="single"/>
        </w:rPr>
        <w:t>Odgovorne osebe/delovna telesa/organi:</w:t>
      </w:r>
      <w:r w:rsidRPr="003A349D">
        <w:rPr>
          <w:rFonts w:ascii="Calibri" w:hAnsi="Calibri" w:cs="Calibri"/>
          <w:color w:val="808080" w:themeColor="background1" w:themeShade="80"/>
        </w:rPr>
        <w:t xml:space="preserve"> </w:t>
      </w:r>
      <w:r w:rsidR="003A349D" w:rsidRPr="003A349D">
        <w:rPr>
          <w:rFonts w:ascii="Calibri" w:hAnsi="Calibri" w:cs="Calibri"/>
          <w:color w:val="808080" w:themeColor="background1" w:themeShade="80"/>
        </w:rPr>
        <w:t>prejemnik predstavi, katero odgovorno osebje, delovna telesa ali organi so</w:t>
      </w:r>
      <w:r w:rsidR="00285376">
        <w:rPr>
          <w:rFonts w:ascii="Calibri" w:hAnsi="Calibri" w:cs="Calibri"/>
          <w:color w:val="808080" w:themeColor="background1" w:themeShade="80"/>
        </w:rPr>
        <w:t xml:space="preserve"> oz. </w:t>
      </w:r>
      <w:r w:rsidR="00457948">
        <w:rPr>
          <w:rFonts w:ascii="Calibri" w:hAnsi="Calibri" w:cs="Calibri"/>
          <w:color w:val="808080" w:themeColor="background1" w:themeShade="80"/>
        </w:rPr>
        <w:t>bodo</w:t>
      </w:r>
      <w:r w:rsidR="003A349D" w:rsidRPr="003A349D">
        <w:rPr>
          <w:rFonts w:ascii="Calibri" w:hAnsi="Calibri" w:cs="Calibri"/>
          <w:color w:val="808080" w:themeColor="background1" w:themeShade="80"/>
        </w:rPr>
        <w:t xml:space="preserve"> imenovani za izvedbo samoevalvacije, </w:t>
      </w:r>
      <w:r w:rsidR="00285376">
        <w:rPr>
          <w:rFonts w:ascii="Calibri" w:hAnsi="Calibri" w:cs="Calibri"/>
          <w:color w:val="808080" w:themeColor="background1" w:themeShade="80"/>
        </w:rPr>
        <w:t xml:space="preserve">ter opiše </w:t>
      </w:r>
      <w:r w:rsidR="003A349D" w:rsidRPr="003A349D">
        <w:rPr>
          <w:rFonts w:ascii="Calibri" w:hAnsi="Calibri" w:cs="Calibri"/>
          <w:color w:val="808080" w:themeColor="background1" w:themeShade="80"/>
        </w:rPr>
        <w:t xml:space="preserve">njihovo </w:t>
      </w:r>
      <w:r w:rsidR="003A349D">
        <w:rPr>
          <w:rFonts w:ascii="Calibri" w:hAnsi="Calibri" w:cs="Calibri"/>
          <w:color w:val="808080" w:themeColor="background1" w:themeShade="80"/>
        </w:rPr>
        <w:t xml:space="preserve">delovanje in </w:t>
      </w:r>
      <w:r w:rsidR="003A349D" w:rsidRPr="003A349D">
        <w:rPr>
          <w:rFonts w:ascii="Calibri" w:hAnsi="Calibri" w:cs="Calibri"/>
          <w:color w:val="808080" w:themeColor="background1" w:themeShade="80"/>
        </w:rPr>
        <w:t>učinkovitost.</w:t>
      </w:r>
      <w:r w:rsidR="0069724E">
        <w:rPr>
          <w:rFonts w:ascii="Calibri" w:hAnsi="Calibri" w:cs="Calibri"/>
          <w:color w:val="808080" w:themeColor="background1" w:themeShade="80"/>
        </w:rPr>
        <w:t xml:space="preserve"> Opiše</w:t>
      </w:r>
      <w:r w:rsidR="0069724E" w:rsidRPr="003A349D">
        <w:rPr>
          <w:rFonts w:ascii="Calibri" w:hAnsi="Calibri" w:cs="Calibri"/>
          <w:color w:val="808080" w:themeColor="background1" w:themeShade="80"/>
        </w:rPr>
        <w:t xml:space="preserve"> zastopanost raziskovalcev </w:t>
      </w:r>
      <w:r w:rsidR="0069724E">
        <w:rPr>
          <w:rFonts w:ascii="Calibri" w:hAnsi="Calibri" w:cs="Calibri"/>
          <w:color w:val="808080" w:themeColor="background1" w:themeShade="80"/>
        </w:rPr>
        <w:t xml:space="preserve">na </w:t>
      </w:r>
      <w:r w:rsidR="0069724E" w:rsidRPr="003A349D">
        <w:rPr>
          <w:rFonts w:ascii="Calibri" w:hAnsi="Calibri" w:cs="Calibri"/>
          <w:color w:val="808080" w:themeColor="background1" w:themeShade="80"/>
        </w:rPr>
        <w:t>I. in II. kariern</w:t>
      </w:r>
      <w:r w:rsidR="0069724E">
        <w:rPr>
          <w:rFonts w:ascii="Calibri" w:hAnsi="Calibri" w:cs="Calibri"/>
          <w:color w:val="808080" w:themeColor="background1" w:themeShade="80"/>
        </w:rPr>
        <w:t>i</w:t>
      </w:r>
      <w:r w:rsidR="0069724E" w:rsidRPr="003A349D">
        <w:rPr>
          <w:rFonts w:ascii="Calibri" w:hAnsi="Calibri" w:cs="Calibri"/>
          <w:color w:val="808080" w:themeColor="background1" w:themeShade="80"/>
        </w:rPr>
        <w:t xml:space="preserve"> stopnj</w:t>
      </w:r>
      <w:r w:rsidR="0069724E">
        <w:rPr>
          <w:rFonts w:ascii="Calibri" w:hAnsi="Calibri" w:cs="Calibri"/>
          <w:color w:val="808080" w:themeColor="background1" w:themeShade="80"/>
        </w:rPr>
        <w:t>i</w:t>
      </w:r>
      <w:r w:rsidR="0069724E" w:rsidRPr="003A349D">
        <w:rPr>
          <w:rFonts w:ascii="Calibri" w:hAnsi="Calibri" w:cs="Calibri"/>
          <w:color w:val="808080" w:themeColor="background1" w:themeShade="80"/>
        </w:rPr>
        <w:t xml:space="preserve"> v delovnih telesih ali organih za izvedbo samoevalvacije in pokaže, kako to prispeva k kakovosti postopkov.</w:t>
      </w:r>
    </w:p>
    <w:p w14:paraId="03C9CB2B" w14:textId="37BAED60" w:rsidR="003A349D" w:rsidRPr="0045642D" w:rsidRDefault="003A349D" w:rsidP="00C2250D">
      <w:pPr>
        <w:pStyle w:val="Odstavekseznama"/>
        <w:numPr>
          <w:ilvl w:val="0"/>
          <w:numId w:val="8"/>
        </w:numPr>
        <w:jc w:val="both"/>
        <w:rPr>
          <w:rFonts w:ascii="Calibri" w:hAnsi="Calibri" w:cs="Calibri"/>
          <w:color w:val="808080" w:themeColor="background1" w:themeShade="80"/>
        </w:rPr>
      </w:pPr>
      <w:r w:rsidRPr="0045642D">
        <w:rPr>
          <w:rFonts w:ascii="Calibri" w:hAnsi="Calibri" w:cs="Calibri"/>
          <w:color w:val="808080" w:themeColor="background1" w:themeShade="80"/>
          <w:u w:val="single"/>
        </w:rPr>
        <w:t>Ukrepi na podlagi samoevalvacije:</w:t>
      </w:r>
      <w:r w:rsidRPr="0045642D">
        <w:rPr>
          <w:rFonts w:ascii="Calibri" w:hAnsi="Calibri" w:cs="Calibri"/>
          <w:color w:val="808080" w:themeColor="background1" w:themeShade="80"/>
        </w:rPr>
        <w:t xml:space="preserve"> prejemnik predstavi</w:t>
      </w:r>
      <w:r w:rsidR="00E07911">
        <w:rPr>
          <w:rFonts w:ascii="Calibri" w:hAnsi="Calibri" w:cs="Calibri"/>
          <w:color w:val="808080" w:themeColor="background1" w:themeShade="80"/>
        </w:rPr>
        <w:t xml:space="preserve"> oz. </w:t>
      </w:r>
      <w:r w:rsidR="0029596E">
        <w:rPr>
          <w:rFonts w:ascii="Calibri" w:hAnsi="Calibri" w:cs="Calibri"/>
          <w:color w:val="808080" w:themeColor="background1" w:themeShade="80"/>
        </w:rPr>
        <w:t>o</w:t>
      </w:r>
      <w:r w:rsidR="00395266">
        <w:rPr>
          <w:rFonts w:ascii="Calibri" w:hAnsi="Calibri" w:cs="Calibri"/>
          <w:color w:val="808080" w:themeColor="background1" w:themeShade="80"/>
        </w:rPr>
        <w:t>vrednoti</w:t>
      </w:r>
      <w:r w:rsidRPr="0045642D">
        <w:rPr>
          <w:rFonts w:ascii="Calibri" w:hAnsi="Calibri" w:cs="Calibri"/>
          <w:color w:val="808080" w:themeColor="background1" w:themeShade="80"/>
        </w:rPr>
        <w:t xml:space="preserve"> mehanizme za sprejemanje in uresničevanje ukrepov glede ugotovitev samoevalvacije</w:t>
      </w:r>
      <w:r w:rsidR="00092D23">
        <w:rPr>
          <w:rFonts w:ascii="Calibri" w:hAnsi="Calibri" w:cs="Calibri"/>
          <w:color w:val="808080" w:themeColor="background1" w:themeShade="80"/>
        </w:rPr>
        <w:t xml:space="preserve"> ter same ukrepe</w:t>
      </w:r>
      <w:r w:rsidR="00395266">
        <w:rPr>
          <w:rFonts w:ascii="Calibri" w:hAnsi="Calibri" w:cs="Calibri"/>
          <w:color w:val="808080" w:themeColor="background1" w:themeShade="80"/>
        </w:rPr>
        <w:t xml:space="preserve"> v primeru </w:t>
      </w:r>
      <w:r w:rsidR="00285376">
        <w:rPr>
          <w:rFonts w:ascii="Calibri" w:hAnsi="Calibri" w:cs="Calibri"/>
          <w:color w:val="808080" w:themeColor="background1" w:themeShade="80"/>
        </w:rPr>
        <w:t xml:space="preserve">že </w:t>
      </w:r>
      <w:r w:rsidR="00395266">
        <w:rPr>
          <w:rFonts w:ascii="Calibri" w:hAnsi="Calibri" w:cs="Calibri"/>
          <w:color w:val="808080" w:themeColor="background1" w:themeShade="80"/>
        </w:rPr>
        <w:t>delujoče sam</w:t>
      </w:r>
      <w:r w:rsidR="0084401D">
        <w:rPr>
          <w:rFonts w:ascii="Calibri" w:hAnsi="Calibri" w:cs="Calibri"/>
          <w:color w:val="808080" w:themeColor="background1" w:themeShade="80"/>
        </w:rPr>
        <w:t>o</w:t>
      </w:r>
      <w:r w:rsidR="00395266">
        <w:rPr>
          <w:rFonts w:ascii="Calibri" w:hAnsi="Calibri" w:cs="Calibri"/>
          <w:color w:val="808080" w:themeColor="background1" w:themeShade="80"/>
        </w:rPr>
        <w:t>evalvacije</w:t>
      </w:r>
      <w:r w:rsidR="00092D23">
        <w:rPr>
          <w:rFonts w:ascii="Calibri" w:hAnsi="Calibri" w:cs="Calibri"/>
          <w:color w:val="808080" w:themeColor="background1" w:themeShade="80"/>
        </w:rPr>
        <w:t>.</w:t>
      </w:r>
    </w:p>
    <w:p w14:paraId="656189F5" w14:textId="2F0D4E7B" w:rsidR="00B05271" w:rsidRPr="00B05271" w:rsidRDefault="00B05271" w:rsidP="00C2250D">
      <w:pPr>
        <w:pStyle w:val="Odstavekseznama"/>
        <w:numPr>
          <w:ilvl w:val="0"/>
          <w:numId w:val="8"/>
        </w:numPr>
        <w:jc w:val="both"/>
        <w:rPr>
          <w:rFonts w:ascii="Calibri" w:hAnsi="Calibri" w:cs="Calibri"/>
          <w:color w:val="808080" w:themeColor="background1" w:themeShade="80"/>
        </w:rPr>
      </w:pPr>
      <w:r w:rsidRPr="00B05271">
        <w:rPr>
          <w:rFonts w:ascii="Calibri" w:hAnsi="Calibri" w:cs="Calibri"/>
          <w:color w:val="808080" w:themeColor="background1" w:themeShade="80"/>
          <w:u w:val="single"/>
        </w:rPr>
        <w:t>Strateški cilji in načrti:</w:t>
      </w:r>
      <w:r w:rsidRPr="00B05271">
        <w:rPr>
          <w:rFonts w:ascii="Calibri" w:hAnsi="Calibri" w:cs="Calibri"/>
          <w:color w:val="808080" w:themeColor="background1" w:themeShade="80"/>
        </w:rPr>
        <w:t xml:space="preserve"> prejemnik predstavi postopke določanja strateških, dolgoročnih in razvojnih ciljev</w:t>
      </w:r>
      <w:r w:rsidRPr="001D5D07">
        <w:rPr>
          <w:rFonts w:ascii="Calibri" w:hAnsi="Calibri" w:cs="Calibri"/>
          <w:color w:val="808080" w:themeColor="background1" w:themeShade="80"/>
        </w:rPr>
        <w:t>, strategije razvoja ter načrta</w:t>
      </w:r>
      <w:r w:rsidRPr="00B05271">
        <w:rPr>
          <w:rFonts w:ascii="Calibri" w:hAnsi="Calibri" w:cs="Calibri"/>
          <w:color w:val="808080" w:themeColor="background1" w:themeShade="80"/>
        </w:rPr>
        <w:t xml:space="preserve"> izvajanja znanstvenoraziskovalnega dela</w:t>
      </w:r>
      <w:r w:rsidR="00285376">
        <w:rPr>
          <w:rFonts w:ascii="Calibri" w:hAnsi="Calibri" w:cs="Calibri"/>
          <w:color w:val="808080" w:themeColor="background1" w:themeShade="80"/>
        </w:rPr>
        <w:t>.</w:t>
      </w:r>
      <w:r w:rsidR="00395266">
        <w:rPr>
          <w:rFonts w:ascii="Calibri" w:hAnsi="Calibri" w:cs="Calibri"/>
          <w:color w:val="808080" w:themeColor="background1" w:themeShade="80"/>
        </w:rPr>
        <w:t xml:space="preserve"> </w:t>
      </w:r>
      <w:r w:rsidR="00285376">
        <w:rPr>
          <w:rFonts w:ascii="Calibri" w:hAnsi="Calibri" w:cs="Calibri"/>
          <w:color w:val="808080" w:themeColor="background1" w:themeShade="80"/>
        </w:rPr>
        <w:t>P</w:t>
      </w:r>
      <w:r w:rsidR="00395266">
        <w:rPr>
          <w:rFonts w:ascii="Calibri" w:hAnsi="Calibri" w:cs="Calibri"/>
          <w:color w:val="808080" w:themeColor="background1" w:themeShade="80"/>
        </w:rPr>
        <w:t>osebej izpostavi</w:t>
      </w:r>
      <w:r w:rsidR="00285376">
        <w:rPr>
          <w:rFonts w:ascii="Calibri" w:hAnsi="Calibri" w:cs="Calibri"/>
          <w:color w:val="808080" w:themeColor="background1" w:themeShade="80"/>
        </w:rPr>
        <w:t>,</w:t>
      </w:r>
      <w:r w:rsidR="00395266">
        <w:rPr>
          <w:rFonts w:ascii="Calibri" w:hAnsi="Calibri" w:cs="Calibri"/>
          <w:color w:val="808080" w:themeColor="background1" w:themeShade="80"/>
        </w:rPr>
        <w:t xml:space="preserve"> kolikšen delež raziskovalne skupnosti </w:t>
      </w:r>
      <w:r w:rsidR="00D400D9">
        <w:rPr>
          <w:rFonts w:ascii="Calibri" w:hAnsi="Calibri" w:cs="Calibri"/>
          <w:color w:val="808080" w:themeColor="background1" w:themeShade="80"/>
        </w:rPr>
        <w:t xml:space="preserve">in drugega osebja </w:t>
      </w:r>
      <w:r w:rsidR="00395266">
        <w:rPr>
          <w:rFonts w:ascii="Calibri" w:hAnsi="Calibri" w:cs="Calibri"/>
          <w:color w:val="808080" w:themeColor="background1" w:themeShade="80"/>
        </w:rPr>
        <w:t>je vključen in na kakšen način</w:t>
      </w:r>
      <w:r w:rsidR="007F5BE1">
        <w:rPr>
          <w:rFonts w:ascii="Calibri" w:hAnsi="Calibri" w:cs="Calibri"/>
          <w:color w:val="808080" w:themeColor="background1" w:themeShade="80"/>
        </w:rPr>
        <w:t>.</w:t>
      </w:r>
    </w:p>
    <w:p w14:paraId="6781272C" w14:textId="52688481" w:rsidR="00ED4536" w:rsidRPr="0045642D" w:rsidRDefault="0045642D" w:rsidP="0069724E">
      <w:pPr>
        <w:rPr>
          <w:rFonts w:ascii="Calibri" w:hAnsi="Calibri" w:cs="Calibri"/>
          <w:color w:val="808080" w:themeColor="background1" w:themeShade="80"/>
        </w:rPr>
      </w:pPr>
      <w:r>
        <w:rPr>
          <w:rFonts w:ascii="Calibri" w:hAnsi="Calibri" w:cs="Calibri"/>
          <w:color w:val="808080" w:themeColor="background1" w:themeShade="80"/>
        </w:rPr>
        <w:br w:type="page"/>
      </w:r>
    </w:p>
    <w:p w14:paraId="1042A221" w14:textId="5DDCC467" w:rsidR="00E07AB7" w:rsidRDefault="009E5122" w:rsidP="00462935">
      <w:pPr>
        <w:pStyle w:val="Naslov2"/>
        <w:spacing w:before="0"/>
      </w:pPr>
      <w:bookmarkStart w:id="21" w:name="_Toc220657734"/>
      <w:r>
        <w:lastRenderedPageBreak/>
        <w:t>Načela odprte znanosti</w:t>
      </w:r>
      <w:bookmarkEnd w:id="21"/>
    </w:p>
    <w:p w14:paraId="67529857" w14:textId="7A0630DD" w:rsidR="00ED4536" w:rsidRDefault="00ED4536" w:rsidP="00462935">
      <w:pPr>
        <w:spacing w:after="0"/>
        <w:jc w:val="both"/>
        <w:rPr>
          <w:b/>
        </w:rPr>
      </w:pPr>
    </w:p>
    <w:p w14:paraId="00438C3C" w14:textId="076B7E90" w:rsidR="008D3916" w:rsidRDefault="008D3916" w:rsidP="008D3916">
      <w:pPr>
        <w:jc w:val="both"/>
        <w:rPr>
          <w:color w:val="808080" w:themeColor="background1" w:themeShade="80"/>
        </w:rPr>
      </w:pPr>
      <w:r w:rsidRPr="008D3916">
        <w:rPr>
          <w:color w:val="808080" w:themeColor="background1" w:themeShade="80"/>
        </w:rPr>
        <w:t xml:space="preserve">Prejemnik kritično ovrednoti svoje delovanje na področju odprte znanosti. Pri tem se </w:t>
      </w:r>
      <w:r w:rsidR="0060355A">
        <w:rPr>
          <w:color w:val="808080" w:themeColor="background1" w:themeShade="80"/>
        </w:rPr>
        <w:t xml:space="preserve">poleg </w:t>
      </w:r>
      <w:proofErr w:type="spellStart"/>
      <w:r w:rsidR="008174E9">
        <w:rPr>
          <w:color w:val="808080" w:themeColor="background1" w:themeShade="80"/>
        </w:rPr>
        <w:t>ZZrID</w:t>
      </w:r>
      <w:proofErr w:type="spellEnd"/>
      <w:r w:rsidR="008174E9">
        <w:rPr>
          <w:color w:val="808080" w:themeColor="background1" w:themeShade="80"/>
        </w:rPr>
        <w:t xml:space="preserve"> </w:t>
      </w:r>
      <w:r w:rsidRPr="008D3916">
        <w:rPr>
          <w:color w:val="808080" w:themeColor="background1" w:themeShade="80"/>
        </w:rPr>
        <w:t xml:space="preserve">opre </w:t>
      </w:r>
      <w:r w:rsidR="008174E9">
        <w:rPr>
          <w:color w:val="808080" w:themeColor="background1" w:themeShade="80"/>
        </w:rPr>
        <w:t xml:space="preserve">tudi </w:t>
      </w:r>
      <w:r w:rsidRPr="00992F61">
        <w:rPr>
          <w:i/>
          <w:iCs/>
          <w:color w:val="808080" w:themeColor="background1" w:themeShade="80"/>
        </w:rPr>
        <w:t>na Uredbo o izvajanju znanstvenoraziskovalnega dela v skladu z načeli odprte znanosti</w:t>
      </w:r>
      <w:r w:rsidRPr="008D3916">
        <w:rPr>
          <w:color w:val="808080" w:themeColor="background1" w:themeShade="80"/>
        </w:rPr>
        <w:t xml:space="preserve"> ter na </w:t>
      </w:r>
      <w:r w:rsidRPr="00992F61">
        <w:rPr>
          <w:i/>
          <w:iCs/>
          <w:color w:val="808080" w:themeColor="background1" w:themeShade="80"/>
        </w:rPr>
        <w:t xml:space="preserve">Akcijski načrt </w:t>
      </w:r>
      <w:r w:rsidR="00D42950" w:rsidRPr="00992F61">
        <w:rPr>
          <w:i/>
          <w:iCs/>
          <w:color w:val="808080" w:themeColor="background1" w:themeShade="80"/>
        </w:rPr>
        <w:t xml:space="preserve">za odprto </w:t>
      </w:r>
      <w:r w:rsidRPr="00992F61">
        <w:rPr>
          <w:i/>
          <w:iCs/>
          <w:color w:val="808080" w:themeColor="background1" w:themeShade="80"/>
        </w:rPr>
        <w:t>znanost</w:t>
      </w:r>
      <w:r w:rsidRPr="008D3916">
        <w:rPr>
          <w:color w:val="808080" w:themeColor="background1" w:themeShade="80"/>
        </w:rPr>
        <w:t xml:space="preserve">. Samoevalvacija naj vključuje tako trenutno stopnjo uresničevanja načel odprte znanosti (podprto s primeri, deleži objav </w:t>
      </w:r>
      <w:r w:rsidR="00DE7328">
        <w:rPr>
          <w:color w:val="808080" w:themeColor="background1" w:themeShade="80"/>
        </w:rPr>
        <w:t xml:space="preserve">v odprtem dostopu </w:t>
      </w:r>
      <w:r w:rsidRPr="008D3916">
        <w:rPr>
          <w:color w:val="808080" w:themeColor="background1" w:themeShade="80"/>
        </w:rPr>
        <w:t>ipd.) kot tudi ustreznost načrtovanih ukrepov (podkrepljeno s strateškimi dokumenti, akcijskimi načrti in drugimi dokazili).</w:t>
      </w:r>
      <w:r w:rsidR="007E5AD9" w:rsidRPr="007E5AD9">
        <w:rPr>
          <w:color w:val="808080" w:themeColor="background1" w:themeShade="80"/>
        </w:rPr>
        <w:t xml:space="preserve"> </w:t>
      </w:r>
      <w:r w:rsidR="007E5AD9">
        <w:rPr>
          <w:color w:val="808080" w:themeColor="background1" w:themeShade="80"/>
        </w:rPr>
        <w:t xml:space="preserve">Prejemnik kritično ovrednoti stanje implementacije posameznih načel odprte znanosti, </w:t>
      </w:r>
      <w:r w:rsidR="007E5AD9" w:rsidRPr="008D3916">
        <w:rPr>
          <w:color w:val="808080" w:themeColor="background1" w:themeShade="80"/>
        </w:rPr>
        <w:t xml:space="preserve">obstoječo prakso in ukrepe, pojasni njihovo učinkovitost ter predstavi </w:t>
      </w:r>
      <w:r w:rsidR="007E5AD9">
        <w:rPr>
          <w:color w:val="808080" w:themeColor="background1" w:themeShade="80"/>
        </w:rPr>
        <w:t xml:space="preserve">predvidene ukrepe glede na ugotovitve in </w:t>
      </w:r>
      <w:r w:rsidR="007E5AD9" w:rsidRPr="008D3916">
        <w:rPr>
          <w:color w:val="808080" w:themeColor="background1" w:themeShade="80"/>
        </w:rPr>
        <w:t>načrtovane strateške korake za nadaljnji razvoj.</w:t>
      </w:r>
    </w:p>
    <w:p w14:paraId="61C3FE56" w14:textId="2ECD90BA" w:rsidR="00FE2AF8" w:rsidRDefault="00FE2AF8" w:rsidP="00FE2AF8">
      <w:pPr>
        <w:rPr>
          <w:color w:val="808080" w:themeColor="background1" w:themeShade="80"/>
        </w:rPr>
      </w:pPr>
      <w:r w:rsidRPr="00FE2AF8">
        <w:rPr>
          <w:color w:val="808080" w:themeColor="background1" w:themeShade="80"/>
        </w:rPr>
        <w:t xml:space="preserve">Pri samoevalvaciji </w:t>
      </w:r>
      <w:r w:rsidR="004F2DBD">
        <w:rPr>
          <w:color w:val="808080" w:themeColor="background1" w:themeShade="80"/>
        </w:rPr>
        <w:t xml:space="preserve">lahko </w:t>
      </w:r>
      <w:r w:rsidRPr="00FE2AF8">
        <w:rPr>
          <w:color w:val="808080" w:themeColor="background1" w:themeShade="80"/>
        </w:rPr>
        <w:t xml:space="preserve">prejemnik ovrednoti oz. kritično obravnava različne vidike </w:t>
      </w:r>
      <w:r w:rsidR="007667AA">
        <w:rPr>
          <w:color w:val="808080" w:themeColor="background1" w:themeShade="80"/>
        </w:rPr>
        <w:t xml:space="preserve">upoštevanja načel </w:t>
      </w:r>
      <w:r w:rsidRPr="00FE2AF8">
        <w:rPr>
          <w:color w:val="808080" w:themeColor="background1" w:themeShade="80"/>
        </w:rPr>
        <w:t>odprte znanosti in komuniciranja znanosti, kot so:</w:t>
      </w:r>
    </w:p>
    <w:p w14:paraId="6DE13FFF" w14:textId="11504E0B" w:rsidR="00FE2AF8" w:rsidRPr="00FE2AF8" w:rsidRDefault="00FE2AF8" w:rsidP="008174E9">
      <w:pPr>
        <w:pStyle w:val="Odstavekseznama"/>
        <w:numPr>
          <w:ilvl w:val="0"/>
          <w:numId w:val="8"/>
        </w:numPr>
        <w:jc w:val="both"/>
        <w:rPr>
          <w:color w:val="808080" w:themeColor="background1" w:themeShade="80"/>
        </w:rPr>
      </w:pPr>
      <w:r w:rsidRPr="00FE2AF8">
        <w:rPr>
          <w:color w:val="808080" w:themeColor="background1" w:themeShade="80"/>
          <w:u w:val="single"/>
        </w:rPr>
        <w:t>Interni akti in postopki:</w:t>
      </w:r>
      <w:r w:rsidRPr="00FE2AF8">
        <w:rPr>
          <w:color w:val="808080" w:themeColor="background1" w:themeShade="80"/>
        </w:rPr>
        <w:t xml:space="preserve"> prejemnik predstavi</w:t>
      </w:r>
      <w:r w:rsidR="00510ECC">
        <w:rPr>
          <w:color w:val="808080" w:themeColor="background1" w:themeShade="80"/>
        </w:rPr>
        <w:t xml:space="preserve"> </w:t>
      </w:r>
      <w:r w:rsidRPr="00FE2AF8">
        <w:rPr>
          <w:color w:val="808080" w:themeColor="background1" w:themeShade="80"/>
        </w:rPr>
        <w:t xml:space="preserve">interne akte </w:t>
      </w:r>
      <w:r w:rsidR="0065079F">
        <w:rPr>
          <w:color w:val="808080" w:themeColor="background1" w:themeShade="80"/>
        </w:rPr>
        <w:t>in</w:t>
      </w:r>
      <w:r w:rsidRPr="00FE2AF8">
        <w:rPr>
          <w:color w:val="808080" w:themeColor="background1" w:themeShade="80"/>
        </w:rPr>
        <w:t xml:space="preserve"> postopke za uresničevanje načel odprte znanosti (npr. pravilnik, akcijski načrt, strategija).</w:t>
      </w:r>
    </w:p>
    <w:p w14:paraId="4AEE52F1" w14:textId="6B57EF93" w:rsidR="001A0E93" w:rsidRPr="001A0E93" w:rsidRDefault="001A0E93" w:rsidP="001A0E93">
      <w:pPr>
        <w:pStyle w:val="Odstavekseznama"/>
        <w:numPr>
          <w:ilvl w:val="0"/>
          <w:numId w:val="8"/>
        </w:numPr>
        <w:jc w:val="both"/>
        <w:rPr>
          <w:color w:val="808080" w:themeColor="background1" w:themeShade="80"/>
        </w:rPr>
      </w:pPr>
      <w:r w:rsidRPr="001A0E93">
        <w:rPr>
          <w:color w:val="808080" w:themeColor="background1" w:themeShade="80"/>
          <w:u w:val="single"/>
        </w:rPr>
        <w:t>Kadrovska struktura:</w:t>
      </w:r>
      <w:r w:rsidRPr="001A0E93">
        <w:rPr>
          <w:color w:val="808080" w:themeColor="background1" w:themeShade="80"/>
        </w:rPr>
        <w:t xml:space="preserve"> prejemnik prikaže kadrovsko strukturo, namenjeno uresničevanju načel odprte znanosti (npr. odgovorna oseba, </w:t>
      </w:r>
      <w:r w:rsidR="001D1AF9" w:rsidRPr="001D1AF9">
        <w:rPr>
          <w:color w:val="808080" w:themeColor="background1" w:themeShade="80"/>
        </w:rPr>
        <w:t>podatkovni svetovalci, podatkovni knjižničarji, arhivisti, vzdrževalci infrastruktur za odprto znanost</w:t>
      </w:r>
      <w:r w:rsidRPr="001A0E93">
        <w:rPr>
          <w:color w:val="808080" w:themeColor="background1" w:themeShade="80"/>
        </w:rPr>
        <w:t>).</w:t>
      </w:r>
    </w:p>
    <w:p w14:paraId="34D9D2CA" w14:textId="737A2EE3" w:rsidR="00755D32" w:rsidRDefault="0093158D" w:rsidP="00755D32">
      <w:pPr>
        <w:pStyle w:val="Odstavekseznama"/>
        <w:numPr>
          <w:ilvl w:val="0"/>
          <w:numId w:val="8"/>
        </w:numPr>
        <w:jc w:val="both"/>
        <w:rPr>
          <w:color w:val="808080" w:themeColor="background1" w:themeShade="80"/>
        </w:rPr>
      </w:pPr>
      <w:r>
        <w:rPr>
          <w:color w:val="808080" w:themeColor="background1" w:themeShade="80"/>
          <w:u w:val="single"/>
        </w:rPr>
        <w:t>Odprt dostop do objav in ravnanje s</w:t>
      </w:r>
      <w:r w:rsidR="00C2250D">
        <w:rPr>
          <w:color w:val="808080" w:themeColor="background1" w:themeShade="80"/>
          <w:u w:val="single"/>
        </w:rPr>
        <w:t xml:space="preserve"> podatki</w:t>
      </w:r>
      <w:r w:rsidR="001A0E93" w:rsidRPr="001A0E93">
        <w:rPr>
          <w:color w:val="808080" w:themeColor="background1" w:themeShade="80"/>
          <w:u w:val="single"/>
        </w:rPr>
        <w:t>:</w:t>
      </w:r>
      <w:r w:rsidR="001A0E93" w:rsidRPr="001A0E93">
        <w:rPr>
          <w:color w:val="808080" w:themeColor="background1" w:themeShade="80"/>
        </w:rPr>
        <w:t xml:space="preserve"> prejemnik predstavi konkretne ukrepe oziroma prakse na področju </w:t>
      </w:r>
      <w:r w:rsidR="00510ECC">
        <w:rPr>
          <w:color w:val="808080" w:themeColor="background1" w:themeShade="80"/>
        </w:rPr>
        <w:t>odprtega dostopa do objav in drugih raziskovalnih rezultatov ter ravnanja s podatki</w:t>
      </w:r>
      <w:r w:rsidR="001A0E93" w:rsidRPr="001A0E93">
        <w:rPr>
          <w:color w:val="808080" w:themeColor="background1" w:themeShade="80"/>
        </w:rPr>
        <w:t>, kot so</w:t>
      </w:r>
      <w:r w:rsidR="0065079F">
        <w:rPr>
          <w:color w:val="808080" w:themeColor="background1" w:themeShade="80"/>
        </w:rPr>
        <w:t>:</w:t>
      </w:r>
    </w:p>
    <w:p w14:paraId="5D21BD3C" w14:textId="63A31A13" w:rsidR="00E76158" w:rsidRPr="00755D32" w:rsidRDefault="00E76158" w:rsidP="00E76158">
      <w:pPr>
        <w:pStyle w:val="Odstavekseznama"/>
        <w:numPr>
          <w:ilvl w:val="1"/>
          <w:numId w:val="8"/>
        </w:numPr>
        <w:jc w:val="both"/>
        <w:rPr>
          <w:color w:val="808080" w:themeColor="background1" w:themeShade="80"/>
        </w:rPr>
      </w:pPr>
      <w:r>
        <w:rPr>
          <w:color w:val="808080" w:themeColor="background1" w:themeShade="80"/>
        </w:rPr>
        <w:t>zagotavljanje odprtega dostopa do objav in drugih rezultatov raziskav;</w:t>
      </w:r>
    </w:p>
    <w:p w14:paraId="77397219" w14:textId="220C34E1" w:rsidR="0065079F" w:rsidRPr="00755D32" w:rsidRDefault="00E76158" w:rsidP="00536CD5">
      <w:pPr>
        <w:pStyle w:val="Odstavekseznama"/>
        <w:numPr>
          <w:ilvl w:val="1"/>
          <w:numId w:val="8"/>
        </w:numPr>
        <w:jc w:val="both"/>
        <w:rPr>
          <w:color w:val="808080" w:themeColor="background1" w:themeShade="80"/>
        </w:rPr>
      </w:pPr>
      <w:r>
        <w:rPr>
          <w:color w:val="808080" w:themeColor="background1" w:themeShade="80"/>
        </w:rPr>
        <w:t>upravljanje z raziskovalnimi podatki</w:t>
      </w:r>
      <w:r w:rsidR="00755D32">
        <w:rPr>
          <w:color w:val="808080" w:themeColor="background1" w:themeShade="80"/>
        </w:rPr>
        <w:t xml:space="preserve"> </w:t>
      </w:r>
      <w:r w:rsidR="001A0E93" w:rsidRPr="00755D32">
        <w:rPr>
          <w:color w:val="808080" w:themeColor="background1" w:themeShade="80"/>
        </w:rPr>
        <w:t xml:space="preserve">v skladu z načeli </w:t>
      </w:r>
      <w:r w:rsidR="00ED4536" w:rsidRPr="00755D32">
        <w:rPr>
          <w:color w:val="808080" w:themeColor="background1" w:themeShade="80"/>
        </w:rPr>
        <w:t>FAIR</w:t>
      </w:r>
      <w:r w:rsidR="00ED4536" w:rsidRPr="00477849">
        <w:rPr>
          <w:color w:val="808080" w:themeColor="background1" w:themeShade="80"/>
          <w:vertAlign w:val="superscript"/>
        </w:rPr>
        <w:footnoteReference w:id="4"/>
      </w:r>
      <w:r w:rsidR="00277CD6">
        <w:rPr>
          <w:color w:val="808080" w:themeColor="background1" w:themeShade="80"/>
        </w:rPr>
        <w:t>;</w:t>
      </w:r>
    </w:p>
    <w:p w14:paraId="0C8DCB3B" w14:textId="0E83BD01" w:rsidR="00990E3B" w:rsidRDefault="00E55A2A" w:rsidP="0065079F">
      <w:pPr>
        <w:pStyle w:val="Odstavekseznama"/>
        <w:numPr>
          <w:ilvl w:val="1"/>
          <w:numId w:val="8"/>
        </w:numPr>
        <w:jc w:val="both"/>
        <w:rPr>
          <w:color w:val="808080" w:themeColor="background1" w:themeShade="80"/>
        </w:rPr>
      </w:pPr>
      <w:r w:rsidRPr="00C2250D">
        <w:rPr>
          <w:color w:val="808080" w:themeColor="background1" w:themeShade="80"/>
        </w:rPr>
        <w:t>priprava načrtov ravnanja z raziskovalnimi podatki</w:t>
      </w:r>
      <w:r w:rsidR="00A92BF9" w:rsidRPr="00C2250D">
        <w:rPr>
          <w:color w:val="808080" w:themeColor="background1" w:themeShade="80"/>
        </w:rPr>
        <w:t xml:space="preserve"> (NRRP)</w:t>
      </w:r>
      <w:r w:rsidR="004F2DBD">
        <w:rPr>
          <w:color w:val="808080" w:themeColor="background1" w:themeShade="80"/>
        </w:rPr>
        <w:t>.</w:t>
      </w:r>
    </w:p>
    <w:p w14:paraId="03CF9B4E" w14:textId="057EE5D7" w:rsidR="00755D32" w:rsidRPr="00E76158" w:rsidRDefault="00C2250D" w:rsidP="00E76158">
      <w:pPr>
        <w:pStyle w:val="Odstavekseznama"/>
        <w:numPr>
          <w:ilvl w:val="0"/>
          <w:numId w:val="8"/>
        </w:numPr>
        <w:jc w:val="both"/>
        <w:rPr>
          <w:color w:val="808080" w:themeColor="background1" w:themeShade="80"/>
        </w:rPr>
      </w:pPr>
      <w:r w:rsidRPr="00990E3B">
        <w:rPr>
          <w:color w:val="808080" w:themeColor="background1" w:themeShade="80"/>
          <w:u w:val="single"/>
        </w:rPr>
        <w:t>Ostali ukrepi in prakse</w:t>
      </w:r>
      <w:r w:rsidR="008F6156" w:rsidRPr="00990E3B">
        <w:rPr>
          <w:color w:val="808080" w:themeColor="background1" w:themeShade="80"/>
          <w:u w:val="single"/>
        </w:rPr>
        <w:t>:</w:t>
      </w:r>
      <w:r w:rsidR="008F6156" w:rsidRPr="00990E3B">
        <w:rPr>
          <w:color w:val="808080" w:themeColor="background1" w:themeShade="80"/>
        </w:rPr>
        <w:t xml:space="preserve"> prejemnik opiše druge ukrepe </w:t>
      </w:r>
      <w:r w:rsidR="005D70EC" w:rsidRPr="00990E3B">
        <w:rPr>
          <w:color w:val="808080" w:themeColor="background1" w:themeShade="80"/>
        </w:rPr>
        <w:t xml:space="preserve">in podporo </w:t>
      </w:r>
      <w:r w:rsidR="008F6156" w:rsidRPr="00990E3B">
        <w:rPr>
          <w:color w:val="808080" w:themeColor="background1" w:themeShade="80"/>
        </w:rPr>
        <w:t xml:space="preserve">za </w:t>
      </w:r>
      <w:r w:rsidR="0023246C">
        <w:rPr>
          <w:color w:val="808080" w:themeColor="background1" w:themeShade="80"/>
        </w:rPr>
        <w:t>uresničevanje</w:t>
      </w:r>
      <w:r w:rsidR="008F6156" w:rsidRPr="00990E3B">
        <w:rPr>
          <w:color w:val="808080" w:themeColor="background1" w:themeShade="80"/>
        </w:rPr>
        <w:t xml:space="preserve"> </w:t>
      </w:r>
      <w:r w:rsidR="00990E3B">
        <w:rPr>
          <w:color w:val="808080" w:themeColor="background1" w:themeShade="80"/>
        </w:rPr>
        <w:t xml:space="preserve">načel </w:t>
      </w:r>
      <w:r w:rsidR="008F6156" w:rsidRPr="00990E3B">
        <w:rPr>
          <w:color w:val="808080" w:themeColor="background1" w:themeShade="80"/>
        </w:rPr>
        <w:t>odprte znanosti</w:t>
      </w:r>
      <w:r w:rsidR="00990E3B">
        <w:rPr>
          <w:color w:val="808080" w:themeColor="background1" w:themeShade="80"/>
        </w:rPr>
        <w:t>, kot so</w:t>
      </w:r>
      <w:r w:rsidR="00990E3B" w:rsidRPr="00990E3B">
        <w:rPr>
          <w:color w:val="808080" w:themeColor="background1" w:themeShade="80"/>
        </w:rPr>
        <w:t>:</w:t>
      </w:r>
    </w:p>
    <w:p w14:paraId="5933384F" w14:textId="18714B2C" w:rsidR="008F6156" w:rsidRPr="00990E3B" w:rsidRDefault="00E76158" w:rsidP="00DA21D6">
      <w:pPr>
        <w:pStyle w:val="Odstavekseznama"/>
        <w:numPr>
          <w:ilvl w:val="1"/>
          <w:numId w:val="17"/>
        </w:numPr>
        <w:jc w:val="both"/>
        <w:rPr>
          <w:color w:val="808080" w:themeColor="background1" w:themeShade="80"/>
        </w:rPr>
      </w:pPr>
      <w:r>
        <w:rPr>
          <w:color w:val="808080" w:themeColor="background1" w:themeShade="80"/>
        </w:rPr>
        <w:t>komuniciranje</w:t>
      </w:r>
      <w:r w:rsidR="008F6156" w:rsidRPr="00990E3B">
        <w:rPr>
          <w:color w:val="808080" w:themeColor="background1" w:themeShade="80"/>
        </w:rPr>
        <w:t xml:space="preserve"> znanosti</w:t>
      </w:r>
      <w:r w:rsidR="00277CD6">
        <w:rPr>
          <w:color w:val="808080" w:themeColor="background1" w:themeShade="80"/>
        </w:rPr>
        <w:t xml:space="preserve"> </w:t>
      </w:r>
      <w:r>
        <w:rPr>
          <w:color w:val="808080" w:themeColor="background1" w:themeShade="80"/>
        </w:rPr>
        <w:t>(</w:t>
      </w:r>
      <w:r w:rsidR="00B75A6F">
        <w:rPr>
          <w:color w:val="808080" w:themeColor="background1" w:themeShade="80"/>
        </w:rPr>
        <w:t>p</w:t>
      </w:r>
      <w:r w:rsidR="00990E3B">
        <w:rPr>
          <w:color w:val="808080" w:themeColor="background1" w:themeShade="80"/>
        </w:rPr>
        <w:t xml:space="preserve">rejemnik </w:t>
      </w:r>
      <w:r>
        <w:rPr>
          <w:color w:val="808080" w:themeColor="background1" w:themeShade="80"/>
        </w:rPr>
        <w:t xml:space="preserve">lahko </w:t>
      </w:r>
      <w:r w:rsidR="00990E3B">
        <w:rPr>
          <w:color w:val="808080" w:themeColor="background1" w:themeShade="80"/>
        </w:rPr>
        <w:t>opiše sistematičen p</w:t>
      </w:r>
      <w:r w:rsidR="00990E3B" w:rsidRPr="00990E3B">
        <w:rPr>
          <w:color w:val="808080" w:themeColor="background1" w:themeShade="80"/>
        </w:rPr>
        <w:t>ristop k usposabljanju raziskovalcev, informacijsk</w:t>
      </w:r>
      <w:r w:rsidR="00990E3B">
        <w:rPr>
          <w:color w:val="808080" w:themeColor="background1" w:themeShade="80"/>
        </w:rPr>
        <w:t>o</w:t>
      </w:r>
      <w:r w:rsidR="00990E3B" w:rsidRPr="00990E3B">
        <w:rPr>
          <w:color w:val="808080" w:themeColor="background1" w:themeShade="80"/>
        </w:rPr>
        <w:t xml:space="preserve"> podpor</w:t>
      </w:r>
      <w:r w:rsidR="00990E3B">
        <w:rPr>
          <w:color w:val="808080" w:themeColor="background1" w:themeShade="80"/>
        </w:rPr>
        <w:t>o in podporo</w:t>
      </w:r>
      <w:r w:rsidR="00990E3B" w:rsidRPr="00990E3B">
        <w:rPr>
          <w:color w:val="808080" w:themeColor="background1" w:themeShade="80"/>
        </w:rPr>
        <w:t xml:space="preserve"> strokovnih služb</w:t>
      </w:r>
      <w:r>
        <w:rPr>
          <w:color w:val="808080" w:themeColor="background1" w:themeShade="80"/>
        </w:rPr>
        <w:t xml:space="preserve">, </w:t>
      </w:r>
      <w:r w:rsidR="000002B7" w:rsidRPr="000002B7">
        <w:rPr>
          <w:color w:val="808080" w:themeColor="background1" w:themeShade="80"/>
        </w:rPr>
        <w:t>sorazmerno z velikostjo organizacije</w:t>
      </w:r>
      <w:r w:rsidR="009C01E9">
        <w:rPr>
          <w:color w:val="808080" w:themeColor="background1" w:themeShade="80"/>
        </w:rPr>
        <w:t>)</w:t>
      </w:r>
      <w:r w:rsidR="00277CD6">
        <w:rPr>
          <w:color w:val="808080" w:themeColor="background1" w:themeShade="80"/>
        </w:rPr>
        <w:t>;</w:t>
      </w:r>
      <w:r w:rsidR="00277CD6" w:rsidRPr="00990E3B">
        <w:rPr>
          <w:color w:val="808080" w:themeColor="background1" w:themeShade="80"/>
        </w:rPr>
        <w:t xml:space="preserve"> </w:t>
      </w:r>
    </w:p>
    <w:p w14:paraId="5873A227" w14:textId="2D275A02" w:rsidR="008F6156" w:rsidRPr="001A0E93" w:rsidRDefault="008F6156" w:rsidP="008F6156">
      <w:pPr>
        <w:pStyle w:val="Odstavekseznama"/>
        <w:numPr>
          <w:ilvl w:val="1"/>
          <w:numId w:val="17"/>
        </w:numPr>
        <w:jc w:val="both"/>
        <w:rPr>
          <w:color w:val="808080" w:themeColor="background1" w:themeShade="80"/>
        </w:rPr>
      </w:pPr>
      <w:r>
        <w:rPr>
          <w:color w:val="808080" w:themeColor="background1" w:themeShade="80"/>
        </w:rPr>
        <w:t>aktivnosti</w:t>
      </w:r>
      <w:r w:rsidRPr="001A0E93">
        <w:rPr>
          <w:color w:val="808080" w:themeColor="background1" w:themeShade="80"/>
        </w:rPr>
        <w:t xml:space="preserve"> občansk</w:t>
      </w:r>
      <w:r>
        <w:rPr>
          <w:color w:val="808080" w:themeColor="background1" w:themeShade="80"/>
        </w:rPr>
        <w:t>e</w:t>
      </w:r>
      <w:r w:rsidRPr="001A0E93">
        <w:rPr>
          <w:color w:val="808080" w:themeColor="background1" w:themeShade="80"/>
        </w:rPr>
        <w:t xml:space="preserve"> znanosti</w:t>
      </w:r>
      <w:r w:rsidR="007C6128">
        <w:rPr>
          <w:color w:val="808080" w:themeColor="background1" w:themeShade="80"/>
        </w:rPr>
        <w:t xml:space="preserve"> oz</w:t>
      </w:r>
      <w:r w:rsidR="00277CD6">
        <w:rPr>
          <w:color w:val="808080" w:themeColor="background1" w:themeShade="80"/>
        </w:rPr>
        <w:t>.</w:t>
      </w:r>
      <w:r w:rsidR="007C6128">
        <w:rPr>
          <w:color w:val="808080" w:themeColor="background1" w:themeShade="80"/>
        </w:rPr>
        <w:t xml:space="preserve"> </w:t>
      </w:r>
      <w:r w:rsidR="00277CD6">
        <w:rPr>
          <w:color w:val="808080" w:themeColor="background1" w:themeShade="80"/>
        </w:rPr>
        <w:t xml:space="preserve">vključevanja </w:t>
      </w:r>
      <w:r w:rsidR="007C6128">
        <w:rPr>
          <w:color w:val="808080" w:themeColor="background1" w:themeShade="80"/>
        </w:rPr>
        <w:t>državljanov, civilne družbe in končnih uporabnikov</w:t>
      </w:r>
      <w:r w:rsidR="00277CD6">
        <w:rPr>
          <w:color w:val="808080" w:themeColor="background1" w:themeShade="80"/>
        </w:rPr>
        <w:t>;</w:t>
      </w:r>
    </w:p>
    <w:p w14:paraId="402174A7" w14:textId="31F5E0D3" w:rsidR="008F6156" w:rsidRDefault="008F6156" w:rsidP="001A0E93">
      <w:pPr>
        <w:pStyle w:val="Odstavekseznama"/>
        <w:numPr>
          <w:ilvl w:val="1"/>
          <w:numId w:val="17"/>
        </w:numPr>
        <w:jc w:val="both"/>
        <w:rPr>
          <w:color w:val="808080" w:themeColor="background1" w:themeShade="80"/>
        </w:rPr>
      </w:pPr>
      <w:r>
        <w:rPr>
          <w:color w:val="808080" w:themeColor="background1" w:themeShade="80"/>
        </w:rPr>
        <w:t xml:space="preserve">aktivnosti </w:t>
      </w:r>
      <w:r w:rsidRPr="000002B7">
        <w:rPr>
          <w:rFonts w:cstheme="minorHAnsi"/>
          <w:color w:val="808080" w:themeColor="background1" w:themeShade="80"/>
        </w:rPr>
        <w:t>popularizacije znanosti</w:t>
      </w:r>
      <w:r w:rsidR="00B75A6F" w:rsidRPr="000002B7">
        <w:rPr>
          <w:rFonts w:cstheme="minorHAnsi"/>
          <w:color w:val="808080" w:themeColor="background1" w:themeShade="80"/>
        </w:rPr>
        <w:t xml:space="preserve"> </w:t>
      </w:r>
      <w:r w:rsidR="000002B7" w:rsidRPr="0065079F">
        <w:rPr>
          <w:rFonts w:eastAsia="Times New Roman" w:cstheme="minorHAnsi"/>
          <w:color w:val="808080" w:themeColor="background1" w:themeShade="80"/>
          <w:lang w:eastAsia="sl-SI"/>
        </w:rPr>
        <w:t>(npr. organizacija dogodkov, festivalov, poletnih šol, poljudnoznanstvene vsebine in objave)</w:t>
      </w:r>
      <w:r w:rsidR="00277CD6">
        <w:rPr>
          <w:rFonts w:eastAsia="Times New Roman" w:cstheme="minorHAnsi"/>
          <w:color w:val="808080" w:themeColor="background1" w:themeShade="80"/>
          <w:lang w:eastAsia="sl-SI"/>
        </w:rPr>
        <w:t>;</w:t>
      </w:r>
    </w:p>
    <w:p w14:paraId="483C3790" w14:textId="492C5EEF" w:rsidR="00E76158" w:rsidRDefault="001A0E93" w:rsidP="001A0E93">
      <w:pPr>
        <w:pStyle w:val="Odstavekseznama"/>
        <w:numPr>
          <w:ilvl w:val="1"/>
          <w:numId w:val="17"/>
        </w:numPr>
        <w:jc w:val="both"/>
        <w:rPr>
          <w:color w:val="808080" w:themeColor="background1" w:themeShade="80"/>
        </w:rPr>
      </w:pPr>
      <w:r w:rsidRPr="001A0E93">
        <w:rPr>
          <w:color w:val="808080" w:themeColor="background1" w:themeShade="80"/>
        </w:rPr>
        <w:t>odprt</w:t>
      </w:r>
      <w:r w:rsidR="00990E3B">
        <w:rPr>
          <w:color w:val="808080" w:themeColor="background1" w:themeShade="80"/>
        </w:rPr>
        <w:t>a</w:t>
      </w:r>
      <w:r w:rsidRPr="001A0E93">
        <w:rPr>
          <w:color w:val="808080" w:themeColor="background1" w:themeShade="80"/>
        </w:rPr>
        <w:t xml:space="preserve"> metodologij</w:t>
      </w:r>
      <w:r w:rsidR="00990E3B">
        <w:rPr>
          <w:color w:val="808080" w:themeColor="background1" w:themeShade="80"/>
        </w:rPr>
        <w:t>a</w:t>
      </w:r>
      <w:r w:rsidRPr="001A0E93">
        <w:rPr>
          <w:color w:val="808080" w:themeColor="background1" w:themeShade="80"/>
        </w:rPr>
        <w:t xml:space="preserve"> </w:t>
      </w:r>
      <w:r w:rsidR="008F6156" w:rsidRPr="008F6156">
        <w:rPr>
          <w:color w:val="808080" w:themeColor="background1" w:themeShade="80"/>
        </w:rPr>
        <w:t>(npr. objava metod, zgodnjih zasnov študij in raziskav)</w:t>
      </w:r>
      <w:r w:rsidR="00E76158">
        <w:rPr>
          <w:color w:val="808080" w:themeColor="background1" w:themeShade="80"/>
        </w:rPr>
        <w:t>;</w:t>
      </w:r>
    </w:p>
    <w:p w14:paraId="76CEA684" w14:textId="5AD8BFA0" w:rsidR="008F6156" w:rsidRDefault="007C6128" w:rsidP="001A0E93">
      <w:pPr>
        <w:pStyle w:val="Odstavekseznama"/>
        <w:numPr>
          <w:ilvl w:val="1"/>
          <w:numId w:val="17"/>
        </w:numPr>
        <w:jc w:val="both"/>
        <w:rPr>
          <w:color w:val="808080" w:themeColor="background1" w:themeShade="80"/>
        </w:rPr>
      </w:pPr>
      <w:r>
        <w:rPr>
          <w:color w:val="808080" w:themeColor="background1" w:themeShade="80"/>
        </w:rPr>
        <w:t>zgodnja in odprta izmenjava informacij o raziskavah</w:t>
      </w:r>
      <w:r w:rsidR="00277CD6">
        <w:rPr>
          <w:color w:val="808080" w:themeColor="background1" w:themeShade="80"/>
        </w:rPr>
        <w:t>;</w:t>
      </w:r>
    </w:p>
    <w:p w14:paraId="74495D78" w14:textId="252936A4" w:rsidR="00361273" w:rsidRDefault="00361273" w:rsidP="001A0E93">
      <w:pPr>
        <w:pStyle w:val="Odstavekseznama"/>
        <w:numPr>
          <w:ilvl w:val="1"/>
          <w:numId w:val="17"/>
        </w:numPr>
        <w:jc w:val="both"/>
        <w:rPr>
          <w:color w:val="808080" w:themeColor="background1" w:themeShade="80"/>
        </w:rPr>
      </w:pPr>
      <w:r>
        <w:rPr>
          <w:color w:val="808080" w:themeColor="background1" w:themeShade="80"/>
        </w:rPr>
        <w:t>odprto deljenje izobraževalnih virov</w:t>
      </w:r>
      <w:r w:rsidR="00277CD6">
        <w:rPr>
          <w:color w:val="808080" w:themeColor="background1" w:themeShade="80"/>
        </w:rPr>
        <w:t>;</w:t>
      </w:r>
    </w:p>
    <w:p w14:paraId="4160E685" w14:textId="65503AE1" w:rsidR="00C429FB" w:rsidRDefault="00C429FB" w:rsidP="001A0E93">
      <w:pPr>
        <w:pStyle w:val="Odstavekseznama"/>
        <w:numPr>
          <w:ilvl w:val="1"/>
          <w:numId w:val="17"/>
        </w:numPr>
        <w:jc w:val="both"/>
        <w:rPr>
          <w:color w:val="808080" w:themeColor="background1" w:themeShade="80"/>
        </w:rPr>
      </w:pPr>
      <w:r>
        <w:rPr>
          <w:color w:val="808080" w:themeColor="background1" w:themeShade="80"/>
        </w:rPr>
        <w:t>odprto vrednotenje znanstvenoraziskovalnega dela (na osnovi kakovosti in ne količine</w:t>
      </w:r>
      <w:r w:rsidR="0060355A">
        <w:rPr>
          <w:color w:val="808080" w:themeColor="background1" w:themeShade="80"/>
        </w:rPr>
        <w:t>)</w:t>
      </w:r>
      <w:r w:rsidR="00277CD6">
        <w:rPr>
          <w:color w:val="808080" w:themeColor="background1" w:themeShade="80"/>
        </w:rPr>
        <w:t>;</w:t>
      </w:r>
    </w:p>
    <w:p w14:paraId="09F17462" w14:textId="2519C280" w:rsidR="006D6BC1" w:rsidRDefault="008F6156" w:rsidP="001A0E93">
      <w:pPr>
        <w:pStyle w:val="Odstavekseznama"/>
        <w:numPr>
          <w:ilvl w:val="1"/>
          <w:numId w:val="17"/>
        </w:numPr>
        <w:jc w:val="both"/>
        <w:rPr>
          <w:color w:val="808080" w:themeColor="background1" w:themeShade="80"/>
        </w:rPr>
      </w:pPr>
      <w:r w:rsidRPr="008F6156">
        <w:rPr>
          <w:color w:val="808080" w:themeColor="background1" w:themeShade="80"/>
        </w:rPr>
        <w:t>sodelovanje v postopkih odprte znanstvene recenzije</w:t>
      </w:r>
      <w:r w:rsidR="00277CD6">
        <w:rPr>
          <w:color w:val="808080" w:themeColor="background1" w:themeShade="80"/>
        </w:rPr>
        <w:t>;</w:t>
      </w:r>
    </w:p>
    <w:p w14:paraId="01667270" w14:textId="6DA183D9" w:rsidR="001A0E93" w:rsidRDefault="00477849" w:rsidP="001A0E93">
      <w:pPr>
        <w:pStyle w:val="Odstavekseznama"/>
        <w:numPr>
          <w:ilvl w:val="1"/>
          <w:numId w:val="17"/>
        </w:numPr>
        <w:jc w:val="both"/>
        <w:rPr>
          <w:color w:val="808080" w:themeColor="background1" w:themeShade="80"/>
        </w:rPr>
      </w:pPr>
      <w:r>
        <w:rPr>
          <w:color w:val="808080" w:themeColor="background1" w:themeShade="80"/>
        </w:rPr>
        <w:lastRenderedPageBreak/>
        <w:t>p</w:t>
      </w:r>
      <w:r w:rsidR="006D6BC1" w:rsidRPr="006D6BC1">
        <w:rPr>
          <w:color w:val="808080" w:themeColor="background1" w:themeShade="80"/>
        </w:rPr>
        <w:t xml:space="preserve">odpora raziskovalcem na začetku kariere </w:t>
      </w:r>
      <w:r w:rsidR="0093158D">
        <w:rPr>
          <w:color w:val="808080" w:themeColor="background1" w:themeShade="80"/>
        </w:rPr>
        <w:t xml:space="preserve">pri </w:t>
      </w:r>
      <w:r w:rsidR="006D6BC1" w:rsidRPr="006D6BC1">
        <w:rPr>
          <w:color w:val="808080" w:themeColor="background1" w:themeShade="80"/>
        </w:rPr>
        <w:t>udejstvovanj</w:t>
      </w:r>
      <w:r w:rsidR="0093158D">
        <w:rPr>
          <w:color w:val="808080" w:themeColor="background1" w:themeShade="80"/>
        </w:rPr>
        <w:t>u</w:t>
      </w:r>
      <w:r w:rsidR="006D6BC1" w:rsidRPr="006D6BC1">
        <w:rPr>
          <w:color w:val="808080" w:themeColor="background1" w:themeShade="80"/>
        </w:rPr>
        <w:t xml:space="preserve"> na področju odprte znanosti (</w:t>
      </w:r>
      <w:r w:rsidR="006D6BC1">
        <w:rPr>
          <w:color w:val="808080" w:themeColor="background1" w:themeShade="80"/>
        </w:rPr>
        <w:t xml:space="preserve">npr. </w:t>
      </w:r>
      <w:r w:rsidR="0023246C">
        <w:rPr>
          <w:color w:val="808080" w:themeColor="background1" w:themeShade="80"/>
        </w:rPr>
        <w:t>pri postopkih</w:t>
      </w:r>
      <w:r w:rsidR="006D6BC1" w:rsidRPr="006D6BC1">
        <w:rPr>
          <w:color w:val="808080" w:themeColor="background1" w:themeShade="80"/>
        </w:rPr>
        <w:t xml:space="preserve"> za pridobitev doktorskega naziva, aktivnosti</w:t>
      </w:r>
      <w:r w:rsidR="0023246C">
        <w:rPr>
          <w:color w:val="808080" w:themeColor="background1" w:themeShade="80"/>
        </w:rPr>
        <w:t>h</w:t>
      </w:r>
      <w:r w:rsidR="006D6BC1" w:rsidRPr="006D6BC1">
        <w:rPr>
          <w:color w:val="808080" w:themeColor="background1" w:themeShade="80"/>
        </w:rPr>
        <w:t xml:space="preserve"> za pridobitev znanj in veščin za odprto znanost, shem</w:t>
      </w:r>
      <w:r w:rsidR="000E77F6">
        <w:rPr>
          <w:color w:val="808080" w:themeColor="background1" w:themeShade="80"/>
        </w:rPr>
        <w:t>e</w:t>
      </w:r>
      <w:r w:rsidR="006D6BC1" w:rsidRPr="006D6BC1">
        <w:rPr>
          <w:color w:val="808080" w:themeColor="background1" w:themeShade="80"/>
        </w:rPr>
        <w:t xml:space="preserve"> za prepoznavanje in priznanja </w:t>
      </w:r>
      <w:r w:rsidR="0093158D">
        <w:rPr>
          <w:color w:val="808080" w:themeColor="background1" w:themeShade="80"/>
        </w:rPr>
        <w:t>za vidnejše rezultate na področju odprte znanosti)</w:t>
      </w:r>
      <w:r w:rsidR="006D6BC1" w:rsidRPr="006D6BC1">
        <w:rPr>
          <w:color w:val="808080" w:themeColor="background1" w:themeShade="80"/>
        </w:rPr>
        <w:t>.</w:t>
      </w:r>
    </w:p>
    <w:p w14:paraId="5B0A0FCE" w14:textId="79E3671D" w:rsidR="00277CD6" w:rsidRDefault="00277CD6" w:rsidP="00277CD6">
      <w:pPr>
        <w:jc w:val="both"/>
        <w:rPr>
          <w:color w:val="808080" w:themeColor="background1" w:themeShade="80"/>
        </w:rPr>
      </w:pPr>
      <w:r>
        <w:rPr>
          <w:color w:val="808080" w:themeColor="background1" w:themeShade="80"/>
        </w:rPr>
        <w:br w:type="page"/>
      </w:r>
    </w:p>
    <w:p w14:paraId="23F7C324" w14:textId="77777777" w:rsidR="00277CD6" w:rsidRPr="00277CD6" w:rsidRDefault="00277CD6" w:rsidP="00277CD6">
      <w:pPr>
        <w:jc w:val="both"/>
        <w:rPr>
          <w:color w:val="808080" w:themeColor="background1" w:themeShade="80"/>
        </w:rPr>
      </w:pPr>
    </w:p>
    <w:p w14:paraId="139DDF7E" w14:textId="72CB4B19" w:rsidR="00E07AB7" w:rsidRDefault="009E5122" w:rsidP="009E5122">
      <w:pPr>
        <w:pStyle w:val="Naslov2"/>
      </w:pPr>
      <w:bookmarkStart w:id="22" w:name="_Toc220657735"/>
      <w:r>
        <w:t>Načelo enakih možnosti</w:t>
      </w:r>
      <w:bookmarkEnd w:id="22"/>
      <w:r>
        <w:t xml:space="preserve"> </w:t>
      </w:r>
    </w:p>
    <w:p w14:paraId="2A939361" w14:textId="390BC79D" w:rsidR="008A699D" w:rsidRDefault="008A699D" w:rsidP="00462935">
      <w:pPr>
        <w:spacing w:after="0"/>
        <w:jc w:val="both"/>
        <w:rPr>
          <w:b/>
        </w:rPr>
      </w:pPr>
    </w:p>
    <w:p w14:paraId="32693ED0" w14:textId="77777777" w:rsidR="007D39F8" w:rsidRDefault="00D00737" w:rsidP="00A61B8C">
      <w:pPr>
        <w:jc w:val="both"/>
        <w:rPr>
          <w:color w:val="808080" w:themeColor="background1" w:themeShade="80"/>
        </w:rPr>
      </w:pPr>
      <w:r w:rsidRPr="00D00737">
        <w:rPr>
          <w:color w:val="808080" w:themeColor="background1" w:themeShade="80"/>
        </w:rPr>
        <w:t xml:space="preserve">Prejemnik kritično ovrednoti svoje delovanje na področju enakih možnosti in enakega obravnavanja. Pri tem se opre na državne </w:t>
      </w:r>
      <w:r w:rsidRPr="00A92BF9">
        <w:rPr>
          <w:color w:val="808080" w:themeColor="background1" w:themeShade="80"/>
        </w:rPr>
        <w:t xml:space="preserve">predpise (npr. </w:t>
      </w:r>
      <w:r w:rsidRPr="00992F61">
        <w:rPr>
          <w:i/>
          <w:iCs/>
          <w:color w:val="808080" w:themeColor="background1" w:themeShade="80"/>
        </w:rPr>
        <w:t>Resolucija o nacionalnem programu za enake možnosti žensk in moških 2023–2030</w:t>
      </w:r>
      <w:r w:rsidRPr="00A92BF9">
        <w:rPr>
          <w:color w:val="808080" w:themeColor="background1" w:themeShade="80"/>
        </w:rPr>
        <w:t xml:space="preserve">) ter na mednarodna priporočila in pravne akte (npr. </w:t>
      </w:r>
      <w:r w:rsidRPr="00992F61">
        <w:rPr>
          <w:i/>
          <w:iCs/>
          <w:color w:val="808080" w:themeColor="background1" w:themeShade="80"/>
        </w:rPr>
        <w:t xml:space="preserve">Direktiva (EU) 2024/1499 </w:t>
      </w:r>
      <w:r w:rsidRPr="00992F61">
        <w:rPr>
          <w:rFonts w:ascii="Calibri" w:hAnsi="Calibri" w:cs="Calibri"/>
          <w:i/>
          <w:iCs/>
          <w:color w:val="808080" w:themeColor="background1" w:themeShade="80"/>
        </w:rPr>
        <w:t>o standardih za organe za enakost na področju enakega obravnavanja oseb</w:t>
      </w:r>
      <w:r w:rsidRPr="00A92BF9">
        <w:rPr>
          <w:color w:val="808080" w:themeColor="background1" w:themeShade="80"/>
        </w:rPr>
        <w:t xml:space="preserve"> in </w:t>
      </w:r>
      <w:r w:rsidRPr="00992F61">
        <w:rPr>
          <w:i/>
          <w:iCs/>
          <w:color w:val="808080" w:themeColor="background1" w:themeShade="80"/>
        </w:rPr>
        <w:t>Direktiva (EU) 2024/1500</w:t>
      </w:r>
      <w:r w:rsidRPr="00992F61">
        <w:rPr>
          <w:rFonts w:ascii="Calibri" w:hAnsi="Calibri" w:cs="Calibri"/>
          <w:i/>
          <w:iCs/>
          <w:color w:val="808080" w:themeColor="background1" w:themeShade="80"/>
        </w:rPr>
        <w:t xml:space="preserve"> o standardih za organe za enakost na področju enakega obravnavanja in enakih možnosti žensk in moških pri zaposlovanju in poklicu</w:t>
      </w:r>
      <w:r w:rsidRPr="00A92BF9">
        <w:rPr>
          <w:color w:val="808080" w:themeColor="background1" w:themeShade="80"/>
        </w:rPr>
        <w:t xml:space="preserve">). </w:t>
      </w:r>
    </w:p>
    <w:p w14:paraId="01A40408" w14:textId="3E72A183" w:rsidR="00CE0CEC" w:rsidRPr="0023246C" w:rsidRDefault="00CE0CEC" w:rsidP="0023246C">
      <w:pPr>
        <w:pStyle w:val="Odstavekseznama"/>
        <w:numPr>
          <w:ilvl w:val="0"/>
          <w:numId w:val="17"/>
        </w:numPr>
        <w:jc w:val="both"/>
        <w:rPr>
          <w:color w:val="808080" w:themeColor="background1" w:themeShade="80"/>
        </w:rPr>
      </w:pPr>
      <w:r w:rsidRPr="00CE0CEC">
        <w:rPr>
          <w:color w:val="808080" w:themeColor="background1" w:themeShade="80"/>
          <w:u w:val="single"/>
        </w:rPr>
        <w:t>Strategija in ukrepi</w:t>
      </w:r>
      <w:r w:rsidRPr="0023246C">
        <w:rPr>
          <w:color w:val="808080" w:themeColor="background1" w:themeShade="80"/>
        </w:rPr>
        <w:t xml:space="preserve">: prejemnik obravnava stanje v zvezi z enakimi možnostmi v svoji organizaciji ter kritično ovrednoti obstoječo strategijo, prakso in ukrepe za uresničevanje načela enakih možnosti (npr. sprejet načrt za enakost spolov). Prejemnik predstavi in pojasni ukrepe, ki jih </w:t>
      </w:r>
      <w:r w:rsidR="00094989">
        <w:rPr>
          <w:color w:val="808080" w:themeColor="background1" w:themeShade="80"/>
        </w:rPr>
        <w:t xml:space="preserve">načrtuje </w:t>
      </w:r>
      <w:r w:rsidRPr="0023246C">
        <w:rPr>
          <w:color w:val="808080" w:themeColor="background1" w:themeShade="80"/>
        </w:rPr>
        <w:t>na podlagi ugotovitev samoevalvacije, ter strateške korake, usmerjene k uresničevanju načela enakih možnosti. Samoevalvacija naj vključuje oceno učinkovitosti obstoječih ukrepov, stopnje njihovega izvajanja ter njihovega vpliva na organizacijsko kulturo. Prejemnik opiše tudi, ali zagotavlja redno posodabljanje in dopolnjevanje strategije ter ukrepov.</w:t>
      </w:r>
    </w:p>
    <w:p w14:paraId="3E3EABF7" w14:textId="1D3E49AF" w:rsidR="00E07AB7" w:rsidRPr="007D39F8" w:rsidRDefault="007D39F8" w:rsidP="00B3187B">
      <w:pPr>
        <w:pStyle w:val="Odstavekseznama"/>
        <w:numPr>
          <w:ilvl w:val="0"/>
          <w:numId w:val="17"/>
        </w:numPr>
        <w:jc w:val="both"/>
        <w:rPr>
          <w:b/>
          <w:color w:val="808080" w:themeColor="background1" w:themeShade="80"/>
        </w:rPr>
      </w:pPr>
      <w:r w:rsidRPr="007D39F8">
        <w:rPr>
          <w:color w:val="808080" w:themeColor="background1" w:themeShade="80"/>
          <w:u w:val="single"/>
        </w:rPr>
        <w:t>Kadrovska podpora:</w:t>
      </w:r>
      <w:r w:rsidRPr="007D39F8">
        <w:rPr>
          <w:b/>
          <w:color w:val="808080" w:themeColor="background1" w:themeShade="80"/>
        </w:rPr>
        <w:t xml:space="preserve"> </w:t>
      </w:r>
      <w:r w:rsidR="00CE0CEC" w:rsidRPr="00CE0CEC">
        <w:rPr>
          <w:bCs/>
          <w:color w:val="808080" w:themeColor="background1" w:themeShade="80"/>
        </w:rPr>
        <w:t>prejemnik ovrednoti ustreznost kadrovske podpore za uresničevanje načela enakih možnosti ter poroča o načinih, s katerimi v raziskovalni organizaciji zagotavljajo uresničevanje tega načela (npr. zaposleni iz podpornih služb, raziskovalci, organi oz. delovna telesa).</w:t>
      </w:r>
      <w:r w:rsidR="00E07AB7" w:rsidRPr="007D39F8">
        <w:rPr>
          <w:b/>
          <w:color w:val="808080" w:themeColor="background1" w:themeShade="80"/>
        </w:rPr>
        <w:br w:type="page"/>
      </w:r>
    </w:p>
    <w:p w14:paraId="0557EB57" w14:textId="31FC2D13" w:rsidR="00E07AB7" w:rsidRDefault="009E5122" w:rsidP="009E5122">
      <w:pPr>
        <w:pStyle w:val="Naslov2"/>
      </w:pPr>
      <w:bookmarkStart w:id="23" w:name="_Toc220657736"/>
      <w:r>
        <w:lastRenderedPageBreak/>
        <w:t>Etika in integriteta</w:t>
      </w:r>
      <w:bookmarkEnd w:id="23"/>
    </w:p>
    <w:p w14:paraId="18EC1C75" w14:textId="2FF84607" w:rsidR="008A699D" w:rsidRDefault="008A699D" w:rsidP="00462935">
      <w:pPr>
        <w:spacing w:after="0"/>
        <w:jc w:val="both"/>
        <w:rPr>
          <w:b/>
        </w:rPr>
      </w:pPr>
    </w:p>
    <w:p w14:paraId="7B46E8D7" w14:textId="5E72832E" w:rsidR="005C0D00" w:rsidRDefault="00390203" w:rsidP="00BD6329">
      <w:pPr>
        <w:jc w:val="both"/>
        <w:rPr>
          <w:color w:val="808080" w:themeColor="background1" w:themeShade="80"/>
        </w:rPr>
      </w:pPr>
      <w:r w:rsidRPr="006C0606">
        <w:rPr>
          <w:color w:val="808080" w:themeColor="background1" w:themeShade="80"/>
        </w:rPr>
        <w:t xml:space="preserve">Prejemnik kritično ovrednoti ustreznost svojih standardov, </w:t>
      </w:r>
      <w:r w:rsidR="004D3B72">
        <w:rPr>
          <w:color w:val="808080" w:themeColor="background1" w:themeShade="80"/>
        </w:rPr>
        <w:t xml:space="preserve">delovnih teles oz. služb, </w:t>
      </w:r>
      <w:r w:rsidRPr="006C0606">
        <w:rPr>
          <w:color w:val="808080" w:themeColor="background1" w:themeShade="80"/>
        </w:rPr>
        <w:t xml:space="preserve">postopkov in mehanizmov za zagotavljanje </w:t>
      </w:r>
      <w:r w:rsidR="00850911">
        <w:rPr>
          <w:color w:val="808080" w:themeColor="background1" w:themeShade="80"/>
        </w:rPr>
        <w:t>ter</w:t>
      </w:r>
      <w:r>
        <w:rPr>
          <w:color w:val="808080" w:themeColor="background1" w:themeShade="80"/>
        </w:rPr>
        <w:t xml:space="preserve"> krepitev </w:t>
      </w:r>
      <w:r w:rsidR="007667AA">
        <w:rPr>
          <w:color w:val="808080" w:themeColor="background1" w:themeShade="80"/>
        </w:rPr>
        <w:t xml:space="preserve">upoštevanja načel </w:t>
      </w:r>
      <w:r w:rsidRPr="006C0606">
        <w:rPr>
          <w:color w:val="808080" w:themeColor="background1" w:themeShade="80"/>
        </w:rPr>
        <w:t xml:space="preserve">etike in integritete pri znanstvenoraziskovalnem delu. Pri tem se lahko opre na mednarodna priporočila (npr. </w:t>
      </w:r>
      <w:r w:rsidRPr="004D3B72">
        <w:rPr>
          <w:i/>
          <w:iCs/>
          <w:color w:val="808080" w:themeColor="background1" w:themeShade="80"/>
        </w:rPr>
        <w:t>Evropski</w:t>
      </w:r>
      <w:r w:rsidRPr="006C0606">
        <w:rPr>
          <w:i/>
          <w:iCs/>
          <w:color w:val="808080" w:themeColor="background1" w:themeShade="80"/>
        </w:rPr>
        <w:t xml:space="preserve"> kodeks ravnanja za raziskovalno </w:t>
      </w:r>
      <w:r w:rsidRPr="00C05F76">
        <w:rPr>
          <w:i/>
          <w:iCs/>
          <w:color w:val="808080" w:themeColor="background1" w:themeShade="80"/>
        </w:rPr>
        <w:t>integriteto</w:t>
      </w:r>
      <w:r w:rsidR="00C05F76" w:rsidRPr="00C05F76">
        <w:rPr>
          <w:rStyle w:val="Sprotnaopomba-sklic"/>
          <w:rFonts w:ascii="Calibri" w:hAnsi="Calibri" w:cs="Calibri"/>
          <w:color w:val="808080" w:themeColor="background1" w:themeShade="80"/>
        </w:rPr>
        <w:footnoteReference w:id="5"/>
      </w:r>
      <w:r w:rsidR="004D3B72">
        <w:rPr>
          <w:color w:val="808080" w:themeColor="background1" w:themeShade="80"/>
        </w:rPr>
        <w:t xml:space="preserve">) </w:t>
      </w:r>
      <w:r w:rsidR="00866430">
        <w:rPr>
          <w:color w:val="808080" w:themeColor="background1" w:themeShade="80"/>
        </w:rPr>
        <w:t>ter</w:t>
      </w:r>
      <w:r w:rsidR="00C05F76">
        <w:rPr>
          <w:color w:val="808080" w:themeColor="background1" w:themeShade="80"/>
        </w:rPr>
        <w:t xml:space="preserve"> na </w:t>
      </w:r>
      <w:r w:rsidR="00C05F76" w:rsidRPr="00C05F76">
        <w:rPr>
          <w:color w:val="808080" w:themeColor="background1" w:themeShade="80"/>
        </w:rPr>
        <w:t>priporočila Nacionalnega sveta za etiko in integriteto v znanosti</w:t>
      </w:r>
      <w:r w:rsidR="00C05F76">
        <w:rPr>
          <w:color w:val="808080" w:themeColor="background1" w:themeShade="80"/>
        </w:rPr>
        <w:t xml:space="preserve"> (</w:t>
      </w:r>
      <w:bookmarkStart w:id="24" w:name="_Hlk216638374"/>
      <w:r w:rsidR="00C05F76" w:rsidRPr="00C05F76">
        <w:rPr>
          <w:i/>
          <w:iCs/>
          <w:color w:val="808080" w:themeColor="background1" w:themeShade="80"/>
        </w:rPr>
        <w:t>Priporočila raziskovalnim in visokošolskim organizacijam glede ureditve področja raziskovalne integritete</w:t>
      </w:r>
      <w:bookmarkEnd w:id="24"/>
      <w:r w:rsidR="00C05F76">
        <w:rPr>
          <w:i/>
          <w:iCs/>
          <w:color w:val="808080" w:themeColor="background1" w:themeShade="80"/>
        </w:rPr>
        <w:t>)</w:t>
      </w:r>
      <w:r w:rsidRPr="00C05F76">
        <w:rPr>
          <w:color w:val="808080" w:themeColor="background1" w:themeShade="80"/>
        </w:rPr>
        <w:t xml:space="preserve">. </w:t>
      </w:r>
      <w:r w:rsidR="00457564">
        <w:rPr>
          <w:color w:val="808080" w:themeColor="background1" w:themeShade="80"/>
        </w:rPr>
        <w:t>V skladu z zgornjimi dokumenti p</w:t>
      </w:r>
      <w:r w:rsidR="00BD6329">
        <w:rPr>
          <w:color w:val="808080" w:themeColor="background1" w:themeShade="80"/>
        </w:rPr>
        <w:t xml:space="preserve">rejemnik oceni svojo skrb </w:t>
      </w:r>
      <w:r w:rsidR="00457564">
        <w:rPr>
          <w:color w:val="808080" w:themeColor="background1" w:themeShade="80"/>
        </w:rPr>
        <w:t xml:space="preserve">predvsem </w:t>
      </w:r>
      <w:r w:rsidR="005C0D00">
        <w:rPr>
          <w:color w:val="808080" w:themeColor="background1" w:themeShade="80"/>
        </w:rPr>
        <w:t>za:</w:t>
      </w:r>
    </w:p>
    <w:p w14:paraId="427C23D6" w14:textId="29A0F2AC" w:rsidR="005C0D00" w:rsidRPr="00422A3A" w:rsidRDefault="00BD6329" w:rsidP="00422A3A">
      <w:pPr>
        <w:pStyle w:val="Odstavekseznama"/>
        <w:numPr>
          <w:ilvl w:val="0"/>
          <w:numId w:val="26"/>
        </w:numPr>
        <w:jc w:val="both"/>
        <w:rPr>
          <w:color w:val="808080" w:themeColor="background1" w:themeShade="80"/>
        </w:rPr>
      </w:pPr>
      <w:r w:rsidRPr="00422A3A">
        <w:rPr>
          <w:color w:val="808080" w:themeColor="background1" w:themeShade="80"/>
        </w:rPr>
        <w:t>zanesljivost pri zagotavljanju kakovosti raziskav (zlasti pri zasnovi, metodologiji, analizi in porabi virov)</w:t>
      </w:r>
      <w:r w:rsidR="00165483">
        <w:rPr>
          <w:color w:val="808080" w:themeColor="background1" w:themeShade="80"/>
        </w:rPr>
        <w:t>;</w:t>
      </w:r>
      <w:r w:rsidRPr="00422A3A">
        <w:rPr>
          <w:color w:val="808080" w:themeColor="background1" w:themeShade="80"/>
        </w:rPr>
        <w:t xml:space="preserve"> </w:t>
      </w:r>
    </w:p>
    <w:p w14:paraId="3E28D740" w14:textId="1E8A7F76" w:rsidR="00BD6329" w:rsidRPr="00422A3A" w:rsidRDefault="00BD6329" w:rsidP="00422A3A">
      <w:pPr>
        <w:pStyle w:val="Odstavekseznama"/>
        <w:numPr>
          <w:ilvl w:val="0"/>
          <w:numId w:val="26"/>
        </w:numPr>
        <w:jc w:val="both"/>
        <w:rPr>
          <w:color w:val="808080" w:themeColor="background1" w:themeShade="80"/>
        </w:rPr>
      </w:pPr>
      <w:r w:rsidRPr="00422A3A">
        <w:rPr>
          <w:color w:val="808080" w:themeColor="background1" w:themeShade="80"/>
        </w:rPr>
        <w:t>poštenost pri preglednem, pravilnem, popolnem in nepristranskem razvijanju, izvajanju in pregledovanju raziskav ter poročanju in obveščanju o njih</w:t>
      </w:r>
      <w:r w:rsidR="00165483">
        <w:rPr>
          <w:color w:val="808080" w:themeColor="background1" w:themeShade="80"/>
        </w:rPr>
        <w:t>;</w:t>
      </w:r>
    </w:p>
    <w:p w14:paraId="3A62B7A1" w14:textId="42489694" w:rsidR="005C0D00" w:rsidRPr="00422A3A" w:rsidRDefault="005C0D00" w:rsidP="00422A3A">
      <w:pPr>
        <w:pStyle w:val="Odstavekseznama"/>
        <w:numPr>
          <w:ilvl w:val="0"/>
          <w:numId w:val="26"/>
        </w:numPr>
        <w:jc w:val="both"/>
        <w:rPr>
          <w:color w:val="808080" w:themeColor="background1" w:themeShade="80"/>
        </w:rPr>
      </w:pPr>
      <w:r w:rsidRPr="00422A3A">
        <w:rPr>
          <w:color w:val="808080" w:themeColor="background1" w:themeShade="80"/>
        </w:rPr>
        <w:t>spoštovanje kolegov, udeležencev raziskav, družbe, ekosistemov, kulturne dediščine in okolja</w:t>
      </w:r>
      <w:r w:rsidR="00165483">
        <w:rPr>
          <w:color w:val="808080" w:themeColor="background1" w:themeShade="80"/>
        </w:rPr>
        <w:t>;</w:t>
      </w:r>
    </w:p>
    <w:p w14:paraId="5347547E" w14:textId="7DB07756" w:rsidR="00BD6329" w:rsidRPr="00422A3A" w:rsidRDefault="005C0D00" w:rsidP="00422A3A">
      <w:pPr>
        <w:pStyle w:val="Odstavekseznama"/>
        <w:numPr>
          <w:ilvl w:val="0"/>
          <w:numId w:val="26"/>
        </w:numPr>
        <w:jc w:val="both"/>
        <w:rPr>
          <w:color w:val="808080" w:themeColor="background1" w:themeShade="80"/>
        </w:rPr>
      </w:pPr>
      <w:r w:rsidRPr="00422A3A">
        <w:rPr>
          <w:color w:val="808080" w:themeColor="background1" w:themeShade="80"/>
        </w:rPr>
        <w:t>odgovornost za raziskave od zamisli do objave, za njihovo upravljanje in organizacijo, usposabljanje, nadzor in mentorstvo ter njihove širše učinke.</w:t>
      </w:r>
    </w:p>
    <w:p w14:paraId="6AD0C0D0" w14:textId="2BEBB321" w:rsidR="00850911" w:rsidRPr="00866430" w:rsidRDefault="00390203" w:rsidP="00C05F76">
      <w:pPr>
        <w:jc w:val="both"/>
        <w:rPr>
          <w:color w:val="808080" w:themeColor="background1" w:themeShade="80"/>
        </w:rPr>
      </w:pPr>
      <w:r w:rsidRPr="006C0606">
        <w:rPr>
          <w:color w:val="808080" w:themeColor="background1" w:themeShade="80"/>
        </w:rPr>
        <w:t xml:space="preserve">Samoevalvacija </w:t>
      </w:r>
      <w:r w:rsidR="00D10D09">
        <w:rPr>
          <w:color w:val="808080" w:themeColor="background1" w:themeShade="80"/>
        </w:rPr>
        <w:t>lahko</w:t>
      </w:r>
      <w:r w:rsidRPr="006C0606">
        <w:rPr>
          <w:color w:val="808080" w:themeColor="background1" w:themeShade="80"/>
        </w:rPr>
        <w:t xml:space="preserve"> </w:t>
      </w:r>
      <w:r w:rsidR="00866430">
        <w:rPr>
          <w:color w:val="808080" w:themeColor="background1" w:themeShade="80"/>
        </w:rPr>
        <w:t>vključuje</w:t>
      </w:r>
      <w:r w:rsidRPr="006C0606">
        <w:rPr>
          <w:color w:val="808080" w:themeColor="background1" w:themeShade="80"/>
        </w:rPr>
        <w:t xml:space="preserve"> </w:t>
      </w:r>
      <w:r w:rsidR="00850911">
        <w:rPr>
          <w:color w:val="808080" w:themeColor="background1" w:themeShade="80"/>
        </w:rPr>
        <w:t>analizo tveganj, iz tega izhajajoče ukrepe</w:t>
      </w:r>
      <w:r w:rsidRPr="006C0606">
        <w:rPr>
          <w:color w:val="808080" w:themeColor="background1" w:themeShade="80"/>
        </w:rPr>
        <w:t xml:space="preserve">, </w:t>
      </w:r>
      <w:r w:rsidR="00866430">
        <w:rPr>
          <w:color w:val="808080" w:themeColor="background1" w:themeShade="80"/>
        </w:rPr>
        <w:t xml:space="preserve">oceno uspešnosti </w:t>
      </w:r>
      <w:r w:rsidRPr="006C0606">
        <w:rPr>
          <w:color w:val="808080" w:themeColor="background1" w:themeShade="80"/>
        </w:rPr>
        <w:t xml:space="preserve">njihovega izvajanja </w:t>
      </w:r>
      <w:r w:rsidR="00866430">
        <w:rPr>
          <w:color w:val="808080" w:themeColor="background1" w:themeShade="80"/>
        </w:rPr>
        <w:t>in</w:t>
      </w:r>
      <w:r w:rsidRPr="006C0606">
        <w:rPr>
          <w:color w:val="808080" w:themeColor="background1" w:themeShade="80"/>
        </w:rPr>
        <w:t xml:space="preserve"> predvidene </w:t>
      </w:r>
      <w:r w:rsidR="005C0D00">
        <w:rPr>
          <w:color w:val="808080" w:themeColor="background1" w:themeShade="80"/>
        </w:rPr>
        <w:t xml:space="preserve">ukrepe za </w:t>
      </w:r>
      <w:r w:rsidRPr="006C0606">
        <w:rPr>
          <w:color w:val="808080" w:themeColor="background1" w:themeShade="80"/>
        </w:rPr>
        <w:t>izboljšave.</w:t>
      </w:r>
      <w:r w:rsidR="00850911">
        <w:rPr>
          <w:color w:val="808080" w:themeColor="background1" w:themeShade="80"/>
        </w:rPr>
        <w:t xml:space="preserve"> </w:t>
      </w:r>
      <w:r w:rsidRPr="006C0606">
        <w:rPr>
          <w:color w:val="808080" w:themeColor="background1" w:themeShade="80"/>
        </w:rPr>
        <w:t xml:space="preserve">Posebna pozornost </w:t>
      </w:r>
      <w:r w:rsidR="007667AA">
        <w:rPr>
          <w:color w:val="808080" w:themeColor="background1" w:themeShade="80"/>
        </w:rPr>
        <w:t xml:space="preserve">naj bo </w:t>
      </w:r>
      <w:r w:rsidRPr="006C0606">
        <w:rPr>
          <w:color w:val="808080" w:themeColor="background1" w:themeShade="80"/>
        </w:rPr>
        <w:t xml:space="preserve">namenjena </w:t>
      </w:r>
      <w:r w:rsidR="00866430">
        <w:rPr>
          <w:color w:val="808080" w:themeColor="background1" w:themeShade="80"/>
        </w:rPr>
        <w:t>opisu ukrepov za</w:t>
      </w:r>
      <w:r w:rsidRPr="006C0606">
        <w:rPr>
          <w:color w:val="808080" w:themeColor="background1" w:themeShade="80"/>
        </w:rPr>
        <w:t xml:space="preserve"> preprečevanj</w:t>
      </w:r>
      <w:r w:rsidR="00866430">
        <w:rPr>
          <w:color w:val="808080" w:themeColor="background1" w:themeShade="80"/>
        </w:rPr>
        <w:t>e</w:t>
      </w:r>
      <w:r w:rsidRPr="006C0606">
        <w:rPr>
          <w:color w:val="808080" w:themeColor="background1" w:themeShade="80"/>
        </w:rPr>
        <w:t xml:space="preserve"> kršitev, obravnavi primerov in zagotavljanju ustrezne organizacijske kulture, ki krepi raziskovalno integriteto.</w:t>
      </w:r>
    </w:p>
    <w:p w14:paraId="7FE2419B" w14:textId="4A92E23C" w:rsidR="00390203" w:rsidRDefault="00390203" w:rsidP="00390203">
      <w:pPr>
        <w:jc w:val="both"/>
        <w:rPr>
          <w:color w:val="808080" w:themeColor="background1" w:themeShade="80"/>
        </w:rPr>
      </w:pPr>
      <w:r w:rsidRPr="006C0606">
        <w:rPr>
          <w:color w:val="808080" w:themeColor="background1" w:themeShade="80"/>
        </w:rPr>
        <w:t>Pri samoevalvaciji prejemnik lahko ovrednoti oz. kritično obravnava naslednje vidike</w:t>
      </w:r>
      <w:r>
        <w:rPr>
          <w:color w:val="808080" w:themeColor="background1" w:themeShade="80"/>
        </w:rPr>
        <w:t xml:space="preserve"> raziskovalne etike in integritete</w:t>
      </w:r>
      <w:r w:rsidRPr="006C0606">
        <w:rPr>
          <w:color w:val="808080" w:themeColor="background1" w:themeShade="80"/>
        </w:rPr>
        <w:t>:</w:t>
      </w:r>
    </w:p>
    <w:p w14:paraId="3B3A288D" w14:textId="08EA1180" w:rsidR="00390203" w:rsidRPr="00390203" w:rsidRDefault="00390203" w:rsidP="00866430">
      <w:pPr>
        <w:numPr>
          <w:ilvl w:val="0"/>
          <w:numId w:val="17"/>
        </w:numPr>
        <w:spacing w:after="0"/>
        <w:ind w:left="714" w:hanging="357"/>
        <w:jc w:val="both"/>
        <w:rPr>
          <w:color w:val="808080" w:themeColor="background1" w:themeShade="80"/>
        </w:rPr>
      </w:pPr>
      <w:r w:rsidRPr="00390203">
        <w:rPr>
          <w:bCs/>
          <w:color w:val="808080" w:themeColor="background1" w:themeShade="80"/>
          <w:u w:val="single"/>
        </w:rPr>
        <w:t>Interni akti in postopki:</w:t>
      </w:r>
      <w:r w:rsidRPr="00390203">
        <w:rPr>
          <w:color w:val="808080" w:themeColor="background1" w:themeShade="80"/>
        </w:rPr>
        <w:t xml:space="preserve"> prejemnik predstavi </w:t>
      </w:r>
      <w:r w:rsidR="00992F61">
        <w:rPr>
          <w:color w:val="808080" w:themeColor="background1" w:themeShade="80"/>
        </w:rPr>
        <w:t>interne akte oz. postopke</w:t>
      </w:r>
      <w:r w:rsidRPr="00390203">
        <w:rPr>
          <w:color w:val="808080" w:themeColor="background1" w:themeShade="80"/>
        </w:rPr>
        <w:t xml:space="preserve"> za sistemsko obravnavo raziskovalne etike in integritete (REI), vključno s presojanjem etičnosti raziskav, obravnavo kršitev načel REI</w:t>
      </w:r>
      <w:r w:rsidR="00F71102">
        <w:rPr>
          <w:color w:val="808080" w:themeColor="background1" w:themeShade="80"/>
        </w:rPr>
        <w:t>, zlasti pri metodološki doslednosti, verodostojnosti in avtentičnosti podatkov</w:t>
      </w:r>
      <w:r w:rsidRPr="00390203">
        <w:rPr>
          <w:color w:val="808080" w:themeColor="background1" w:themeShade="80"/>
        </w:rPr>
        <w:t xml:space="preserve"> ter določitvijo sankcij.</w:t>
      </w:r>
    </w:p>
    <w:p w14:paraId="747AC686" w14:textId="3328CB4E" w:rsidR="00D35288" w:rsidRPr="00866430" w:rsidRDefault="00390203" w:rsidP="00866430">
      <w:pPr>
        <w:pStyle w:val="Odstavekseznama"/>
        <w:numPr>
          <w:ilvl w:val="0"/>
          <w:numId w:val="17"/>
        </w:numPr>
        <w:spacing w:after="0"/>
        <w:ind w:left="714" w:hanging="357"/>
        <w:jc w:val="both"/>
        <w:rPr>
          <w:color w:val="808080" w:themeColor="background1" w:themeShade="80"/>
        </w:rPr>
      </w:pPr>
      <w:r w:rsidRPr="00390203">
        <w:rPr>
          <w:color w:val="808080" w:themeColor="background1" w:themeShade="80"/>
          <w:u w:val="single"/>
        </w:rPr>
        <w:t>Ukrepi za zagotavljanje REI:</w:t>
      </w:r>
      <w:r w:rsidRPr="00390203">
        <w:rPr>
          <w:color w:val="808080" w:themeColor="background1" w:themeShade="80"/>
        </w:rPr>
        <w:t xml:space="preserve"> prejemnik oceni obstoječe ukrepe, </w:t>
      </w:r>
      <w:r w:rsidR="008B05F1">
        <w:rPr>
          <w:color w:val="808080" w:themeColor="background1" w:themeShade="80"/>
        </w:rPr>
        <w:t xml:space="preserve">ki spodbujajo, zagotavljajo </w:t>
      </w:r>
      <w:r w:rsidR="00165483">
        <w:rPr>
          <w:color w:val="808080" w:themeColor="background1" w:themeShade="80"/>
        </w:rPr>
        <w:t xml:space="preserve">oz. </w:t>
      </w:r>
      <w:r w:rsidR="008B05F1">
        <w:rPr>
          <w:color w:val="808080" w:themeColor="background1" w:themeShade="80"/>
        </w:rPr>
        <w:t>spremljajo</w:t>
      </w:r>
      <w:r w:rsidR="00165483">
        <w:rPr>
          <w:color w:val="808080" w:themeColor="background1" w:themeShade="80"/>
        </w:rPr>
        <w:t xml:space="preserve"> </w:t>
      </w:r>
      <w:r w:rsidRPr="00390203">
        <w:rPr>
          <w:color w:val="808080" w:themeColor="background1" w:themeShade="80"/>
        </w:rPr>
        <w:t xml:space="preserve">dosledno navajanje avtorstva in intelektualnega dela, </w:t>
      </w:r>
      <w:r w:rsidR="00165483" w:rsidRPr="00390203">
        <w:rPr>
          <w:color w:val="808080" w:themeColor="background1" w:themeShade="80"/>
        </w:rPr>
        <w:t>praviln</w:t>
      </w:r>
      <w:r w:rsidR="00165483">
        <w:rPr>
          <w:color w:val="808080" w:themeColor="background1" w:themeShade="80"/>
        </w:rPr>
        <w:t>o</w:t>
      </w:r>
      <w:r w:rsidR="00165483" w:rsidRPr="00390203">
        <w:rPr>
          <w:color w:val="808080" w:themeColor="background1" w:themeShade="80"/>
        </w:rPr>
        <w:t xml:space="preserve"> uporab</w:t>
      </w:r>
      <w:r w:rsidR="00165483">
        <w:rPr>
          <w:color w:val="808080" w:themeColor="background1" w:themeShade="80"/>
        </w:rPr>
        <w:t>o</w:t>
      </w:r>
      <w:r w:rsidR="00165483" w:rsidRPr="00390203">
        <w:rPr>
          <w:color w:val="808080" w:themeColor="background1" w:themeShade="80"/>
        </w:rPr>
        <w:t xml:space="preserve"> </w:t>
      </w:r>
      <w:r w:rsidRPr="00390203">
        <w:rPr>
          <w:color w:val="808080" w:themeColor="background1" w:themeShade="80"/>
        </w:rPr>
        <w:t xml:space="preserve">afiliacij, razkrivanje konfliktov interesov, odgovorno varovanje intelektualnih pravic, preprečevanje </w:t>
      </w:r>
      <w:r w:rsidR="00850911">
        <w:rPr>
          <w:color w:val="808080" w:themeColor="background1" w:themeShade="80"/>
        </w:rPr>
        <w:t>intelektualne kraje</w:t>
      </w:r>
      <w:r w:rsidRPr="00390203">
        <w:rPr>
          <w:color w:val="808080" w:themeColor="background1" w:themeShade="80"/>
        </w:rPr>
        <w:t xml:space="preserve"> ter </w:t>
      </w:r>
      <w:r w:rsidR="00165483" w:rsidRPr="00390203">
        <w:rPr>
          <w:color w:val="808080" w:themeColor="background1" w:themeShade="80"/>
        </w:rPr>
        <w:t>zaščit</w:t>
      </w:r>
      <w:r w:rsidR="00165483">
        <w:rPr>
          <w:color w:val="808080" w:themeColor="background1" w:themeShade="80"/>
        </w:rPr>
        <w:t>o</w:t>
      </w:r>
      <w:r w:rsidR="00165483" w:rsidRPr="00390203">
        <w:rPr>
          <w:color w:val="808080" w:themeColor="background1" w:themeShade="80"/>
        </w:rPr>
        <w:t xml:space="preserve"> </w:t>
      </w:r>
      <w:r w:rsidRPr="00866430">
        <w:rPr>
          <w:color w:val="808080" w:themeColor="background1" w:themeShade="80"/>
        </w:rPr>
        <w:t>žvižgačev.</w:t>
      </w:r>
    </w:p>
    <w:p w14:paraId="2AB9170B" w14:textId="65D64AA8" w:rsidR="0060355A" w:rsidRPr="0060355A" w:rsidRDefault="00850911" w:rsidP="0060355A">
      <w:pPr>
        <w:pStyle w:val="Odstavekseznama"/>
        <w:numPr>
          <w:ilvl w:val="0"/>
          <w:numId w:val="17"/>
        </w:numPr>
        <w:jc w:val="both"/>
        <w:rPr>
          <w:color w:val="808080" w:themeColor="background1" w:themeShade="80"/>
        </w:rPr>
      </w:pPr>
      <w:r w:rsidRPr="00D27F8E">
        <w:rPr>
          <w:color w:val="808080" w:themeColor="background1" w:themeShade="80"/>
          <w:u w:val="single"/>
        </w:rPr>
        <w:t>Etični vidiki pri objavah:</w:t>
      </w:r>
      <w:r w:rsidRPr="00D27F8E">
        <w:rPr>
          <w:color w:val="808080" w:themeColor="background1" w:themeShade="80"/>
        </w:rPr>
        <w:t xml:space="preserve"> </w:t>
      </w:r>
      <w:r w:rsidR="00866430" w:rsidRPr="00D27F8E">
        <w:rPr>
          <w:color w:val="808080" w:themeColor="background1" w:themeShade="80"/>
        </w:rPr>
        <w:t>prejemnik opiše</w:t>
      </w:r>
      <w:r w:rsidR="00F71102">
        <w:rPr>
          <w:color w:val="808080" w:themeColor="background1" w:themeShade="80"/>
        </w:rPr>
        <w:t xml:space="preserve"> in vrednoti</w:t>
      </w:r>
      <w:r w:rsidR="00866430" w:rsidRPr="00D27F8E">
        <w:rPr>
          <w:color w:val="808080" w:themeColor="background1" w:themeShade="80"/>
        </w:rPr>
        <w:t xml:space="preserve"> ukrepe, s katerimi zagotavlja upoštevanje načel etike in integritete pri objavi znanstve</w:t>
      </w:r>
      <w:r w:rsidR="00D27F8E" w:rsidRPr="00D27F8E">
        <w:rPr>
          <w:color w:val="808080" w:themeColor="background1" w:themeShade="80"/>
        </w:rPr>
        <w:t>nih del</w:t>
      </w:r>
      <w:r w:rsidR="00866430" w:rsidRPr="00D27F8E">
        <w:rPr>
          <w:color w:val="808080" w:themeColor="background1" w:themeShade="80"/>
        </w:rPr>
        <w:t xml:space="preserve">, vključno z ukrepi za </w:t>
      </w:r>
      <w:r w:rsidR="00D27F8E" w:rsidRPr="00D27F8E">
        <w:rPr>
          <w:color w:val="808080" w:themeColor="background1" w:themeShade="80"/>
        </w:rPr>
        <w:t>ugotavljanje</w:t>
      </w:r>
      <w:r w:rsidR="00F71102">
        <w:rPr>
          <w:color w:val="808080" w:themeColor="background1" w:themeShade="80"/>
        </w:rPr>
        <w:t xml:space="preserve"> in </w:t>
      </w:r>
      <w:r w:rsidR="00F71102" w:rsidRPr="00D27F8E">
        <w:rPr>
          <w:color w:val="808080" w:themeColor="background1" w:themeShade="80"/>
        </w:rPr>
        <w:t>preprečevanje</w:t>
      </w:r>
      <w:r w:rsidR="00866430" w:rsidRPr="00D27F8E">
        <w:rPr>
          <w:color w:val="808080" w:themeColor="background1" w:themeShade="80"/>
        </w:rPr>
        <w:t xml:space="preserve"> zlorab </w:t>
      </w:r>
      <w:r w:rsidR="00F71102">
        <w:rPr>
          <w:color w:val="808080" w:themeColor="background1" w:themeShade="80"/>
        </w:rPr>
        <w:t xml:space="preserve">in nedoslednosti </w:t>
      </w:r>
      <w:r w:rsidR="00866430" w:rsidRPr="00D27F8E">
        <w:rPr>
          <w:color w:val="808080" w:themeColor="background1" w:themeShade="80"/>
        </w:rPr>
        <w:t>pri objavljanju</w:t>
      </w:r>
      <w:r w:rsidR="00D27F8E">
        <w:rPr>
          <w:color w:val="808080" w:themeColor="background1" w:themeShade="80"/>
        </w:rPr>
        <w:t xml:space="preserve">. </w:t>
      </w:r>
      <w:r w:rsidR="00D27F8E" w:rsidRPr="00D27F8E">
        <w:rPr>
          <w:color w:val="808080" w:themeColor="background1" w:themeShade="80"/>
        </w:rPr>
        <w:t xml:space="preserve">Predstavi </w:t>
      </w:r>
      <w:r w:rsidR="00F71102">
        <w:rPr>
          <w:color w:val="808080" w:themeColor="background1" w:themeShade="80"/>
        </w:rPr>
        <w:t xml:space="preserve">in ovrednoti </w:t>
      </w:r>
      <w:r w:rsidR="00D27F8E" w:rsidRPr="00D27F8E">
        <w:rPr>
          <w:color w:val="808080" w:themeColor="background1" w:themeShade="80"/>
        </w:rPr>
        <w:t xml:space="preserve">načine, na katere spodbuja objavljanje pri zaupanja vrednih založnikih in revijah ter </w:t>
      </w:r>
      <w:r w:rsidR="00D27F8E">
        <w:rPr>
          <w:color w:val="808080" w:themeColor="background1" w:themeShade="80"/>
        </w:rPr>
        <w:t>prizadevanja</w:t>
      </w:r>
      <w:r w:rsidR="00D27F8E" w:rsidRPr="00D27F8E">
        <w:rPr>
          <w:color w:val="808080" w:themeColor="background1" w:themeShade="80"/>
        </w:rPr>
        <w:t xml:space="preserve"> za izogibanje dvomljivim založnikom in t. i. plenilskim revijam (revijam z neetičnimi ali zavajajočimi praksami).</w:t>
      </w:r>
      <w:r w:rsidR="00D35288" w:rsidRPr="00D27F8E">
        <w:rPr>
          <w:color w:val="808080" w:themeColor="background1" w:themeShade="80"/>
        </w:rPr>
        <w:br w:type="page"/>
      </w:r>
    </w:p>
    <w:p w14:paraId="1252568D" w14:textId="237BFF7E" w:rsidR="00390203" w:rsidRDefault="002B4E0E" w:rsidP="00D35288">
      <w:pPr>
        <w:pStyle w:val="Naslov1"/>
        <w:numPr>
          <w:ilvl w:val="0"/>
          <w:numId w:val="2"/>
        </w:numPr>
      </w:pPr>
      <w:bookmarkStart w:id="25" w:name="_Toc220657737"/>
      <w:r>
        <w:lastRenderedPageBreak/>
        <w:t>POVZETEK SAMOEVALVACIJSKEGA POROČILA</w:t>
      </w:r>
      <w:r w:rsidR="0060355A">
        <w:t xml:space="preserve"> IN SWOT ANALIZA</w:t>
      </w:r>
      <w:bookmarkEnd w:id="25"/>
    </w:p>
    <w:p w14:paraId="58567298" w14:textId="77777777" w:rsidR="00D35288" w:rsidRDefault="00D35288" w:rsidP="00D35288"/>
    <w:p w14:paraId="12FF430E" w14:textId="4BB995F4" w:rsidR="00D35288" w:rsidRDefault="00D35288" w:rsidP="00D35288">
      <w:pPr>
        <w:jc w:val="both"/>
        <w:rPr>
          <w:b/>
        </w:rPr>
      </w:pPr>
      <w:r w:rsidRPr="00193756">
        <w:rPr>
          <w:color w:val="808080" w:themeColor="background1" w:themeShade="80"/>
        </w:rPr>
        <w:t>[</w:t>
      </w:r>
      <w:r w:rsidR="00E62871">
        <w:rPr>
          <w:color w:val="808080" w:themeColor="background1" w:themeShade="80"/>
        </w:rPr>
        <w:t xml:space="preserve">največ do </w:t>
      </w:r>
      <w:r w:rsidR="0060355A">
        <w:rPr>
          <w:color w:val="808080" w:themeColor="background1" w:themeShade="80"/>
        </w:rPr>
        <w:t>5</w:t>
      </w:r>
      <w:r w:rsidR="00E62871">
        <w:rPr>
          <w:color w:val="808080" w:themeColor="background1" w:themeShade="80"/>
        </w:rPr>
        <w:t>.</w:t>
      </w:r>
      <w:r w:rsidR="009549BC">
        <w:rPr>
          <w:color w:val="808080" w:themeColor="background1" w:themeShade="80"/>
        </w:rPr>
        <w:t>000</w:t>
      </w:r>
      <w:r w:rsidRPr="00193756">
        <w:rPr>
          <w:color w:val="808080" w:themeColor="background1" w:themeShade="80"/>
        </w:rPr>
        <w:t xml:space="preserve"> znakov brez presledkov</w:t>
      </w:r>
      <w:r w:rsidR="009549BC">
        <w:rPr>
          <w:color w:val="808080" w:themeColor="background1" w:themeShade="80"/>
        </w:rPr>
        <w:t>, velikost pisave 11</w:t>
      </w:r>
      <w:r w:rsidRPr="00193756">
        <w:rPr>
          <w:color w:val="808080" w:themeColor="background1" w:themeShade="80"/>
        </w:rPr>
        <w:t>]</w:t>
      </w:r>
    </w:p>
    <w:p w14:paraId="7D6E8A6D" w14:textId="4CF6FEEA" w:rsidR="00D35288" w:rsidRDefault="00D35288" w:rsidP="00D35288">
      <w:pPr>
        <w:jc w:val="both"/>
        <w:rPr>
          <w:color w:val="808080" w:themeColor="background1" w:themeShade="80"/>
        </w:rPr>
      </w:pPr>
      <w:r w:rsidRPr="006C0606">
        <w:rPr>
          <w:color w:val="808080" w:themeColor="background1" w:themeShade="80"/>
        </w:rPr>
        <w:t xml:space="preserve">Prejemnik </w:t>
      </w:r>
      <w:r>
        <w:rPr>
          <w:color w:val="808080" w:themeColor="background1" w:themeShade="80"/>
        </w:rPr>
        <w:t xml:space="preserve">pripravi povzetek </w:t>
      </w:r>
      <w:r w:rsidRPr="00D35288">
        <w:rPr>
          <w:color w:val="808080" w:themeColor="background1" w:themeShade="80"/>
        </w:rPr>
        <w:t>poročila o institucionalni samoevalvaciji</w:t>
      </w:r>
      <w:r>
        <w:rPr>
          <w:color w:val="808080" w:themeColor="background1" w:themeShade="80"/>
        </w:rPr>
        <w:t xml:space="preserve">, ki </w:t>
      </w:r>
      <w:r w:rsidRPr="00D35288">
        <w:rPr>
          <w:color w:val="808080" w:themeColor="background1" w:themeShade="80"/>
        </w:rPr>
        <w:t>se objavi na spletni strani prejemnika stabilnega financiranja in ARIS v enem mesecu po njegovem sprejetju.</w:t>
      </w:r>
      <w:r w:rsidR="0060355A">
        <w:rPr>
          <w:color w:val="808080" w:themeColor="background1" w:themeShade="80"/>
        </w:rPr>
        <w:t xml:space="preserve"> Na podlagi ugotovitev samoevalvacije, samorefleksije in predlaganih ukrepov naj prejemnik predstavi tudi krajšo/strnjeno SWOT analizo, ki bo odražala celovito samorefleksijo in kritičen pogled na načrte za prihodnost.</w:t>
      </w:r>
    </w:p>
    <w:p w14:paraId="58EBB223" w14:textId="6E025A0F" w:rsidR="00094989" w:rsidRDefault="00850656" w:rsidP="00094989">
      <w:pPr>
        <w:pStyle w:val="Naslov1"/>
        <w:numPr>
          <w:ilvl w:val="0"/>
          <w:numId w:val="2"/>
        </w:numPr>
      </w:pPr>
      <w:r w:rsidRPr="00094989">
        <w:br w:type="page"/>
      </w:r>
      <w:bookmarkStart w:id="26" w:name="_Toc220657738"/>
      <w:r w:rsidR="00094989">
        <w:lastRenderedPageBreak/>
        <w:t>PRILOGE</w:t>
      </w:r>
      <w:bookmarkEnd w:id="26"/>
    </w:p>
    <w:p w14:paraId="7404149E" w14:textId="77777777" w:rsidR="00094989" w:rsidRDefault="00094989" w:rsidP="00094989"/>
    <w:p w14:paraId="6EA977DD" w14:textId="5BEF103C" w:rsidR="00094989" w:rsidRDefault="00094989" w:rsidP="00094989">
      <w:pPr>
        <w:pStyle w:val="Naslov2"/>
      </w:pPr>
      <w:bookmarkStart w:id="27" w:name="_Toc220657739"/>
      <w:r>
        <w:t>Priloga 1: Obrazec – Poročilo o družbenem vplivu</w:t>
      </w:r>
      <w:bookmarkEnd w:id="27"/>
    </w:p>
    <w:p w14:paraId="51789C3C" w14:textId="77777777" w:rsidR="00094989" w:rsidRDefault="00094989" w:rsidP="00094989"/>
    <w:tbl>
      <w:tblPr>
        <w:tblStyle w:val="Tabelamrea"/>
        <w:tblW w:w="9067"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ook w:val="04A0" w:firstRow="1" w:lastRow="0" w:firstColumn="1" w:lastColumn="0" w:noHBand="0" w:noVBand="1"/>
      </w:tblPr>
      <w:tblGrid>
        <w:gridCol w:w="9067"/>
      </w:tblGrid>
      <w:tr w:rsidR="002205E5" w:rsidRPr="009B3E78" w14:paraId="5B5BDA01" w14:textId="77777777" w:rsidTr="002205E5">
        <w:trPr>
          <w:trHeight w:val="380"/>
        </w:trPr>
        <w:tc>
          <w:tcPr>
            <w:tcW w:w="9067" w:type="dxa"/>
            <w:tcBorders>
              <w:top w:val="single" w:sz="4" w:space="0" w:color="auto"/>
              <w:left w:val="single" w:sz="4" w:space="0" w:color="BF8F00" w:themeColor="accent4" w:themeShade="BF"/>
              <w:bottom w:val="single" w:sz="4" w:space="0" w:color="auto"/>
              <w:right w:val="single" w:sz="4" w:space="0" w:color="auto"/>
            </w:tcBorders>
            <w:shd w:val="pct10" w:color="auto" w:fill="auto"/>
            <w:hideMark/>
          </w:tcPr>
          <w:p w14:paraId="6D7FD002" w14:textId="77777777" w:rsidR="002205E5" w:rsidRPr="00EF1BFD" w:rsidRDefault="002205E5" w:rsidP="00645774">
            <w:pPr>
              <w:spacing w:after="160" w:line="23" w:lineRule="atLeast"/>
              <w:rPr>
                <w:rFonts w:ascii="Calibri" w:hAnsi="Calibri" w:cs="Calibri"/>
              </w:rPr>
            </w:pPr>
            <w:r w:rsidRPr="00EF1BFD">
              <w:rPr>
                <w:rFonts w:ascii="Calibri" w:hAnsi="Calibri" w:cs="Calibri"/>
                <w:b/>
              </w:rPr>
              <w:t xml:space="preserve">Poročilo o </w:t>
            </w:r>
            <w:r>
              <w:rPr>
                <w:rFonts w:ascii="Calibri" w:hAnsi="Calibri" w:cs="Calibri"/>
                <w:b/>
              </w:rPr>
              <w:t>primeru družbenega vpliva</w:t>
            </w:r>
            <w:r>
              <w:rPr>
                <w:rStyle w:val="Sprotnaopomba-sklic"/>
                <w:rFonts w:ascii="Calibri" w:hAnsi="Calibri" w:cs="Calibri"/>
                <w:b/>
              </w:rPr>
              <w:footnoteReference w:id="6"/>
            </w:r>
          </w:p>
        </w:tc>
      </w:tr>
      <w:tr w:rsidR="002205E5" w:rsidRPr="009B3E78" w14:paraId="231C447E" w14:textId="77777777" w:rsidTr="002205E5">
        <w:trPr>
          <w:trHeight w:val="313"/>
        </w:trPr>
        <w:tc>
          <w:tcPr>
            <w:tcW w:w="9067" w:type="dxa"/>
            <w:tcBorders>
              <w:top w:val="single" w:sz="4" w:space="0" w:color="auto"/>
              <w:left w:val="single" w:sz="4" w:space="0" w:color="auto"/>
              <w:bottom w:val="single" w:sz="4" w:space="0" w:color="auto"/>
              <w:right w:val="single" w:sz="4" w:space="0" w:color="auto"/>
            </w:tcBorders>
          </w:tcPr>
          <w:p w14:paraId="6DC74D2D" w14:textId="77777777" w:rsidR="002205E5" w:rsidRPr="00EF1BFD" w:rsidRDefault="002205E5" w:rsidP="00645774">
            <w:pPr>
              <w:spacing w:line="23" w:lineRule="atLeast"/>
              <w:rPr>
                <w:rFonts w:ascii="Calibri" w:hAnsi="Calibri" w:cs="Calibri"/>
              </w:rPr>
            </w:pPr>
            <w:r w:rsidRPr="00EF1BFD">
              <w:rPr>
                <w:rFonts w:ascii="Calibri" w:hAnsi="Calibri" w:cs="Calibri"/>
                <w:b/>
              </w:rPr>
              <w:t>Ime vpliva</w:t>
            </w:r>
            <w:r w:rsidRPr="00EF1BFD">
              <w:rPr>
                <w:rFonts w:ascii="Calibri" w:hAnsi="Calibri" w:cs="Calibri"/>
              </w:rPr>
              <w:t>:</w:t>
            </w:r>
          </w:p>
          <w:p w14:paraId="11E89802" w14:textId="77777777" w:rsidR="002205E5" w:rsidRPr="00EF1BFD" w:rsidRDefault="002205E5" w:rsidP="00645774">
            <w:pPr>
              <w:spacing w:line="23" w:lineRule="atLeast"/>
              <w:rPr>
                <w:rFonts w:ascii="Calibri" w:hAnsi="Calibri" w:cs="Calibri"/>
                <w:b/>
                <w:bCs/>
              </w:rPr>
            </w:pPr>
          </w:p>
        </w:tc>
      </w:tr>
      <w:tr w:rsidR="002205E5" w:rsidRPr="009B3E78" w14:paraId="716255DE" w14:textId="77777777" w:rsidTr="002205E5">
        <w:trPr>
          <w:trHeight w:val="313"/>
        </w:trPr>
        <w:tc>
          <w:tcPr>
            <w:tcW w:w="9067" w:type="dxa"/>
            <w:tcBorders>
              <w:top w:val="single" w:sz="4" w:space="0" w:color="auto"/>
              <w:left w:val="single" w:sz="4" w:space="0" w:color="auto"/>
              <w:bottom w:val="single" w:sz="4" w:space="0" w:color="auto"/>
              <w:right w:val="single" w:sz="4" w:space="0" w:color="auto"/>
            </w:tcBorders>
          </w:tcPr>
          <w:p w14:paraId="0E7C5F5B" w14:textId="77777777" w:rsidR="002205E5" w:rsidRPr="00EF1BFD" w:rsidRDefault="002205E5" w:rsidP="00645774">
            <w:pPr>
              <w:spacing w:after="160" w:line="23" w:lineRule="atLeast"/>
              <w:rPr>
                <w:rFonts w:ascii="Calibri" w:hAnsi="Calibri" w:cs="Calibri"/>
                <w:b/>
                <w:bCs/>
              </w:rPr>
            </w:pPr>
            <w:r>
              <w:rPr>
                <w:rFonts w:ascii="Calibri" w:hAnsi="Calibri" w:cs="Calibri"/>
                <w:b/>
                <w:bCs/>
              </w:rPr>
              <w:t>Raziskovalna podlaga:</w:t>
            </w:r>
          </w:p>
          <w:p w14:paraId="5462E7C5" w14:textId="77777777" w:rsidR="002205E5" w:rsidRPr="008C2313" w:rsidRDefault="002205E5" w:rsidP="00645774">
            <w:pPr>
              <w:spacing w:after="160" w:line="23" w:lineRule="atLeast"/>
              <w:jc w:val="both"/>
              <w:rPr>
                <w:rFonts w:ascii="Calibri" w:hAnsi="Calibri" w:cs="Calibri"/>
                <w:color w:val="808080" w:themeColor="background1" w:themeShade="80"/>
              </w:rPr>
            </w:pPr>
            <w:r w:rsidRPr="00BD5C49">
              <w:rPr>
                <w:rFonts w:ascii="Calibri" w:hAnsi="Calibri" w:cs="Calibri"/>
                <w:color w:val="808080" w:themeColor="background1" w:themeShade="80"/>
              </w:rPr>
              <w:t xml:space="preserve">Družbeni vpliv izhaja iz raziskovalne podlage, ki je nastala pri prejemniku in v okviru programskih  skupin </w:t>
            </w:r>
            <w:proofErr w:type="spellStart"/>
            <w:r w:rsidRPr="00BD5C49">
              <w:rPr>
                <w:rFonts w:ascii="Calibri" w:hAnsi="Calibri" w:cs="Calibri"/>
                <w:color w:val="808080" w:themeColor="background1" w:themeShade="80"/>
              </w:rPr>
              <w:t>evalviranega</w:t>
            </w:r>
            <w:proofErr w:type="spellEnd"/>
            <w:r w:rsidRPr="00BD5C49">
              <w:rPr>
                <w:rFonts w:ascii="Calibri" w:hAnsi="Calibri" w:cs="Calibri"/>
                <w:color w:val="808080" w:themeColor="background1" w:themeShade="80"/>
              </w:rPr>
              <w:t xml:space="preserve"> področja</w:t>
            </w:r>
            <w:r>
              <w:rPr>
                <w:rFonts w:ascii="Calibri" w:hAnsi="Calibri" w:cs="Calibri"/>
                <w:color w:val="808080" w:themeColor="background1" w:themeShade="80"/>
              </w:rPr>
              <w:t xml:space="preserve"> ter</w:t>
            </w:r>
            <w:r w:rsidRPr="008B34B6">
              <w:rPr>
                <w:rFonts w:ascii="Calibri" w:hAnsi="Calibri" w:cs="Calibri"/>
                <w:color w:val="808080" w:themeColor="background1" w:themeShade="80"/>
              </w:rPr>
              <w:t xml:space="preserve"> brez katere ne bi prišlo do družbenega vpliva (npr. raziskovalni rezultat, celovit sklop znanstvenih rezultatov, dognanja večletnega znanstvenega raziskovanja pri prejemniku). Takšna podlaga je lahko nastala v sodelovanju z raziskovalnimi partnerji, vendar so morali biti vsaj nekateri raziskovalci zaposleni pri prejemniku. </w:t>
            </w:r>
            <w:r>
              <w:rPr>
                <w:rFonts w:ascii="Calibri" w:hAnsi="Calibri" w:cs="Calibri"/>
                <w:color w:val="808080" w:themeColor="background1" w:themeShade="80"/>
              </w:rPr>
              <w:t xml:space="preserve">Raziskovalna podlaga naj bo </w:t>
            </w:r>
            <w:r w:rsidRPr="008B34B6">
              <w:rPr>
                <w:rFonts w:ascii="Calibri" w:hAnsi="Calibri" w:cs="Calibri"/>
                <w:color w:val="808080" w:themeColor="background1" w:themeShade="80"/>
              </w:rPr>
              <w:t>navedena (npr. v obliki citata objave)</w:t>
            </w:r>
            <w:r>
              <w:rPr>
                <w:rFonts w:ascii="Calibri" w:hAnsi="Calibri" w:cs="Calibri"/>
                <w:color w:val="808080" w:themeColor="background1" w:themeShade="80"/>
              </w:rPr>
              <w:t xml:space="preserve"> in, kjer je potrebno, na kratko pojasnjena.</w:t>
            </w:r>
          </w:p>
        </w:tc>
      </w:tr>
      <w:tr w:rsidR="002205E5" w:rsidRPr="009B3E78" w14:paraId="0390BE88" w14:textId="77777777" w:rsidTr="002205E5">
        <w:tc>
          <w:tcPr>
            <w:tcW w:w="9067" w:type="dxa"/>
            <w:tcBorders>
              <w:top w:val="single" w:sz="4" w:space="0" w:color="auto"/>
              <w:left w:val="single" w:sz="4" w:space="0" w:color="auto"/>
              <w:bottom w:val="single" w:sz="4" w:space="0" w:color="auto"/>
              <w:right w:val="single" w:sz="4" w:space="0" w:color="auto"/>
            </w:tcBorders>
          </w:tcPr>
          <w:p w14:paraId="648515AA" w14:textId="77777777" w:rsidR="002205E5" w:rsidRPr="00EF1BFD" w:rsidRDefault="002205E5" w:rsidP="00645774">
            <w:pPr>
              <w:spacing w:after="160" w:line="23" w:lineRule="atLeast"/>
              <w:rPr>
                <w:rFonts w:ascii="Calibri" w:hAnsi="Calibri" w:cs="Calibri"/>
                <w:b/>
                <w:bCs/>
              </w:rPr>
            </w:pPr>
            <w:r>
              <w:rPr>
                <w:rFonts w:ascii="Calibri" w:hAnsi="Calibri" w:cs="Calibri"/>
                <w:b/>
                <w:bCs/>
              </w:rPr>
              <w:t>Opis vpliva:</w:t>
            </w:r>
          </w:p>
          <w:p w14:paraId="609D09E0" w14:textId="77777777" w:rsidR="002205E5" w:rsidRPr="008C2313" w:rsidRDefault="002205E5" w:rsidP="00645774">
            <w:pPr>
              <w:spacing w:after="160" w:line="23" w:lineRule="atLeast"/>
              <w:jc w:val="both"/>
              <w:rPr>
                <w:rFonts w:ascii="Calibri" w:hAnsi="Calibri" w:cs="Calibri"/>
                <w:color w:val="808080" w:themeColor="background1" w:themeShade="80"/>
              </w:rPr>
            </w:pPr>
            <w:r w:rsidRPr="008B34B6">
              <w:rPr>
                <w:rFonts w:ascii="Calibri" w:hAnsi="Calibri" w:cs="Calibri"/>
                <w:color w:val="808080" w:themeColor="background1" w:themeShade="80"/>
              </w:rPr>
              <w:t>Prejemnik opiše družbeni vpliv</w:t>
            </w:r>
            <w:r>
              <w:rPr>
                <w:rFonts w:ascii="Calibri" w:hAnsi="Calibri" w:cs="Calibri"/>
                <w:color w:val="808080" w:themeColor="background1" w:themeShade="80"/>
              </w:rPr>
              <w:t xml:space="preserve"> in</w:t>
            </w:r>
            <w:r w:rsidRPr="008B34B6">
              <w:rPr>
                <w:rFonts w:ascii="Calibri" w:hAnsi="Calibri" w:cs="Calibri"/>
                <w:color w:val="808080" w:themeColor="background1" w:themeShade="80"/>
              </w:rPr>
              <w:t xml:space="preserve"> njegov nastanek, </w:t>
            </w:r>
            <w:r w:rsidRPr="000749EE">
              <w:rPr>
                <w:rFonts w:ascii="Calibri" w:hAnsi="Calibri" w:cs="Calibri"/>
                <w:color w:val="808080" w:themeColor="background1" w:themeShade="80"/>
              </w:rPr>
              <w:t>predstavi proces prenosa znanja</w:t>
            </w:r>
            <w:r>
              <w:rPr>
                <w:rFonts w:ascii="Calibri" w:hAnsi="Calibri" w:cs="Calibri"/>
                <w:color w:val="808080" w:themeColor="background1" w:themeShade="80"/>
              </w:rPr>
              <w:t>,</w:t>
            </w:r>
            <w:r w:rsidRPr="008B34B6">
              <w:rPr>
                <w:rFonts w:ascii="Calibri" w:hAnsi="Calibri" w:cs="Calibri"/>
                <w:color w:val="808080" w:themeColor="background1" w:themeShade="80"/>
              </w:rPr>
              <w:t xml:space="preserve"> pojasni, kdo je bil uporabnik ali ciljna skupina družbenega </w:t>
            </w:r>
            <w:r w:rsidRPr="00FE6C22">
              <w:rPr>
                <w:rFonts w:ascii="Calibri" w:hAnsi="Calibri" w:cs="Calibri"/>
                <w:color w:val="808080" w:themeColor="background1" w:themeShade="80"/>
              </w:rPr>
              <w:t xml:space="preserve">vpliva, kako se je vpliv odrazil pri uporabniku ali ciljni skupini oz. kako je zaznavna korist v družbi in okolju. </w:t>
            </w:r>
            <w:r w:rsidRPr="000749EE">
              <w:rPr>
                <w:rFonts w:ascii="Calibri" w:hAnsi="Calibri" w:cs="Calibri"/>
                <w:color w:val="808080" w:themeColor="background1" w:themeShade="80"/>
              </w:rPr>
              <w:t>Prejemnik lahko predstavi daljnosežnost oz. potencial za krepitev družbenega vpliva v prihodnosti.</w:t>
            </w:r>
            <w:r>
              <w:rPr>
                <w:rFonts w:ascii="Calibri" w:hAnsi="Calibri" w:cs="Calibri"/>
                <w:color w:val="808080" w:themeColor="background1" w:themeShade="80"/>
              </w:rPr>
              <w:t xml:space="preserve"> P</w:t>
            </w:r>
            <w:r w:rsidRPr="00FE6C22">
              <w:rPr>
                <w:rFonts w:ascii="Calibri" w:hAnsi="Calibri" w:cs="Calibri"/>
                <w:color w:val="808080" w:themeColor="background1" w:themeShade="80"/>
              </w:rPr>
              <w:t>redstavi in utemelji tudi povezavo med družbenim vplivom in raziskovalno podlago.</w:t>
            </w:r>
          </w:p>
        </w:tc>
      </w:tr>
      <w:tr w:rsidR="002205E5" w:rsidRPr="009B3E78" w14:paraId="7CBAFC13" w14:textId="77777777" w:rsidTr="002205E5">
        <w:tc>
          <w:tcPr>
            <w:tcW w:w="9067" w:type="dxa"/>
            <w:tcBorders>
              <w:top w:val="single" w:sz="4" w:space="0" w:color="auto"/>
              <w:left w:val="single" w:sz="4" w:space="0" w:color="auto"/>
              <w:bottom w:val="single" w:sz="4" w:space="0" w:color="auto"/>
              <w:right w:val="single" w:sz="4" w:space="0" w:color="auto"/>
            </w:tcBorders>
          </w:tcPr>
          <w:p w14:paraId="62EA06F3" w14:textId="77777777" w:rsidR="002205E5" w:rsidRPr="00EF1BFD" w:rsidRDefault="002205E5" w:rsidP="00645774">
            <w:pPr>
              <w:spacing w:after="160" w:line="23" w:lineRule="atLeast"/>
              <w:rPr>
                <w:rFonts w:ascii="Calibri" w:hAnsi="Calibri" w:cs="Calibri"/>
                <w:b/>
                <w:bCs/>
              </w:rPr>
            </w:pPr>
            <w:r>
              <w:rPr>
                <w:rFonts w:ascii="Calibri" w:hAnsi="Calibri" w:cs="Calibri"/>
                <w:b/>
                <w:bCs/>
              </w:rPr>
              <w:t>Podkrepitev in morebitna odmevnost:</w:t>
            </w:r>
          </w:p>
          <w:p w14:paraId="4719842D" w14:textId="77777777" w:rsidR="002205E5" w:rsidRPr="008B34B6" w:rsidRDefault="002205E5" w:rsidP="00645774">
            <w:pPr>
              <w:spacing w:line="23" w:lineRule="atLeast"/>
              <w:jc w:val="both"/>
              <w:rPr>
                <w:rFonts w:ascii="Calibri" w:hAnsi="Calibri" w:cs="Calibri"/>
                <w:color w:val="808080" w:themeColor="background1" w:themeShade="80"/>
              </w:rPr>
            </w:pPr>
            <w:r w:rsidRPr="008B34B6">
              <w:rPr>
                <w:rFonts w:ascii="Calibri" w:hAnsi="Calibri" w:cs="Calibri"/>
                <w:color w:val="808080" w:themeColor="background1" w:themeShade="80"/>
              </w:rPr>
              <w:t xml:space="preserve">Predstavitev družbenega vpliva naj vsebuje podkrepitev oz. navedbo virov, dokazil ali pokazateljev družbenega vpliva. Zaznavna in preverljiva mora biti sled, ki jo je za seboj pustila vključenost raziskovalcev ali raziskovalne organizacije v zunanje procese in dejavnosti. Viri za podkrepitev družbenega vpliva morajo biti zunanji in neodvisni od prejemnika. </w:t>
            </w:r>
            <w:r>
              <w:rPr>
                <w:rFonts w:ascii="Calibri" w:hAnsi="Calibri" w:cs="Calibri"/>
                <w:color w:val="808080" w:themeColor="background1" w:themeShade="80"/>
              </w:rPr>
              <w:t>Viri</w:t>
            </w:r>
            <w:r w:rsidRPr="008B34B6">
              <w:rPr>
                <w:rFonts w:ascii="Calibri" w:hAnsi="Calibri" w:cs="Calibri"/>
                <w:color w:val="808080" w:themeColor="background1" w:themeShade="80"/>
              </w:rPr>
              <w:t xml:space="preserve"> za podkrepitev trditev o vplivu lahko</w:t>
            </w:r>
            <w:r>
              <w:rPr>
                <w:rFonts w:ascii="Calibri" w:hAnsi="Calibri" w:cs="Calibri"/>
                <w:color w:val="808080" w:themeColor="background1" w:themeShade="80"/>
              </w:rPr>
              <w:t xml:space="preserve"> med drugim</w:t>
            </w:r>
            <w:r w:rsidRPr="008B34B6">
              <w:rPr>
                <w:rFonts w:ascii="Calibri" w:hAnsi="Calibri" w:cs="Calibri"/>
                <w:color w:val="808080" w:themeColor="background1" w:themeShade="80"/>
              </w:rPr>
              <w:t xml:space="preserve"> vključujejo razne dokumente, statistike, strateške odločitve, zakone in obrazložitve, pogodbe, pričevanja uporabnikov, spletne povezave ipd. Prejemnik lahko predstavi tudi morebitno odmevnost, npr. poročanje v splošnih občilih, nagrade. Viri naj bodo navedeni in, kjer je potrebno, na kratko pojasnjeni.</w:t>
            </w:r>
          </w:p>
          <w:p w14:paraId="38F07B67" w14:textId="77777777" w:rsidR="002205E5" w:rsidRPr="00EF1BFD" w:rsidRDefault="002205E5" w:rsidP="00645774">
            <w:pPr>
              <w:spacing w:line="23" w:lineRule="atLeast"/>
              <w:rPr>
                <w:rFonts w:ascii="Calibri" w:hAnsi="Calibri" w:cs="Calibri"/>
                <w:b/>
                <w:bCs/>
              </w:rPr>
            </w:pPr>
          </w:p>
        </w:tc>
      </w:tr>
    </w:tbl>
    <w:p w14:paraId="2C65670E" w14:textId="77777777" w:rsidR="002205E5" w:rsidRPr="00137809" w:rsidRDefault="002205E5" w:rsidP="002205E5"/>
    <w:p w14:paraId="1744513C" w14:textId="77777777" w:rsidR="00094989" w:rsidRPr="00094989" w:rsidRDefault="00094989" w:rsidP="00094989"/>
    <w:p w14:paraId="4CD55EA5" w14:textId="77777777" w:rsidR="002205E5" w:rsidRDefault="002205E5">
      <w:pPr>
        <w:rPr>
          <w:color w:val="808080" w:themeColor="background1" w:themeShade="80"/>
        </w:rPr>
      </w:pPr>
    </w:p>
    <w:p w14:paraId="06DDC75A" w14:textId="77777777" w:rsidR="002205E5" w:rsidRDefault="002205E5">
      <w:pPr>
        <w:rPr>
          <w:color w:val="808080" w:themeColor="background1" w:themeShade="80"/>
        </w:rPr>
      </w:pPr>
    </w:p>
    <w:p w14:paraId="6DBDAFEF" w14:textId="77777777" w:rsidR="002205E5" w:rsidRDefault="002205E5">
      <w:pPr>
        <w:rPr>
          <w:color w:val="808080" w:themeColor="background1" w:themeShade="80"/>
        </w:rPr>
      </w:pPr>
    </w:p>
    <w:p w14:paraId="7C0E9F08" w14:textId="77777777" w:rsidR="002205E5" w:rsidRDefault="002205E5">
      <w:pPr>
        <w:rPr>
          <w:color w:val="808080" w:themeColor="background1" w:themeShade="80"/>
        </w:rPr>
      </w:pPr>
    </w:p>
    <w:p w14:paraId="03338AE9" w14:textId="75153EC7" w:rsidR="00165483" w:rsidRDefault="009837B9" w:rsidP="002205E5">
      <w:pPr>
        <w:pStyle w:val="Naslov2"/>
      </w:pPr>
      <w:bookmarkStart w:id="28" w:name="_Toc220657740"/>
      <w:r>
        <w:lastRenderedPageBreak/>
        <w:t xml:space="preserve">Priloga 2: </w:t>
      </w:r>
      <w:r w:rsidR="00165483">
        <w:t>Preglednica</w:t>
      </w:r>
      <w:r w:rsidR="002205E5">
        <w:t xml:space="preserve"> –</w:t>
      </w:r>
      <w:r w:rsidR="00165483">
        <w:t xml:space="preserve"> Število FTE po posameznih prejemnikih</w:t>
      </w:r>
      <w:bookmarkEnd w:id="28"/>
    </w:p>
    <w:p w14:paraId="6F607F2D" w14:textId="77777777" w:rsidR="002205E5" w:rsidRDefault="002205E5" w:rsidP="002205E5"/>
    <w:tbl>
      <w:tblPr>
        <w:tblW w:w="9634" w:type="dxa"/>
        <w:tblCellMar>
          <w:left w:w="70" w:type="dxa"/>
          <w:right w:w="70" w:type="dxa"/>
        </w:tblCellMar>
        <w:tblLook w:val="04A0" w:firstRow="1" w:lastRow="0" w:firstColumn="1" w:lastColumn="0" w:noHBand="0" w:noVBand="1"/>
      </w:tblPr>
      <w:tblGrid>
        <w:gridCol w:w="960"/>
        <w:gridCol w:w="6832"/>
        <w:gridCol w:w="1842"/>
      </w:tblGrid>
      <w:tr w:rsidR="002205E5" w:rsidRPr="002205E5" w14:paraId="616E99F6" w14:textId="77777777" w:rsidTr="002205E5">
        <w:trPr>
          <w:trHeight w:val="315"/>
        </w:trPr>
        <w:tc>
          <w:tcPr>
            <w:tcW w:w="960" w:type="dxa"/>
            <w:tcBorders>
              <w:top w:val="single" w:sz="4" w:space="0" w:color="auto"/>
              <w:left w:val="single" w:sz="4" w:space="0" w:color="auto"/>
              <w:bottom w:val="single" w:sz="8" w:space="0" w:color="auto"/>
              <w:right w:val="single" w:sz="4" w:space="0" w:color="auto"/>
            </w:tcBorders>
            <w:shd w:val="clear" w:color="000000" w:fill="F2F2F2"/>
            <w:noWrap/>
            <w:vAlign w:val="bottom"/>
            <w:hideMark/>
          </w:tcPr>
          <w:p w14:paraId="580A45EA" w14:textId="77777777" w:rsidR="002205E5" w:rsidRPr="002205E5" w:rsidRDefault="002205E5" w:rsidP="002205E5">
            <w:pPr>
              <w:spacing w:after="0" w:line="240" w:lineRule="auto"/>
              <w:rPr>
                <w:rFonts w:eastAsia="Times New Roman" w:cstheme="minorHAnsi"/>
                <w:b/>
                <w:bCs/>
                <w:color w:val="000000"/>
                <w:lang w:eastAsia="sl-SI"/>
              </w:rPr>
            </w:pPr>
            <w:r w:rsidRPr="002205E5">
              <w:rPr>
                <w:rFonts w:eastAsia="Times New Roman" w:cstheme="minorHAnsi"/>
                <w:b/>
                <w:bCs/>
                <w:color w:val="000000"/>
                <w:lang w:eastAsia="sl-SI"/>
              </w:rPr>
              <w:t>Št. RO</w:t>
            </w:r>
          </w:p>
        </w:tc>
        <w:tc>
          <w:tcPr>
            <w:tcW w:w="6832" w:type="dxa"/>
            <w:tcBorders>
              <w:top w:val="single" w:sz="4" w:space="0" w:color="auto"/>
              <w:left w:val="nil"/>
              <w:bottom w:val="single" w:sz="8" w:space="0" w:color="auto"/>
              <w:right w:val="single" w:sz="4" w:space="0" w:color="auto"/>
            </w:tcBorders>
            <w:shd w:val="clear" w:color="000000" w:fill="F2F2F2"/>
            <w:noWrap/>
            <w:vAlign w:val="bottom"/>
            <w:hideMark/>
          </w:tcPr>
          <w:p w14:paraId="1D290BCF" w14:textId="77777777" w:rsidR="002205E5" w:rsidRPr="002205E5" w:rsidRDefault="002205E5" w:rsidP="002205E5">
            <w:pPr>
              <w:spacing w:after="0" w:line="240" w:lineRule="auto"/>
              <w:rPr>
                <w:rFonts w:eastAsia="Times New Roman" w:cstheme="minorHAnsi"/>
                <w:b/>
                <w:bCs/>
                <w:color w:val="000000"/>
                <w:lang w:eastAsia="sl-SI"/>
              </w:rPr>
            </w:pPr>
            <w:r w:rsidRPr="002205E5">
              <w:rPr>
                <w:rFonts w:eastAsia="Times New Roman" w:cstheme="minorHAnsi"/>
                <w:b/>
                <w:bCs/>
                <w:color w:val="000000"/>
                <w:lang w:eastAsia="sl-SI"/>
              </w:rPr>
              <w:t>Naziv RO</w:t>
            </w:r>
          </w:p>
        </w:tc>
        <w:tc>
          <w:tcPr>
            <w:tcW w:w="1842" w:type="dxa"/>
            <w:tcBorders>
              <w:top w:val="single" w:sz="4" w:space="0" w:color="auto"/>
              <w:left w:val="nil"/>
              <w:bottom w:val="single" w:sz="8" w:space="0" w:color="auto"/>
              <w:right w:val="single" w:sz="4" w:space="0" w:color="auto"/>
            </w:tcBorders>
            <w:shd w:val="clear" w:color="000000" w:fill="F2F2F2"/>
            <w:noWrap/>
            <w:vAlign w:val="bottom"/>
            <w:hideMark/>
          </w:tcPr>
          <w:p w14:paraId="4AB6C9F5" w14:textId="77777777" w:rsidR="002205E5" w:rsidRPr="002205E5" w:rsidRDefault="002205E5" w:rsidP="002205E5">
            <w:pPr>
              <w:spacing w:after="0" w:line="240" w:lineRule="auto"/>
              <w:rPr>
                <w:rFonts w:eastAsia="Times New Roman" w:cstheme="minorHAnsi"/>
                <w:b/>
                <w:bCs/>
                <w:color w:val="000000"/>
                <w:lang w:eastAsia="sl-SI"/>
              </w:rPr>
            </w:pPr>
            <w:r w:rsidRPr="002205E5">
              <w:rPr>
                <w:rFonts w:eastAsia="Times New Roman" w:cstheme="minorHAnsi"/>
                <w:b/>
                <w:bCs/>
                <w:color w:val="000000"/>
                <w:lang w:eastAsia="sl-SI"/>
              </w:rPr>
              <w:t>Št. FTE (V+R) 2024</w:t>
            </w:r>
          </w:p>
        </w:tc>
      </w:tr>
      <w:tr w:rsidR="002205E5" w:rsidRPr="002205E5" w14:paraId="7D74D155"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6B156A0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101</w:t>
            </w:r>
          </w:p>
        </w:tc>
        <w:tc>
          <w:tcPr>
            <w:tcW w:w="6832" w:type="dxa"/>
            <w:tcBorders>
              <w:top w:val="nil"/>
              <w:left w:val="nil"/>
              <w:bottom w:val="single" w:sz="4" w:space="0" w:color="auto"/>
              <w:right w:val="single" w:sz="4" w:space="0" w:color="auto"/>
            </w:tcBorders>
            <w:noWrap/>
            <w:vAlign w:val="bottom"/>
            <w:hideMark/>
          </w:tcPr>
          <w:p w14:paraId="2F916B75"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matematiko, fiziko in mehaniko </w:t>
            </w:r>
          </w:p>
        </w:tc>
        <w:tc>
          <w:tcPr>
            <w:tcW w:w="1842" w:type="dxa"/>
            <w:tcBorders>
              <w:top w:val="nil"/>
              <w:left w:val="nil"/>
              <w:bottom w:val="single" w:sz="4" w:space="0" w:color="auto"/>
              <w:right w:val="single" w:sz="4" w:space="0" w:color="auto"/>
            </w:tcBorders>
            <w:noWrap/>
            <w:vAlign w:val="bottom"/>
            <w:hideMark/>
          </w:tcPr>
          <w:p w14:paraId="78D423F8"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10,77</w:t>
            </w:r>
          </w:p>
        </w:tc>
      </w:tr>
      <w:tr w:rsidR="002205E5" w:rsidRPr="002205E5" w14:paraId="73F1AA98"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058FADFB"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104</w:t>
            </w:r>
          </w:p>
        </w:tc>
        <w:tc>
          <w:tcPr>
            <w:tcW w:w="6832" w:type="dxa"/>
            <w:tcBorders>
              <w:top w:val="nil"/>
              <w:left w:val="nil"/>
              <w:bottom w:val="single" w:sz="4" w:space="0" w:color="auto"/>
              <w:right w:val="single" w:sz="4" w:space="0" w:color="auto"/>
            </w:tcBorders>
            <w:noWrap/>
            <w:vAlign w:val="bottom"/>
            <w:hideMark/>
          </w:tcPr>
          <w:p w14:paraId="741232A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Kemijski inštitut </w:t>
            </w:r>
          </w:p>
        </w:tc>
        <w:tc>
          <w:tcPr>
            <w:tcW w:w="1842" w:type="dxa"/>
            <w:tcBorders>
              <w:top w:val="nil"/>
              <w:left w:val="nil"/>
              <w:bottom w:val="single" w:sz="4" w:space="0" w:color="auto"/>
              <w:right w:val="single" w:sz="4" w:space="0" w:color="auto"/>
            </w:tcBorders>
            <w:noWrap/>
            <w:vAlign w:val="bottom"/>
            <w:hideMark/>
          </w:tcPr>
          <w:p w14:paraId="792DFA8B"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57,47</w:t>
            </w:r>
          </w:p>
        </w:tc>
      </w:tr>
      <w:tr w:rsidR="002205E5" w:rsidRPr="002205E5" w14:paraId="44CDE51E"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92A6C0D"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105</w:t>
            </w:r>
          </w:p>
        </w:tc>
        <w:tc>
          <w:tcPr>
            <w:tcW w:w="6832" w:type="dxa"/>
            <w:tcBorders>
              <w:top w:val="nil"/>
              <w:left w:val="nil"/>
              <w:bottom w:val="single" w:sz="4" w:space="0" w:color="auto"/>
              <w:right w:val="single" w:sz="4" w:space="0" w:color="auto"/>
            </w:tcBorders>
            <w:noWrap/>
            <w:vAlign w:val="bottom"/>
            <w:hideMark/>
          </w:tcPr>
          <w:p w14:paraId="0B7FF8AE"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Nacionalni inštitut za biologijo </w:t>
            </w:r>
          </w:p>
        </w:tc>
        <w:tc>
          <w:tcPr>
            <w:tcW w:w="1842" w:type="dxa"/>
            <w:tcBorders>
              <w:top w:val="nil"/>
              <w:left w:val="nil"/>
              <w:bottom w:val="single" w:sz="4" w:space="0" w:color="auto"/>
              <w:right w:val="single" w:sz="4" w:space="0" w:color="auto"/>
            </w:tcBorders>
            <w:noWrap/>
            <w:vAlign w:val="bottom"/>
            <w:hideMark/>
          </w:tcPr>
          <w:p w14:paraId="4773E967"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21,00</w:t>
            </w:r>
          </w:p>
        </w:tc>
      </w:tr>
      <w:tr w:rsidR="002205E5" w:rsidRPr="002205E5" w14:paraId="17E9BD91"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29DB7B6E"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106</w:t>
            </w:r>
          </w:p>
        </w:tc>
        <w:tc>
          <w:tcPr>
            <w:tcW w:w="6832" w:type="dxa"/>
            <w:tcBorders>
              <w:top w:val="nil"/>
              <w:left w:val="nil"/>
              <w:bottom w:val="single" w:sz="4" w:space="0" w:color="auto"/>
              <w:right w:val="single" w:sz="4" w:space="0" w:color="auto"/>
            </w:tcBorders>
            <w:noWrap/>
            <w:vAlign w:val="bottom"/>
            <w:hideMark/>
          </w:tcPr>
          <w:p w14:paraId="641AE20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Institut "Jožef Stefan" </w:t>
            </w:r>
          </w:p>
        </w:tc>
        <w:tc>
          <w:tcPr>
            <w:tcW w:w="1842" w:type="dxa"/>
            <w:tcBorders>
              <w:top w:val="nil"/>
              <w:left w:val="nil"/>
              <w:bottom w:val="single" w:sz="4" w:space="0" w:color="auto"/>
              <w:right w:val="single" w:sz="4" w:space="0" w:color="auto"/>
            </w:tcBorders>
            <w:noWrap/>
            <w:vAlign w:val="bottom"/>
            <w:hideMark/>
          </w:tcPr>
          <w:p w14:paraId="765E3A26"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189,02</w:t>
            </w:r>
          </w:p>
        </w:tc>
      </w:tr>
      <w:tr w:rsidR="002205E5" w:rsidRPr="002205E5" w14:paraId="2E8E18E0"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7D1A1D9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176</w:t>
            </w:r>
          </w:p>
        </w:tc>
        <w:tc>
          <w:tcPr>
            <w:tcW w:w="6832" w:type="dxa"/>
            <w:tcBorders>
              <w:top w:val="nil"/>
              <w:left w:val="nil"/>
              <w:bottom w:val="single" w:sz="4" w:space="0" w:color="auto"/>
              <w:right w:val="single" w:sz="4" w:space="0" w:color="auto"/>
            </w:tcBorders>
            <w:noWrap/>
            <w:vAlign w:val="bottom"/>
            <w:hideMark/>
          </w:tcPr>
          <w:p w14:paraId="6DEE39B7"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Center za uporabno matematiko in teoretično fiziko Univerze v Mariboru </w:t>
            </w:r>
          </w:p>
        </w:tc>
        <w:tc>
          <w:tcPr>
            <w:tcW w:w="1842" w:type="dxa"/>
            <w:tcBorders>
              <w:top w:val="nil"/>
              <w:left w:val="nil"/>
              <w:bottom w:val="single" w:sz="4" w:space="0" w:color="auto"/>
              <w:right w:val="single" w:sz="4" w:space="0" w:color="auto"/>
            </w:tcBorders>
            <w:noWrap/>
            <w:vAlign w:val="bottom"/>
            <w:hideMark/>
          </w:tcPr>
          <w:p w14:paraId="67291817"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2,91</w:t>
            </w:r>
          </w:p>
        </w:tc>
      </w:tr>
      <w:tr w:rsidR="002205E5" w:rsidRPr="002205E5" w14:paraId="3A9E0B5D"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C5D2025"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206</w:t>
            </w:r>
          </w:p>
        </w:tc>
        <w:tc>
          <w:tcPr>
            <w:tcW w:w="6832" w:type="dxa"/>
            <w:tcBorders>
              <w:top w:val="nil"/>
              <w:left w:val="nil"/>
              <w:bottom w:val="single" w:sz="4" w:space="0" w:color="auto"/>
              <w:right w:val="single" w:sz="4" w:space="0" w:color="auto"/>
            </w:tcBorders>
            <w:noWrap/>
            <w:vAlign w:val="bottom"/>
            <w:hideMark/>
          </w:tcPr>
          <w:p w14:paraId="3BA6EBF5"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kovinske materiale in tehnologije </w:t>
            </w:r>
          </w:p>
        </w:tc>
        <w:tc>
          <w:tcPr>
            <w:tcW w:w="1842" w:type="dxa"/>
            <w:tcBorders>
              <w:top w:val="nil"/>
              <w:left w:val="nil"/>
              <w:bottom w:val="single" w:sz="4" w:space="0" w:color="auto"/>
              <w:right w:val="single" w:sz="4" w:space="0" w:color="auto"/>
            </w:tcBorders>
            <w:noWrap/>
            <w:vAlign w:val="bottom"/>
            <w:hideMark/>
          </w:tcPr>
          <w:p w14:paraId="0DB6D88B"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8,38</w:t>
            </w:r>
          </w:p>
        </w:tc>
      </w:tr>
      <w:tr w:rsidR="002205E5" w:rsidRPr="002205E5" w14:paraId="506F5812"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C26B17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215</w:t>
            </w:r>
          </w:p>
        </w:tc>
        <w:tc>
          <w:tcPr>
            <w:tcW w:w="6832" w:type="dxa"/>
            <w:tcBorders>
              <w:top w:val="nil"/>
              <w:left w:val="nil"/>
              <w:bottom w:val="single" w:sz="4" w:space="0" w:color="auto"/>
              <w:right w:val="single" w:sz="4" w:space="0" w:color="auto"/>
            </w:tcBorders>
            <w:noWrap/>
            <w:vAlign w:val="bottom"/>
            <w:hideMark/>
          </w:tcPr>
          <w:p w14:paraId="53733BC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Geološki zavod Slovenije </w:t>
            </w:r>
          </w:p>
        </w:tc>
        <w:tc>
          <w:tcPr>
            <w:tcW w:w="1842" w:type="dxa"/>
            <w:tcBorders>
              <w:top w:val="nil"/>
              <w:left w:val="nil"/>
              <w:bottom w:val="single" w:sz="4" w:space="0" w:color="auto"/>
              <w:right w:val="single" w:sz="4" w:space="0" w:color="auto"/>
            </w:tcBorders>
            <w:noWrap/>
            <w:vAlign w:val="bottom"/>
            <w:hideMark/>
          </w:tcPr>
          <w:p w14:paraId="06C8624A"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10,93</w:t>
            </w:r>
          </w:p>
        </w:tc>
      </w:tr>
      <w:tr w:rsidR="002205E5" w:rsidRPr="002205E5" w14:paraId="371C494B"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A92844D"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302</w:t>
            </w:r>
          </w:p>
        </w:tc>
        <w:tc>
          <w:tcPr>
            <w:tcW w:w="6832" w:type="dxa"/>
            <w:tcBorders>
              <w:top w:val="nil"/>
              <w:left w:val="nil"/>
              <w:bottom w:val="single" w:sz="4" w:space="0" w:color="auto"/>
              <w:right w:val="single" w:sz="4" w:space="0" w:color="auto"/>
            </w:tcBorders>
            <w:noWrap/>
            <w:vAlign w:val="bottom"/>
            <w:hideMark/>
          </w:tcPr>
          <w:p w14:paraId="41EA6F0A"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ONKOLOŠKI INŠTITUT LJUBLJANA </w:t>
            </w:r>
          </w:p>
        </w:tc>
        <w:tc>
          <w:tcPr>
            <w:tcW w:w="1842" w:type="dxa"/>
            <w:tcBorders>
              <w:top w:val="nil"/>
              <w:left w:val="nil"/>
              <w:bottom w:val="single" w:sz="4" w:space="0" w:color="auto"/>
              <w:right w:val="single" w:sz="4" w:space="0" w:color="auto"/>
            </w:tcBorders>
            <w:noWrap/>
            <w:vAlign w:val="bottom"/>
            <w:hideMark/>
          </w:tcPr>
          <w:p w14:paraId="59B2B024"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11,06</w:t>
            </w:r>
          </w:p>
        </w:tc>
      </w:tr>
      <w:tr w:rsidR="002205E5" w:rsidRPr="002205E5" w14:paraId="6D3F4B70"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3349185"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309</w:t>
            </w:r>
          </w:p>
        </w:tc>
        <w:tc>
          <w:tcPr>
            <w:tcW w:w="6832" w:type="dxa"/>
            <w:tcBorders>
              <w:top w:val="nil"/>
              <w:left w:val="nil"/>
              <w:bottom w:val="single" w:sz="4" w:space="0" w:color="auto"/>
              <w:right w:val="single" w:sz="4" w:space="0" w:color="auto"/>
            </w:tcBorders>
            <w:noWrap/>
            <w:vAlign w:val="bottom"/>
            <w:hideMark/>
          </w:tcPr>
          <w:p w14:paraId="22BF7BE7"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Univerzitetni rehabilitacijski inštitut Republike Slovenije - Soča </w:t>
            </w:r>
          </w:p>
        </w:tc>
        <w:tc>
          <w:tcPr>
            <w:tcW w:w="1842" w:type="dxa"/>
            <w:tcBorders>
              <w:top w:val="nil"/>
              <w:left w:val="nil"/>
              <w:bottom w:val="single" w:sz="4" w:space="0" w:color="auto"/>
              <w:right w:val="single" w:sz="4" w:space="0" w:color="auto"/>
            </w:tcBorders>
            <w:noWrap/>
            <w:vAlign w:val="bottom"/>
            <w:hideMark/>
          </w:tcPr>
          <w:p w14:paraId="27010591"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0,37</w:t>
            </w:r>
          </w:p>
        </w:tc>
      </w:tr>
      <w:tr w:rsidR="002205E5" w:rsidRPr="002205E5" w14:paraId="7F565AD5"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303DF7A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311</w:t>
            </w:r>
          </w:p>
        </w:tc>
        <w:tc>
          <w:tcPr>
            <w:tcW w:w="6832" w:type="dxa"/>
            <w:tcBorders>
              <w:top w:val="nil"/>
              <w:left w:val="nil"/>
              <w:bottom w:val="single" w:sz="4" w:space="0" w:color="auto"/>
              <w:right w:val="single" w:sz="4" w:space="0" w:color="auto"/>
            </w:tcBorders>
            <w:noWrap/>
            <w:vAlign w:val="bottom"/>
            <w:hideMark/>
          </w:tcPr>
          <w:p w14:paraId="5451C3B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Zavod Republike Slovenije za transfuzijsko medicino </w:t>
            </w:r>
          </w:p>
        </w:tc>
        <w:tc>
          <w:tcPr>
            <w:tcW w:w="1842" w:type="dxa"/>
            <w:tcBorders>
              <w:top w:val="nil"/>
              <w:left w:val="nil"/>
              <w:bottom w:val="single" w:sz="4" w:space="0" w:color="auto"/>
              <w:right w:val="single" w:sz="4" w:space="0" w:color="auto"/>
            </w:tcBorders>
            <w:noWrap/>
            <w:vAlign w:val="bottom"/>
            <w:hideMark/>
          </w:tcPr>
          <w:p w14:paraId="5FCE105B"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2,47</w:t>
            </w:r>
          </w:p>
        </w:tc>
      </w:tr>
      <w:tr w:rsidR="002205E5" w:rsidRPr="002205E5" w14:paraId="3F561B1B"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2EE78D2C"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312</w:t>
            </w:r>
          </w:p>
        </w:tc>
        <w:tc>
          <w:tcPr>
            <w:tcW w:w="6832" w:type="dxa"/>
            <w:tcBorders>
              <w:top w:val="nil"/>
              <w:left w:val="nil"/>
              <w:bottom w:val="single" w:sz="4" w:space="0" w:color="auto"/>
              <w:right w:val="single" w:sz="4" w:space="0" w:color="auto"/>
            </w:tcBorders>
            <w:noWrap/>
            <w:vAlign w:val="bottom"/>
            <w:hideMark/>
          </w:tcPr>
          <w:p w14:paraId="041FAB21"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Univerzitetni klinični center Ljubljana </w:t>
            </w:r>
          </w:p>
        </w:tc>
        <w:tc>
          <w:tcPr>
            <w:tcW w:w="1842" w:type="dxa"/>
            <w:tcBorders>
              <w:top w:val="nil"/>
              <w:left w:val="nil"/>
              <w:bottom w:val="single" w:sz="4" w:space="0" w:color="auto"/>
              <w:right w:val="single" w:sz="4" w:space="0" w:color="auto"/>
            </w:tcBorders>
            <w:noWrap/>
            <w:vAlign w:val="bottom"/>
            <w:hideMark/>
          </w:tcPr>
          <w:p w14:paraId="4DF4B1CE"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19,96</w:t>
            </w:r>
          </w:p>
        </w:tc>
      </w:tr>
      <w:tr w:rsidR="002205E5" w:rsidRPr="002205E5" w14:paraId="1DA82779"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655AAA8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334</w:t>
            </w:r>
          </w:p>
        </w:tc>
        <w:tc>
          <w:tcPr>
            <w:tcW w:w="6832" w:type="dxa"/>
            <w:tcBorders>
              <w:top w:val="nil"/>
              <w:left w:val="nil"/>
              <w:bottom w:val="single" w:sz="4" w:space="0" w:color="auto"/>
              <w:right w:val="single" w:sz="4" w:space="0" w:color="auto"/>
            </w:tcBorders>
            <w:noWrap/>
            <w:vAlign w:val="bottom"/>
            <w:hideMark/>
          </w:tcPr>
          <w:p w14:paraId="624D076F"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Univerzitetni klinični center Maribor </w:t>
            </w:r>
          </w:p>
        </w:tc>
        <w:tc>
          <w:tcPr>
            <w:tcW w:w="1842" w:type="dxa"/>
            <w:tcBorders>
              <w:top w:val="nil"/>
              <w:left w:val="nil"/>
              <w:bottom w:val="single" w:sz="4" w:space="0" w:color="auto"/>
              <w:right w:val="single" w:sz="4" w:space="0" w:color="auto"/>
            </w:tcBorders>
            <w:noWrap/>
            <w:vAlign w:val="bottom"/>
            <w:hideMark/>
          </w:tcPr>
          <w:p w14:paraId="402319F8"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2,74</w:t>
            </w:r>
          </w:p>
        </w:tc>
      </w:tr>
      <w:tr w:rsidR="002205E5" w:rsidRPr="002205E5" w14:paraId="7BDC0867"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6FF016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355</w:t>
            </w:r>
          </w:p>
        </w:tc>
        <w:tc>
          <w:tcPr>
            <w:tcW w:w="6832" w:type="dxa"/>
            <w:tcBorders>
              <w:top w:val="nil"/>
              <w:left w:val="nil"/>
              <w:bottom w:val="single" w:sz="4" w:space="0" w:color="auto"/>
              <w:right w:val="single" w:sz="4" w:space="0" w:color="auto"/>
            </w:tcBorders>
            <w:noWrap/>
            <w:vAlign w:val="bottom"/>
            <w:hideMark/>
          </w:tcPr>
          <w:p w14:paraId="0FE5D251"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Ortopedska bolnišnica Valdoltra </w:t>
            </w:r>
          </w:p>
        </w:tc>
        <w:tc>
          <w:tcPr>
            <w:tcW w:w="1842" w:type="dxa"/>
            <w:tcBorders>
              <w:top w:val="nil"/>
              <w:left w:val="nil"/>
              <w:bottom w:val="single" w:sz="4" w:space="0" w:color="auto"/>
              <w:right w:val="single" w:sz="4" w:space="0" w:color="auto"/>
            </w:tcBorders>
            <w:noWrap/>
            <w:vAlign w:val="bottom"/>
            <w:hideMark/>
          </w:tcPr>
          <w:p w14:paraId="7EC2379A"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0,10</w:t>
            </w:r>
          </w:p>
        </w:tc>
      </w:tr>
      <w:tr w:rsidR="002205E5" w:rsidRPr="002205E5" w14:paraId="6DDBF99A"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433B4231"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366</w:t>
            </w:r>
          </w:p>
        </w:tc>
        <w:tc>
          <w:tcPr>
            <w:tcW w:w="6832" w:type="dxa"/>
            <w:tcBorders>
              <w:top w:val="nil"/>
              <w:left w:val="nil"/>
              <w:bottom w:val="single" w:sz="4" w:space="0" w:color="auto"/>
              <w:right w:val="single" w:sz="4" w:space="0" w:color="auto"/>
            </w:tcBorders>
            <w:noWrap/>
            <w:vAlign w:val="bottom"/>
            <w:hideMark/>
          </w:tcPr>
          <w:p w14:paraId="5367257F"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Mirovni inštitut </w:t>
            </w:r>
          </w:p>
        </w:tc>
        <w:tc>
          <w:tcPr>
            <w:tcW w:w="1842" w:type="dxa"/>
            <w:tcBorders>
              <w:top w:val="nil"/>
              <w:left w:val="nil"/>
              <w:bottom w:val="single" w:sz="4" w:space="0" w:color="auto"/>
              <w:right w:val="single" w:sz="4" w:space="0" w:color="auto"/>
            </w:tcBorders>
            <w:noWrap/>
            <w:vAlign w:val="bottom"/>
            <w:hideMark/>
          </w:tcPr>
          <w:p w14:paraId="37164EDB"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2,39</w:t>
            </w:r>
          </w:p>
        </w:tc>
      </w:tr>
      <w:tr w:rsidR="002205E5" w:rsidRPr="002205E5" w14:paraId="7076D260"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3852E"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401</w:t>
            </w:r>
          </w:p>
        </w:tc>
        <w:tc>
          <w:tcPr>
            <w:tcW w:w="6832" w:type="dxa"/>
            <w:tcBorders>
              <w:top w:val="nil"/>
              <w:left w:val="nil"/>
              <w:bottom w:val="single" w:sz="4" w:space="0" w:color="auto"/>
              <w:right w:val="single" w:sz="4" w:space="0" w:color="auto"/>
            </w:tcBorders>
            <w:noWrap/>
            <w:vAlign w:val="bottom"/>
            <w:hideMark/>
          </w:tcPr>
          <w:p w14:paraId="4118EF7B"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Kmetijski inštitut Slovenije </w:t>
            </w:r>
          </w:p>
        </w:tc>
        <w:tc>
          <w:tcPr>
            <w:tcW w:w="1842" w:type="dxa"/>
            <w:tcBorders>
              <w:top w:val="nil"/>
              <w:left w:val="nil"/>
              <w:bottom w:val="single" w:sz="4" w:space="0" w:color="auto"/>
              <w:right w:val="single" w:sz="4" w:space="0" w:color="auto"/>
            </w:tcBorders>
            <w:noWrap/>
            <w:vAlign w:val="bottom"/>
            <w:hideMark/>
          </w:tcPr>
          <w:p w14:paraId="74A81D3E"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12,09</w:t>
            </w:r>
          </w:p>
        </w:tc>
      </w:tr>
      <w:tr w:rsidR="002205E5" w:rsidRPr="002205E5" w14:paraId="7F0A94FF"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9719AA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404</w:t>
            </w:r>
          </w:p>
        </w:tc>
        <w:tc>
          <w:tcPr>
            <w:tcW w:w="6832" w:type="dxa"/>
            <w:tcBorders>
              <w:top w:val="nil"/>
              <w:left w:val="nil"/>
              <w:bottom w:val="single" w:sz="4" w:space="0" w:color="auto"/>
              <w:right w:val="single" w:sz="4" w:space="0" w:color="auto"/>
            </w:tcBorders>
            <w:noWrap/>
            <w:vAlign w:val="bottom"/>
            <w:hideMark/>
          </w:tcPr>
          <w:p w14:paraId="364689D4"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Gozdarski inštitut Slovenije </w:t>
            </w:r>
          </w:p>
        </w:tc>
        <w:tc>
          <w:tcPr>
            <w:tcW w:w="1842" w:type="dxa"/>
            <w:tcBorders>
              <w:top w:val="nil"/>
              <w:left w:val="nil"/>
              <w:bottom w:val="single" w:sz="4" w:space="0" w:color="auto"/>
              <w:right w:val="single" w:sz="4" w:space="0" w:color="auto"/>
            </w:tcBorders>
            <w:noWrap/>
            <w:vAlign w:val="bottom"/>
            <w:hideMark/>
          </w:tcPr>
          <w:p w14:paraId="4B225458"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5,82</w:t>
            </w:r>
          </w:p>
        </w:tc>
      </w:tr>
      <w:tr w:rsidR="002205E5" w:rsidRPr="002205E5" w14:paraId="793DF4E5"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4030374"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416</w:t>
            </w:r>
          </w:p>
        </w:tc>
        <w:tc>
          <w:tcPr>
            <w:tcW w:w="6832" w:type="dxa"/>
            <w:tcBorders>
              <w:top w:val="nil"/>
              <w:left w:val="nil"/>
              <w:bottom w:val="single" w:sz="4" w:space="0" w:color="auto"/>
              <w:right w:val="single" w:sz="4" w:space="0" w:color="auto"/>
            </w:tcBorders>
            <w:noWrap/>
            <w:vAlign w:val="bottom"/>
            <w:hideMark/>
          </w:tcPr>
          <w:p w14:paraId="12A86D0F"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hmeljarstvo in pivovarstvo Slovenije </w:t>
            </w:r>
          </w:p>
        </w:tc>
        <w:tc>
          <w:tcPr>
            <w:tcW w:w="1842" w:type="dxa"/>
            <w:tcBorders>
              <w:top w:val="nil"/>
              <w:left w:val="nil"/>
              <w:bottom w:val="single" w:sz="4" w:space="0" w:color="auto"/>
              <w:right w:val="single" w:sz="4" w:space="0" w:color="auto"/>
            </w:tcBorders>
            <w:noWrap/>
            <w:vAlign w:val="bottom"/>
            <w:hideMark/>
          </w:tcPr>
          <w:p w14:paraId="626C8BD9"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1,66</w:t>
            </w:r>
          </w:p>
        </w:tc>
      </w:tr>
      <w:tr w:rsidR="002205E5" w:rsidRPr="002205E5" w14:paraId="324B48A9"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8E8F910"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501</w:t>
            </w:r>
          </w:p>
        </w:tc>
        <w:tc>
          <w:tcPr>
            <w:tcW w:w="6832" w:type="dxa"/>
            <w:tcBorders>
              <w:top w:val="nil"/>
              <w:left w:val="nil"/>
              <w:bottom w:val="single" w:sz="4" w:space="0" w:color="auto"/>
              <w:right w:val="single" w:sz="4" w:space="0" w:color="auto"/>
            </w:tcBorders>
            <w:noWrap/>
            <w:vAlign w:val="bottom"/>
            <w:hideMark/>
          </w:tcPr>
          <w:p w14:paraId="7CA7CF0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novejšo zgodovino </w:t>
            </w:r>
          </w:p>
        </w:tc>
        <w:tc>
          <w:tcPr>
            <w:tcW w:w="1842" w:type="dxa"/>
            <w:tcBorders>
              <w:top w:val="nil"/>
              <w:left w:val="nil"/>
              <w:bottom w:val="single" w:sz="4" w:space="0" w:color="auto"/>
              <w:right w:val="single" w:sz="4" w:space="0" w:color="auto"/>
            </w:tcBorders>
            <w:noWrap/>
            <w:vAlign w:val="bottom"/>
            <w:hideMark/>
          </w:tcPr>
          <w:p w14:paraId="4CBE0ED1"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12,61</w:t>
            </w:r>
          </w:p>
        </w:tc>
      </w:tr>
      <w:tr w:rsidR="002205E5" w:rsidRPr="002205E5" w14:paraId="538841A9"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0D2F41FB"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502</w:t>
            </w:r>
          </w:p>
        </w:tc>
        <w:tc>
          <w:tcPr>
            <w:tcW w:w="6832" w:type="dxa"/>
            <w:tcBorders>
              <w:top w:val="nil"/>
              <w:left w:val="nil"/>
              <w:bottom w:val="single" w:sz="4" w:space="0" w:color="auto"/>
              <w:right w:val="single" w:sz="4" w:space="0" w:color="auto"/>
            </w:tcBorders>
            <w:noWrap/>
            <w:vAlign w:val="bottom"/>
            <w:hideMark/>
          </w:tcPr>
          <w:p w14:paraId="6902F1B4"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ekonomska raziskovanja </w:t>
            </w:r>
          </w:p>
        </w:tc>
        <w:tc>
          <w:tcPr>
            <w:tcW w:w="1842" w:type="dxa"/>
            <w:tcBorders>
              <w:top w:val="nil"/>
              <w:left w:val="nil"/>
              <w:bottom w:val="single" w:sz="4" w:space="0" w:color="auto"/>
              <w:right w:val="single" w:sz="4" w:space="0" w:color="auto"/>
            </w:tcBorders>
            <w:noWrap/>
            <w:vAlign w:val="bottom"/>
            <w:hideMark/>
          </w:tcPr>
          <w:p w14:paraId="30FF7716"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4,24</w:t>
            </w:r>
          </w:p>
        </w:tc>
      </w:tr>
      <w:tr w:rsidR="002205E5" w:rsidRPr="002205E5" w14:paraId="69631617"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2D4BD2DA"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504</w:t>
            </w:r>
          </w:p>
        </w:tc>
        <w:tc>
          <w:tcPr>
            <w:tcW w:w="6832" w:type="dxa"/>
            <w:tcBorders>
              <w:top w:val="nil"/>
              <w:left w:val="nil"/>
              <w:bottom w:val="single" w:sz="4" w:space="0" w:color="auto"/>
              <w:right w:val="single" w:sz="4" w:space="0" w:color="auto"/>
            </w:tcBorders>
            <w:noWrap/>
            <w:vAlign w:val="bottom"/>
            <w:hideMark/>
          </w:tcPr>
          <w:p w14:paraId="50E4C29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kriminologijo pri Pravni fakulteti v Ljubljani </w:t>
            </w:r>
          </w:p>
        </w:tc>
        <w:tc>
          <w:tcPr>
            <w:tcW w:w="1842" w:type="dxa"/>
            <w:tcBorders>
              <w:top w:val="nil"/>
              <w:left w:val="nil"/>
              <w:bottom w:val="single" w:sz="4" w:space="0" w:color="auto"/>
              <w:right w:val="single" w:sz="4" w:space="0" w:color="auto"/>
            </w:tcBorders>
            <w:noWrap/>
            <w:vAlign w:val="bottom"/>
            <w:hideMark/>
          </w:tcPr>
          <w:p w14:paraId="730A3368"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4,10</w:t>
            </w:r>
          </w:p>
        </w:tc>
      </w:tr>
      <w:tr w:rsidR="002205E5" w:rsidRPr="002205E5" w14:paraId="69E746AF"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9534D3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505</w:t>
            </w:r>
          </w:p>
        </w:tc>
        <w:tc>
          <w:tcPr>
            <w:tcW w:w="6832" w:type="dxa"/>
            <w:tcBorders>
              <w:top w:val="nil"/>
              <w:left w:val="nil"/>
              <w:bottom w:val="single" w:sz="4" w:space="0" w:color="auto"/>
              <w:right w:val="single" w:sz="4" w:space="0" w:color="auto"/>
            </w:tcBorders>
            <w:noWrap/>
            <w:vAlign w:val="bottom"/>
            <w:hideMark/>
          </w:tcPr>
          <w:p w14:paraId="2BC52CAA"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Urbanistični inštitut Republike Slovenije </w:t>
            </w:r>
          </w:p>
        </w:tc>
        <w:tc>
          <w:tcPr>
            <w:tcW w:w="1842" w:type="dxa"/>
            <w:tcBorders>
              <w:top w:val="nil"/>
              <w:left w:val="nil"/>
              <w:bottom w:val="single" w:sz="4" w:space="0" w:color="auto"/>
              <w:right w:val="single" w:sz="4" w:space="0" w:color="auto"/>
            </w:tcBorders>
            <w:noWrap/>
            <w:vAlign w:val="bottom"/>
            <w:hideMark/>
          </w:tcPr>
          <w:p w14:paraId="464F43C2"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2,45</w:t>
            </w:r>
          </w:p>
        </w:tc>
      </w:tr>
      <w:tr w:rsidR="002205E5" w:rsidRPr="002205E5" w14:paraId="771DB66E"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688FA647"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507</w:t>
            </w:r>
          </w:p>
        </w:tc>
        <w:tc>
          <w:tcPr>
            <w:tcW w:w="6832" w:type="dxa"/>
            <w:tcBorders>
              <w:top w:val="nil"/>
              <w:left w:val="nil"/>
              <w:bottom w:val="single" w:sz="4" w:space="0" w:color="auto"/>
              <w:right w:val="single" w:sz="4" w:space="0" w:color="auto"/>
            </w:tcBorders>
            <w:noWrap/>
            <w:vAlign w:val="bottom"/>
            <w:hideMark/>
          </w:tcPr>
          <w:p w14:paraId="69EAD18D"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narodnostna vprašanja </w:t>
            </w:r>
          </w:p>
        </w:tc>
        <w:tc>
          <w:tcPr>
            <w:tcW w:w="1842" w:type="dxa"/>
            <w:tcBorders>
              <w:top w:val="nil"/>
              <w:left w:val="nil"/>
              <w:bottom w:val="single" w:sz="4" w:space="0" w:color="auto"/>
              <w:right w:val="single" w:sz="4" w:space="0" w:color="auto"/>
            </w:tcBorders>
            <w:noWrap/>
            <w:vAlign w:val="bottom"/>
            <w:hideMark/>
          </w:tcPr>
          <w:p w14:paraId="7075ED4E"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5,75</w:t>
            </w:r>
          </w:p>
        </w:tc>
      </w:tr>
      <w:tr w:rsidR="002205E5" w:rsidRPr="002205E5" w14:paraId="160C4129"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C85C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510</w:t>
            </w:r>
          </w:p>
        </w:tc>
        <w:tc>
          <w:tcPr>
            <w:tcW w:w="6832" w:type="dxa"/>
            <w:tcBorders>
              <w:top w:val="nil"/>
              <w:left w:val="nil"/>
              <w:bottom w:val="single" w:sz="4" w:space="0" w:color="auto"/>
              <w:right w:val="single" w:sz="4" w:space="0" w:color="auto"/>
            </w:tcBorders>
            <w:noWrap/>
            <w:vAlign w:val="bottom"/>
            <w:hideMark/>
          </w:tcPr>
          <w:p w14:paraId="11D5322F"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Univerza v Ljubljani </w:t>
            </w:r>
          </w:p>
        </w:tc>
        <w:tc>
          <w:tcPr>
            <w:tcW w:w="1842" w:type="dxa"/>
            <w:tcBorders>
              <w:top w:val="nil"/>
              <w:left w:val="nil"/>
              <w:bottom w:val="single" w:sz="4" w:space="0" w:color="auto"/>
              <w:right w:val="single" w:sz="4" w:space="0" w:color="auto"/>
            </w:tcBorders>
            <w:noWrap/>
            <w:vAlign w:val="bottom"/>
            <w:hideMark/>
          </w:tcPr>
          <w:p w14:paraId="3AF2F776"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352,63</w:t>
            </w:r>
          </w:p>
        </w:tc>
      </w:tr>
      <w:tr w:rsidR="002205E5" w:rsidRPr="002205E5" w14:paraId="775BADCA"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6F2C8CD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552</w:t>
            </w:r>
          </w:p>
        </w:tc>
        <w:tc>
          <w:tcPr>
            <w:tcW w:w="6832" w:type="dxa"/>
            <w:tcBorders>
              <w:top w:val="nil"/>
              <w:left w:val="nil"/>
              <w:bottom w:val="single" w:sz="4" w:space="0" w:color="auto"/>
              <w:right w:val="single" w:sz="4" w:space="0" w:color="auto"/>
            </w:tcBorders>
            <w:noWrap/>
            <w:vAlign w:val="bottom"/>
            <w:hideMark/>
          </w:tcPr>
          <w:p w14:paraId="1B2346B5"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Univerza v Mariboru </w:t>
            </w:r>
          </w:p>
        </w:tc>
        <w:tc>
          <w:tcPr>
            <w:tcW w:w="1842" w:type="dxa"/>
            <w:tcBorders>
              <w:top w:val="nil"/>
              <w:left w:val="nil"/>
              <w:bottom w:val="single" w:sz="4" w:space="0" w:color="auto"/>
              <w:right w:val="single" w:sz="4" w:space="0" w:color="auto"/>
            </w:tcBorders>
            <w:noWrap/>
            <w:vAlign w:val="bottom"/>
            <w:hideMark/>
          </w:tcPr>
          <w:p w14:paraId="335C4F51"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75,78</w:t>
            </w:r>
          </w:p>
        </w:tc>
      </w:tr>
      <w:tr w:rsidR="002205E5" w:rsidRPr="002205E5" w14:paraId="142538EE"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32716A5"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553</w:t>
            </w:r>
          </w:p>
        </w:tc>
        <w:tc>
          <w:tcPr>
            <w:tcW w:w="6832" w:type="dxa"/>
            <w:tcBorders>
              <w:top w:val="nil"/>
              <w:left w:val="nil"/>
              <w:bottom w:val="single" w:sz="4" w:space="0" w:color="auto"/>
              <w:right w:val="single" w:sz="4" w:space="0" w:color="auto"/>
            </w:tcBorders>
            <w:noWrap/>
            <w:vAlign w:val="bottom"/>
            <w:hideMark/>
          </w:tcPr>
          <w:p w14:paraId="5D9C7FF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Pedagoški inštitut </w:t>
            </w:r>
          </w:p>
        </w:tc>
        <w:tc>
          <w:tcPr>
            <w:tcW w:w="1842" w:type="dxa"/>
            <w:tcBorders>
              <w:top w:val="nil"/>
              <w:left w:val="nil"/>
              <w:bottom w:val="single" w:sz="4" w:space="0" w:color="auto"/>
              <w:right w:val="single" w:sz="4" w:space="0" w:color="auto"/>
            </w:tcBorders>
            <w:noWrap/>
            <w:vAlign w:val="bottom"/>
            <w:hideMark/>
          </w:tcPr>
          <w:p w14:paraId="57E5561B"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5,94</w:t>
            </w:r>
          </w:p>
        </w:tc>
      </w:tr>
      <w:tr w:rsidR="002205E5" w:rsidRPr="002205E5" w14:paraId="362FFFE3"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7305C43F"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613</w:t>
            </w:r>
          </w:p>
        </w:tc>
        <w:tc>
          <w:tcPr>
            <w:tcW w:w="6832" w:type="dxa"/>
            <w:tcBorders>
              <w:top w:val="nil"/>
              <w:left w:val="nil"/>
              <w:bottom w:val="single" w:sz="4" w:space="0" w:color="auto"/>
              <w:right w:val="single" w:sz="4" w:space="0" w:color="auto"/>
            </w:tcBorders>
            <w:noWrap/>
            <w:vAlign w:val="bottom"/>
            <w:hideMark/>
          </w:tcPr>
          <w:p w14:paraId="3F469129"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NARODNI MUZEJ SLOVENIJE </w:t>
            </w:r>
          </w:p>
        </w:tc>
        <w:tc>
          <w:tcPr>
            <w:tcW w:w="1842" w:type="dxa"/>
            <w:tcBorders>
              <w:top w:val="nil"/>
              <w:left w:val="nil"/>
              <w:bottom w:val="single" w:sz="4" w:space="0" w:color="auto"/>
              <w:right w:val="single" w:sz="4" w:space="0" w:color="auto"/>
            </w:tcBorders>
            <w:noWrap/>
            <w:vAlign w:val="bottom"/>
            <w:hideMark/>
          </w:tcPr>
          <w:p w14:paraId="113B9782"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3,10</w:t>
            </w:r>
          </w:p>
        </w:tc>
      </w:tr>
      <w:tr w:rsidR="002205E5" w:rsidRPr="002205E5" w14:paraId="3DA57150"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6A788100"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614</w:t>
            </w:r>
          </w:p>
        </w:tc>
        <w:tc>
          <w:tcPr>
            <w:tcW w:w="6832" w:type="dxa"/>
            <w:tcBorders>
              <w:top w:val="nil"/>
              <w:left w:val="nil"/>
              <w:bottom w:val="single" w:sz="4" w:space="0" w:color="auto"/>
              <w:right w:val="single" w:sz="4" w:space="0" w:color="auto"/>
            </w:tcBorders>
            <w:noWrap/>
            <w:vAlign w:val="bottom"/>
            <w:hideMark/>
          </w:tcPr>
          <w:p w14:paraId="2BF9DF87"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Prirodoslovni muzej Slovenije </w:t>
            </w:r>
          </w:p>
        </w:tc>
        <w:tc>
          <w:tcPr>
            <w:tcW w:w="1842" w:type="dxa"/>
            <w:tcBorders>
              <w:top w:val="nil"/>
              <w:left w:val="nil"/>
              <w:bottom w:val="single" w:sz="4" w:space="0" w:color="auto"/>
              <w:right w:val="single" w:sz="4" w:space="0" w:color="auto"/>
            </w:tcBorders>
            <w:noWrap/>
            <w:vAlign w:val="bottom"/>
            <w:hideMark/>
          </w:tcPr>
          <w:p w14:paraId="2C01018E"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0,19</w:t>
            </w:r>
          </w:p>
        </w:tc>
      </w:tr>
      <w:tr w:rsidR="002205E5" w:rsidRPr="002205E5" w14:paraId="3E7B2730"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0EF8E3E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618</w:t>
            </w:r>
          </w:p>
        </w:tc>
        <w:tc>
          <w:tcPr>
            <w:tcW w:w="6832" w:type="dxa"/>
            <w:tcBorders>
              <w:top w:val="nil"/>
              <w:left w:val="nil"/>
              <w:bottom w:val="single" w:sz="4" w:space="0" w:color="auto"/>
              <w:right w:val="single" w:sz="4" w:space="0" w:color="auto"/>
            </w:tcBorders>
            <w:noWrap/>
            <w:vAlign w:val="bottom"/>
            <w:hideMark/>
          </w:tcPr>
          <w:p w14:paraId="7D4BE69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Znanstvenoraziskovalni center Slovenske akademije znanosti in umetnosti </w:t>
            </w:r>
          </w:p>
        </w:tc>
        <w:tc>
          <w:tcPr>
            <w:tcW w:w="1842" w:type="dxa"/>
            <w:tcBorders>
              <w:top w:val="nil"/>
              <w:left w:val="nil"/>
              <w:bottom w:val="single" w:sz="4" w:space="0" w:color="auto"/>
              <w:right w:val="single" w:sz="4" w:space="0" w:color="auto"/>
            </w:tcBorders>
            <w:noWrap/>
            <w:vAlign w:val="bottom"/>
            <w:hideMark/>
          </w:tcPr>
          <w:p w14:paraId="63DA083E"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101,95</w:t>
            </w:r>
          </w:p>
        </w:tc>
      </w:tr>
      <w:tr w:rsidR="002205E5" w:rsidRPr="002205E5" w14:paraId="5BCFFFDF"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59B2F29"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622</w:t>
            </w:r>
          </w:p>
        </w:tc>
        <w:tc>
          <w:tcPr>
            <w:tcW w:w="6832" w:type="dxa"/>
            <w:tcBorders>
              <w:top w:val="nil"/>
              <w:left w:val="nil"/>
              <w:bottom w:val="single" w:sz="4" w:space="0" w:color="auto"/>
              <w:right w:val="single" w:sz="4" w:space="0" w:color="auto"/>
            </w:tcBorders>
            <w:noWrap/>
            <w:vAlign w:val="bottom"/>
            <w:hideMark/>
          </w:tcPr>
          <w:p w14:paraId="7D6CFFBF"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Slovenski etnografski muzej </w:t>
            </w:r>
          </w:p>
        </w:tc>
        <w:tc>
          <w:tcPr>
            <w:tcW w:w="1842" w:type="dxa"/>
            <w:tcBorders>
              <w:top w:val="nil"/>
              <w:left w:val="nil"/>
              <w:bottom w:val="single" w:sz="4" w:space="0" w:color="auto"/>
              <w:right w:val="single" w:sz="4" w:space="0" w:color="auto"/>
            </w:tcBorders>
            <w:noWrap/>
            <w:vAlign w:val="bottom"/>
            <w:hideMark/>
          </w:tcPr>
          <w:p w14:paraId="599C4A01"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0,16</w:t>
            </w:r>
          </w:p>
        </w:tc>
      </w:tr>
      <w:tr w:rsidR="002205E5" w:rsidRPr="002205E5" w14:paraId="3A5C0D46"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5980359"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1421</w:t>
            </w:r>
          </w:p>
        </w:tc>
        <w:tc>
          <w:tcPr>
            <w:tcW w:w="6832" w:type="dxa"/>
            <w:tcBorders>
              <w:top w:val="nil"/>
              <w:left w:val="nil"/>
              <w:bottom w:val="single" w:sz="4" w:space="0" w:color="auto"/>
              <w:right w:val="single" w:sz="4" w:space="0" w:color="auto"/>
            </w:tcBorders>
            <w:noWrap/>
            <w:vAlign w:val="bottom"/>
            <w:hideMark/>
          </w:tcPr>
          <w:p w14:paraId="43C5586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Znanstveno-raziskovalno središče Bistra Ptuj </w:t>
            </w:r>
          </w:p>
        </w:tc>
        <w:tc>
          <w:tcPr>
            <w:tcW w:w="1842" w:type="dxa"/>
            <w:tcBorders>
              <w:top w:val="nil"/>
              <w:left w:val="nil"/>
              <w:bottom w:val="single" w:sz="4" w:space="0" w:color="auto"/>
              <w:right w:val="single" w:sz="4" w:space="0" w:color="auto"/>
            </w:tcBorders>
            <w:noWrap/>
            <w:vAlign w:val="bottom"/>
            <w:hideMark/>
          </w:tcPr>
          <w:p w14:paraId="04DD56EA"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0,58</w:t>
            </w:r>
          </w:p>
        </w:tc>
      </w:tr>
      <w:tr w:rsidR="002205E5" w:rsidRPr="002205E5" w14:paraId="326E3EF0"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78760E1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1500</w:t>
            </w:r>
          </w:p>
        </w:tc>
        <w:tc>
          <w:tcPr>
            <w:tcW w:w="6832" w:type="dxa"/>
            <w:tcBorders>
              <w:top w:val="nil"/>
              <w:left w:val="nil"/>
              <w:bottom w:val="single" w:sz="4" w:space="0" w:color="auto"/>
              <w:right w:val="single" w:sz="4" w:space="0" w:color="auto"/>
            </w:tcBorders>
            <w:noWrap/>
            <w:vAlign w:val="bottom"/>
            <w:hideMark/>
          </w:tcPr>
          <w:p w14:paraId="64079C7D"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hidravlične raziskave, Ljubljana </w:t>
            </w:r>
          </w:p>
        </w:tc>
        <w:tc>
          <w:tcPr>
            <w:tcW w:w="1842" w:type="dxa"/>
            <w:tcBorders>
              <w:top w:val="nil"/>
              <w:left w:val="nil"/>
              <w:bottom w:val="single" w:sz="4" w:space="0" w:color="auto"/>
              <w:right w:val="single" w:sz="4" w:space="0" w:color="auto"/>
            </w:tcBorders>
            <w:noWrap/>
            <w:vAlign w:val="bottom"/>
            <w:hideMark/>
          </w:tcPr>
          <w:p w14:paraId="130B454C"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0,68</w:t>
            </w:r>
          </w:p>
        </w:tc>
      </w:tr>
      <w:tr w:rsidR="002205E5" w:rsidRPr="002205E5" w14:paraId="21C47A48"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4A715E3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1502</w:t>
            </w:r>
          </w:p>
        </w:tc>
        <w:tc>
          <w:tcPr>
            <w:tcW w:w="6832" w:type="dxa"/>
            <w:tcBorders>
              <w:top w:val="nil"/>
              <w:left w:val="nil"/>
              <w:bottom w:val="single" w:sz="4" w:space="0" w:color="auto"/>
              <w:right w:val="single" w:sz="4" w:space="0" w:color="auto"/>
            </w:tcBorders>
            <w:noWrap/>
            <w:vAlign w:val="bottom"/>
            <w:hideMark/>
          </w:tcPr>
          <w:p w14:paraId="7A386CCC"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Zavod za gradbeništvo Slovenije </w:t>
            </w:r>
          </w:p>
        </w:tc>
        <w:tc>
          <w:tcPr>
            <w:tcW w:w="1842" w:type="dxa"/>
            <w:tcBorders>
              <w:top w:val="nil"/>
              <w:left w:val="nil"/>
              <w:bottom w:val="single" w:sz="4" w:space="0" w:color="auto"/>
              <w:right w:val="single" w:sz="4" w:space="0" w:color="auto"/>
            </w:tcBorders>
            <w:noWrap/>
            <w:vAlign w:val="bottom"/>
            <w:hideMark/>
          </w:tcPr>
          <w:p w14:paraId="61B2C1DF"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11,16</w:t>
            </w:r>
          </w:p>
        </w:tc>
      </w:tr>
      <w:tr w:rsidR="002205E5" w:rsidRPr="002205E5" w14:paraId="3E1929F8"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0993CFB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1510</w:t>
            </w:r>
          </w:p>
        </w:tc>
        <w:tc>
          <w:tcPr>
            <w:tcW w:w="6832" w:type="dxa"/>
            <w:tcBorders>
              <w:top w:val="nil"/>
              <w:left w:val="nil"/>
              <w:bottom w:val="single" w:sz="4" w:space="0" w:color="auto"/>
              <w:right w:val="single" w:sz="4" w:space="0" w:color="auto"/>
            </w:tcBorders>
            <w:noWrap/>
            <w:vAlign w:val="bottom"/>
            <w:hideMark/>
          </w:tcPr>
          <w:p w14:paraId="06942B6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Znanstveno-raziskovalno središče Koper </w:t>
            </w:r>
          </w:p>
        </w:tc>
        <w:tc>
          <w:tcPr>
            <w:tcW w:w="1842" w:type="dxa"/>
            <w:tcBorders>
              <w:top w:val="nil"/>
              <w:left w:val="nil"/>
              <w:bottom w:val="single" w:sz="4" w:space="0" w:color="auto"/>
              <w:right w:val="single" w:sz="4" w:space="0" w:color="auto"/>
            </w:tcBorders>
            <w:noWrap/>
            <w:vAlign w:val="bottom"/>
            <w:hideMark/>
          </w:tcPr>
          <w:p w14:paraId="7D5196F5"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14,94</w:t>
            </w:r>
          </w:p>
        </w:tc>
      </w:tr>
      <w:tr w:rsidR="002205E5" w:rsidRPr="002205E5" w14:paraId="517F30D2"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666BD76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1522</w:t>
            </w:r>
          </w:p>
        </w:tc>
        <w:tc>
          <w:tcPr>
            <w:tcW w:w="6832" w:type="dxa"/>
            <w:tcBorders>
              <w:top w:val="nil"/>
              <w:left w:val="nil"/>
              <w:bottom w:val="single" w:sz="4" w:space="0" w:color="auto"/>
              <w:right w:val="single" w:sz="4" w:space="0" w:color="auto"/>
            </w:tcBorders>
            <w:noWrap/>
            <w:vAlign w:val="bottom"/>
            <w:hideMark/>
          </w:tcPr>
          <w:p w14:paraId="523348C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Razvojni center orodjarstva Slovenije </w:t>
            </w:r>
          </w:p>
        </w:tc>
        <w:tc>
          <w:tcPr>
            <w:tcW w:w="1842" w:type="dxa"/>
            <w:tcBorders>
              <w:top w:val="nil"/>
              <w:left w:val="nil"/>
              <w:bottom w:val="single" w:sz="4" w:space="0" w:color="auto"/>
              <w:right w:val="single" w:sz="4" w:space="0" w:color="auto"/>
            </w:tcBorders>
            <w:noWrap/>
            <w:vAlign w:val="bottom"/>
            <w:hideMark/>
          </w:tcPr>
          <w:p w14:paraId="147B191D"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0,23</w:t>
            </w:r>
          </w:p>
        </w:tc>
      </w:tr>
      <w:tr w:rsidR="002205E5" w:rsidRPr="002205E5" w14:paraId="2FD7FA02"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780C67A"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1540</w:t>
            </w:r>
          </w:p>
        </w:tc>
        <w:tc>
          <w:tcPr>
            <w:tcW w:w="6832" w:type="dxa"/>
            <w:tcBorders>
              <w:top w:val="nil"/>
              <w:left w:val="nil"/>
              <w:bottom w:val="single" w:sz="4" w:space="0" w:color="auto"/>
              <w:right w:val="single" w:sz="4" w:space="0" w:color="auto"/>
            </w:tcBorders>
            <w:noWrap/>
            <w:vAlign w:val="bottom"/>
            <w:hideMark/>
          </w:tcPr>
          <w:p w14:paraId="424AF629"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Univerza v Novi Gorici </w:t>
            </w:r>
          </w:p>
        </w:tc>
        <w:tc>
          <w:tcPr>
            <w:tcW w:w="1842" w:type="dxa"/>
            <w:tcBorders>
              <w:top w:val="nil"/>
              <w:left w:val="nil"/>
              <w:bottom w:val="single" w:sz="4" w:space="0" w:color="auto"/>
              <w:right w:val="single" w:sz="4" w:space="0" w:color="auto"/>
            </w:tcBorders>
            <w:noWrap/>
            <w:vAlign w:val="bottom"/>
            <w:hideMark/>
          </w:tcPr>
          <w:p w14:paraId="50D25371"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15,89</w:t>
            </w:r>
          </w:p>
        </w:tc>
      </w:tr>
      <w:tr w:rsidR="002205E5" w:rsidRPr="002205E5" w14:paraId="5E7576A7"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0B9EDE0B"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1608</w:t>
            </w:r>
          </w:p>
        </w:tc>
        <w:tc>
          <w:tcPr>
            <w:tcW w:w="6832" w:type="dxa"/>
            <w:tcBorders>
              <w:top w:val="nil"/>
              <w:left w:val="nil"/>
              <w:bottom w:val="single" w:sz="4" w:space="0" w:color="auto"/>
              <w:right w:val="single" w:sz="4" w:space="0" w:color="auto"/>
            </w:tcBorders>
            <w:noWrap/>
            <w:vAlign w:val="bottom"/>
            <w:hideMark/>
          </w:tcPr>
          <w:p w14:paraId="68B91220"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primerjalno pravo pri Pravni fakulteti v Ljubljani </w:t>
            </w:r>
          </w:p>
        </w:tc>
        <w:tc>
          <w:tcPr>
            <w:tcW w:w="1842" w:type="dxa"/>
            <w:tcBorders>
              <w:top w:val="nil"/>
              <w:left w:val="nil"/>
              <w:bottom w:val="single" w:sz="4" w:space="0" w:color="auto"/>
              <w:right w:val="single" w:sz="4" w:space="0" w:color="auto"/>
            </w:tcBorders>
            <w:noWrap/>
            <w:vAlign w:val="bottom"/>
            <w:hideMark/>
          </w:tcPr>
          <w:p w14:paraId="1EF9566E"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2,76</w:t>
            </w:r>
          </w:p>
        </w:tc>
      </w:tr>
      <w:tr w:rsidR="002205E5" w:rsidRPr="002205E5" w14:paraId="12823186"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B55C373"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1613</w:t>
            </w:r>
          </w:p>
        </w:tc>
        <w:tc>
          <w:tcPr>
            <w:tcW w:w="6832" w:type="dxa"/>
            <w:tcBorders>
              <w:top w:val="nil"/>
              <w:left w:val="nil"/>
              <w:bottom w:val="single" w:sz="4" w:space="0" w:color="auto"/>
              <w:right w:val="single" w:sz="4" w:space="0" w:color="auto"/>
            </w:tcBorders>
            <w:noWrap/>
            <w:vAlign w:val="bottom"/>
            <w:hideMark/>
          </w:tcPr>
          <w:p w14:paraId="04380A5E"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Univerzitetna klinika za pljučne bolezni in alergijo Golnik </w:t>
            </w:r>
          </w:p>
        </w:tc>
        <w:tc>
          <w:tcPr>
            <w:tcW w:w="1842" w:type="dxa"/>
            <w:tcBorders>
              <w:top w:val="nil"/>
              <w:left w:val="nil"/>
              <w:bottom w:val="single" w:sz="4" w:space="0" w:color="auto"/>
              <w:right w:val="single" w:sz="4" w:space="0" w:color="auto"/>
            </w:tcBorders>
            <w:noWrap/>
            <w:vAlign w:val="bottom"/>
            <w:hideMark/>
          </w:tcPr>
          <w:p w14:paraId="74F267BA"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1,69</w:t>
            </w:r>
          </w:p>
        </w:tc>
      </w:tr>
      <w:tr w:rsidR="002205E5" w:rsidRPr="002205E5" w14:paraId="41662167"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27B2AB56"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1620</w:t>
            </w:r>
          </w:p>
        </w:tc>
        <w:tc>
          <w:tcPr>
            <w:tcW w:w="6832" w:type="dxa"/>
            <w:tcBorders>
              <w:top w:val="nil"/>
              <w:left w:val="nil"/>
              <w:bottom w:val="single" w:sz="4" w:space="0" w:color="auto"/>
              <w:right w:val="single" w:sz="4" w:space="0" w:color="auto"/>
            </w:tcBorders>
            <w:noWrap/>
            <w:vAlign w:val="bottom"/>
            <w:hideMark/>
          </w:tcPr>
          <w:p w14:paraId="0C63CAED"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Univerzitetna psihiatrična klinika Ljubljana </w:t>
            </w:r>
          </w:p>
        </w:tc>
        <w:tc>
          <w:tcPr>
            <w:tcW w:w="1842" w:type="dxa"/>
            <w:tcBorders>
              <w:top w:val="nil"/>
              <w:left w:val="nil"/>
              <w:bottom w:val="single" w:sz="4" w:space="0" w:color="auto"/>
              <w:right w:val="single" w:sz="4" w:space="0" w:color="auto"/>
            </w:tcBorders>
            <w:noWrap/>
            <w:vAlign w:val="bottom"/>
            <w:hideMark/>
          </w:tcPr>
          <w:p w14:paraId="6B6CA0EA"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0,37</w:t>
            </w:r>
          </w:p>
        </w:tc>
      </w:tr>
      <w:tr w:rsidR="002205E5" w:rsidRPr="002205E5" w14:paraId="7DBDB2ED"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061C3195"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1636</w:t>
            </w:r>
          </w:p>
        </w:tc>
        <w:tc>
          <w:tcPr>
            <w:tcW w:w="6832" w:type="dxa"/>
            <w:tcBorders>
              <w:top w:val="nil"/>
              <w:left w:val="nil"/>
              <w:bottom w:val="single" w:sz="4" w:space="0" w:color="auto"/>
              <w:right w:val="single" w:sz="4" w:space="0" w:color="auto"/>
            </w:tcBorders>
            <w:noWrap/>
            <w:vAlign w:val="bottom"/>
            <w:hideMark/>
          </w:tcPr>
          <w:p w14:paraId="02A6C759"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ICK, inštitut za civilizacijo in kulturo Ljubljana </w:t>
            </w:r>
          </w:p>
        </w:tc>
        <w:tc>
          <w:tcPr>
            <w:tcW w:w="1842" w:type="dxa"/>
            <w:tcBorders>
              <w:top w:val="nil"/>
              <w:left w:val="nil"/>
              <w:bottom w:val="single" w:sz="4" w:space="0" w:color="auto"/>
              <w:right w:val="single" w:sz="4" w:space="0" w:color="auto"/>
            </w:tcBorders>
            <w:noWrap/>
            <w:vAlign w:val="bottom"/>
            <w:hideMark/>
          </w:tcPr>
          <w:p w14:paraId="533A46DF"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0,56</w:t>
            </w:r>
          </w:p>
        </w:tc>
      </w:tr>
      <w:tr w:rsidR="002205E5" w:rsidRPr="002205E5" w14:paraId="2B1DC1F2"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71861DBD"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1988</w:t>
            </w:r>
          </w:p>
        </w:tc>
        <w:tc>
          <w:tcPr>
            <w:tcW w:w="6832" w:type="dxa"/>
            <w:tcBorders>
              <w:top w:val="nil"/>
              <w:left w:val="nil"/>
              <w:bottom w:val="single" w:sz="4" w:space="0" w:color="auto"/>
              <w:right w:val="single" w:sz="4" w:space="0" w:color="auto"/>
            </w:tcBorders>
            <w:noWrap/>
            <w:vAlign w:val="bottom"/>
            <w:hideMark/>
          </w:tcPr>
          <w:p w14:paraId="412FCE60"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Univerza na Primorskem </w:t>
            </w:r>
            <w:proofErr w:type="spellStart"/>
            <w:r w:rsidRPr="002205E5">
              <w:rPr>
                <w:rFonts w:eastAsia="Times New Roman" w:cstheme="minorHAnsi"/>
                <w:color w:val="000000"/>
                <w:lang w:eastAsia="sl-SI"/>
              </w:rPr>
              <w:t>Universita</w:t>
            </w:r>
            <w:proofErr w:type="spellEnd"/>
            <w:r w:rsidRPr="002205E5">
              <w:rPr>
                <w:rFonts w:eastAsia="Times New Roman" w:cstheme="minorHAnsi"/>
                <w:color w:val="000000"/>
                <w:lang w:eastAsia="sl-SI"/>
              </w:rPr>
              <w:t xml:space="preserve"> del Litorale </w:t>
            </w:r>
          </w:p>
        </w:tc>
        <w:tc>
          <w:tcPr>
            <w:tcW w:w="1842" w:type="dxa"/>
            <w:tcBorders>
              <w:top w:val="nil"/>
              <w:left w:val="nil"/>
              <w:bottom w:val="single" w:sz="4" w:space="0" w:color="auto"/>
              <w:right w:val="single" w:sz="4" w:space="0" w:color="auto"/>
            </w:tcBorders>
            <w:noWrap/>
            <w:vAlign w:val="bottom"/>
            <w:hideMark/>
          </w:tcPr>
          <w:p w14:paraId="620D164F"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19,87</w:t>
            </w:r>
          </w:p>
        </w:tc>
      </w:tr>
      <w:tr w:rsidR="002205E5" w:rsidRPr="002205E5" w14:paraId="7FC337EE"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2FA63450"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2338</w:t>
            </w:r>
          </w:p>
        </w:tc>
        <w:tc>
          <w:tcPr>
            <w:tcW w:w="6832" w:type="dxa"/>
            <w:tcBorders>
              <w:top w:val="nil"/>
              <w:left w:val="nil"/>
              <w:bottom w:val="single" w:sz="4" w:space="0" w:color="auto"/>
              <w:right w:val="single" w:sz="4" w:space="0" w:color="auto"/>
            </w:tcBorders>
            <w:noWrap/>
            <w:vAlign w:val="bottom"/>
            <w:hideMark/>
          </w:tcPr>
          <w:p w14:paraId="16319AE9"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Mednarodna podiplomska šola Jožefa Stefana </w:t>
            </w:r>
          </w:p>
        </w:tc>
        <w:tc>
          <w:tcPr>
            <w:tcW w:w="1842" w:type="dxa"/>
            <w:tcBorders>
              <w:top w:val="nil"/>
              <w:left w:val="nil"/>
              <w:bottom w:val="single" w:sz="4" w:space="0" w:color="auto"/>
              <w:right w:val="single" w:sz="4" w:space="0" w:color="auto"/>
            </w:tcBorders>
            <w:noWrap/>
            <w:vAlign w:val="bottom"/>
            <w:hideMark/>
          </w:tcPr>
          <w:p w14:paraId="081098D1"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0,58</w:t>
            </w:r>
          </w:p>
        </w:tc>
      </w:tr>
      <w:tr w:rsidR="002205E5" w:rsidRPr="002205E5" w14:paraId="0F39C09E"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7F459387"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lastRenderedPageBreak/>
              <w:t>2404</w:t>
            </w:r>
          </w:p>
        </w:tc>
        <w:tc>
          <w:tcPr>
            <w:tcW w:w="6832" w:type="dxa"/>
            <w:tcBorders>
              <w:top w:val="nil"/>
              <w:left w:val="nil"/>
              <w:bottom w:val="single" w:sz="4" w:space="0" w:color="auto"/>
              <w:right w:val="single" w:sz="4" w:space="0" w:color="auto"/>
            </w:tcBorders>
            <w:noWrap/>
            <w:vAlign w:val="bottom"/>
            <w:hideMark/>
          </w:tcPr>
          <w:p w14:paraId="2B399BCE"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NOVE REVIJE, zavod za humanistiko </w:t>
            </w:r>
          </w:p>
        </w:tc>
        <w:tc>
          <w:tcPr>
            <w:tcW w:w="1842" w:type="dxa"/>
            <w:tcBorders>
              <w:top w:val="nil"/>
              <w:left w:val="nil"/>
              <w:bottom w:val="single" w:sz="4" w:space="0" w:color="auto"/>
              <w:right w:val="single" w:sz="4" w:space="0" w:color="auto"/>
            </w:tcBorders>
            <w:noWrap/>
            <w:vAlign w:val="bottom"/>
            <w:hideMark/>
          </w:tcPr>
          <w:p w14:paraId="5C1AE7C1"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2,45</w:t>
            </w:r>
          </w:p>
        </w:tc>
      </w:tr>
      <w:tr w:rsidR="002205E5" w:rsidRPr="002205E5" w14:paraId="266FC606"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359F1749"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2439</w:t>
            </w:r>
          </w:p>
        </w:tc>
        <w:tc>
          <w:tcPr>
            <w:tcW w:w="6832" w:type="dxa"/>
            <w:tcBorders>
              <w:top w:val="nil"/>
              <w:left w:val="nil"/>
              <w:bottom w:val="single" w:sz="4" w:space="0" w:color="auto"/>
              <w:right w:val="single" w:sz="4" w:space="0" w:color="auto"/>
            </w:tcBorders>
            <w:noWrap/>
            <w:vAlign w:val="bottom"/>
            <w:hideMark/>
          </w:tcPr>
          <w:p w14:paraId="334D139A"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razvojne in strateške analize </w:t>
            </w:r>
          </w:p>
        </w:tc>
        <w:tc>
          <w:tcPr>
            <w:tcW w:w="1842" w:type="dxa"/>
            <w:tcBorders>
              <w:top w:val="nil"/>
              <w:left w:val="nil"/>
              <w:bottom w:val="single" w:sz="4" w:space="0" w:color="auto"/>
              <w:right w:val="single" w:sz="4" w:space="0" w:color="auto"/>
            </w:tcBorders>
            <w:noWrap/>
            <w:vAlign w:val="bottom"/>
            <w:hideMark/>
          </w:tcPr>
          <w:p w14:paraId="2EF5CABF"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1,78</w:t>
            </w:r>
          </w:p>
        </w:tc>
      </w:tr>
      <w:tr w:rsidR="002205E5" w:rsidRPr="002205E5" w14:paraId="234C89A0"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290C9658"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2711</w:t>
            </w:r>
          </w:p>
        </w:tc>
        <w:tc>
          <w:tcPr>
            <w:tcW w:w="6832" w:type="dxa"/>
            <w:tcBorders>
              <w:top w:val="nil"/>
              <w:left w:val="nil"/>
              <w:bottom w:val="single" w:sz="4" w:space="0" w:color="auto"/>
              <w:right w:val="single" w:sz="4" w:space="0" w:color="auto"/>
            </w:tcBorders>
            <w:noWrap/>
            <w:vAlign w:val="bottom"/>
            <w:hideMark/>
          </w:tcPr>
          <w:p w14:paraId="62F0705A"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Mednarodna fakulteta za družbene in poslovne študije </w:t>
            </w:r>
          </w:p>
        </w:tc>
        <w:tc>
          <w:tcPr>
            <w:tcW w:w="1842" w:type="dxa"/>
            <w:tcBorders>
              <w:top w:val="nil"/>
              <w:left w:val="nil"/>
              <w:bottom w:val="single" w:sz="4" w:space="0" w:color="auto"/>
              <w:right w:val="single" w:sz="4" w:space="0" w:color="auto"/>
            </w:tcBorders>
            <w:noWrap/>
            <w:vAlign w:val="bottom"/>
            <w:hideMark/>
          </w:tcPr>
          <w:p w14:paraId="3D132A5A"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0,21</w:t>
            </w:r>
          </w:p>
        </w:tc>
      </w:tr>
      <w:tr w:rsidR="002205E5" w:rsidRPr="002205E5" w14:paraId="49D48B1D"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4A488B2D"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2716</w:t>
            </w:r>
          </w:p>
        </w:tc>
        <w:tc>
          <w:tcPr>
            <w:tcW w:w="6832" w:type="dxa"/>
            <w:tcBorders>
              <w:top w:val="nil"/>
              <w:left w:val="nil"/>
              <w:bottom w:val="single" w:sz="4" w:space="0" w:color="auto"/>
              <w:right w:val="single" w:sz="4" w:space="0" w:color="auto"/>
            </w:tcBorders>
            <w:noWrap/>
            <w:vAlign w:val="bottom"/>
            <w:hideMark/>
          </w:tcPr>
          <w:p w14:paraId="5C10253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Inovacijsko - razvojni inštitut Univerze v Ljubljani </w:t>
            </w:r>
          </w:p>
        </w:tc>
        <w:tc>
          <w:tcPr>
            <w:tcW w:w="1842" w:type="dxa"/>
            <w:tcBorders>
              <w:top w:val="nil"/>
              <w:left w:val="nil"/>
              <w:bottom w:val="single" w:sz="4" w:space="0" w:color="auto"/>
              <w:right w:val="single" w:sz="4" w:space="0" w:color="auto"/>
            </w:tcBorders>
            <w:noWrap/>
            <w:vAlign w:val="bottom"/>
            <w:hideMark/>
          </w:tcPr>
          <w:p w14:paraId="726FE5EC"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0,34</w:t>
            </w:r>
          </w:p>
        </w:tc>
      </w:tr>
      <w:tr w:rsidR="002205E5" w:rsidRPr="002205E5" w14:paraId="705A688E"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79E9C574"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2721</w:t>
            </w:r>
          </w:p>
        </w:tc>
        <w:tc>
          <w:tcPr>
            <w:tcW w:w="6832" w:type="dxa"/>
            <w:tcBorders>
              <w:top w:val="nil"/>
              <w:left w:val="nil"/>
              <w:bottom w:val="single" w:sz="4" w:space="0" w:color="auto"/>
              <w:right w:val="single" w:sz="4" w:space="0" w:color="auto"/>
            </w:tcBorders>
            <w:noWrap/>
            <w:vAlign w:val="bottom"/>
            <w:hideMark/>
          </w:tcPr>
          <w:p w14:paraId="1848DEE4"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Študijski center za narodno spravo </w:t>
            </w:r>
          </w:p>
        </w:tc>
        <w:tc>
          <w:tcPr>
            <w:tcW w:w="1842" w:type="dxa"/>
            <w:tcBorders>
              <w:top w:val="nil"/>
              <w:left w:val="nil"/>
              <w:bottom w:val="single" w:sz="4" w:space="0" w:color="auto"/>
              <w:right w:val="single" w:sz="4" w:space="0" w:color="auto"/>
            </w:tcBorders>
            <w:noWrap/>
            <w:vAlign w:val="bottom"/>
            <w:hideMark/>
          </w:tcPr>
          <w:p w14:paraId="3E9B8C19"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1,76</w:t>
            </w:r>
          </w:p>
        </w:tc>
      </w:tr>
      <w:tr w:rsidR="002205E5" w:rsidRPr="002205E5" w14:paraId="1B545161"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576A08BE"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2782</w:t>
            </w:r>
          </w:p>
        </w:tc>
        <w:tc>
          <w:tcPr>
            <w:tcW w:w="6832" w:type="dxa"/>
            <w:tcBorders>
              <w:top w:val="nil"/>
              <w:left w:val="nil"/>
              <w:bottom w:val="single" w:sz="4" w:space="0" w:color="auto"/>
              <w:right w:val="single" w:sz="4" w:space="0" w:color="auto"/>
            </w:tcBorders>
            <w:noWrap/>
            <w:vAlign w:val="bottom"/>
            <w:hideMark/>
          </w:tcPr>
          <w:p w14:paraId="19DE564A"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UNIVERZA ALMA MATER EUROPAEA - Evropski center, Maribor </w:t>
            </w:r>
          </w:p>
        </w:tc>
        <w:tc>
          <w:tcPr>
            <w:tcW w:w="1842" w:type="dxa"/>
            <w:tcBorders>
              <w:top w:val="nil"/>
              <w:left w:val="nil"/>
              <w:bottom w:val="single" w:sz="4" w:space="0" w:color="auto"/>
              <w:right w:val="single" w:sz="4" w:space="0" w:color="auto"/>
            </w:tcBorders>
            <w:noWrap/>
            <w:vAlign w:val="bottom"/>
            <w:hideMark/>
          </w:tcPr>
          <w:p w14:paraId="01A112A1"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1,43</w:t>
            </w:r>
          </w:p>
        </w:tc>
      </w:tr>
      <w:tr w:rsidR="002205E5" w:rsidRPr="002205E5" w14:paraId="0A0E8E94"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0CC2B42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2784</w:t>
            </w:r>
          </w:p>
        </w:tc>
        <w:tc>
          <w:tcPr>
            <w:tcW w:w="6832" w:type="dxa"/>
            <w:tcBorders>
              <w:top w:val="nil"/>
              <w:left w:val="nil"/>
              <w:bottom w:val="single" w:sz="4" w:space="0" w:color="auto"/>
              <w:right w:val="single" w:sz="4" w:space="0" w:color="auto"/>
            </w:tcBorders>
            <w:noWrap/>
            <w:vAlign w:val="bottom"/>
            <w:hideMark/>
          </w:tcPr>
          <w:p w14:paraId="24853CAE"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Fakulteta za informacijske študije v Novem mestu </w:t>
            </w:r>
          </w:p>
        </w:tc>
        <w:tc>
          <w:tcPr>
            <w:tcW w:w="1842" w:type="dxa"/>
            <w:tcBorders>
              <w:top w:val="nil"/>
              <w:left w:val="nil"/>
              <w:bottom w:val="single" w:sz="4" w:space="0" w:color="auto"/>
              <w:right w:val="single" w:sz="4" w:space="0" w:color="auto"/>
            </w:tcBorders>
            <w:noWrap/>
            <w:vAlign w:val="bottom"/>
            <w:hideMark/>
          </w:tcPr>
          <w:p w14:paraId="2675A383"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2,79</w:t>
            </w:r>
          </w:p>
        </w:tc>
      </w:tr>
      <w:tr w:rsidR="002205E5" w:rsidRPr="002205E5" w14:paraId="313FFE3F"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6B808583"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2885</w:t>
            </w:r>
          </w:p>
        </w:tc>
        <w:tc>
          <w:tcPr>
            <w:tcW w:w="6832" w:type="dxa"/>
            <w:tcBorders>
              <w:top w:val="nil"/>
              <w:left w:val="nil"/>
              <w:bottom w:val="single" w:sz="4" w:space="0" w:color="auto"/>
              <w:right w:val="single" w:sz="4" w:space="0" w:color="auto"/>
            </w:tcBorders>
            <w:noWrap/>
            <w:vAlign w:val="bottom"/>
            <w:hideMark/>
          </w:tcPr>
          <w:p w14:paraId="3C8EEE8F"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VIST - Fakulteta za aplikativne vede </w:t>
            </w:r>
          </w:p>
        </w:tc>
        <w:tc>
          <w:tcPr>
            <w:tcW w:w="1842" w:type="dxa"/>
            <w:tcBorders>
              <w:top w:val="nil"/>
              <w:left w:val="nil"/>
              <w:bottom w:val="single" w:sz="4" w:space="0" w:color="auto"/>
              <w:right w:val="single" w:sz="4" w:space="0" w:color="auto"/>
            </w:tcBorders>
            <w:noWrap/>
            <w:vAlign w:val="bottom"/>
            <w:hideMark/>
          </w:tcPr>
          <w:p w14:paraId="5262BED6"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0,28</w:t>
            </w:r>
          </w:p>
        </w:tc>
      </w:tr>
      <w:tr w:rsidR="002205E5" w:rsidRPr="002205E5" w14:paraId="650F6971"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7F097CF1"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3018</w:t>
            </w:r>
          </w:p>
        </w:tc>
        <w:tc>
          <w:tcPr>
            <w:tcW w:w="6832" w:type="dxa"/>
            <w:tcBorders>
              <w:top w:val="nil"/>
              <w:left w:val="nil"/>
              <w:bottom w:val="single" w:sz="4" w:space="0" w:color="auto"/>
              <w:right w:val="single" w:sz="4" w:space="0" w:color="auto"/>
            </w:tcBorders>
            <w:noWrap/>
            <w:vAlign w:val="bottom"/>
            <w:hideMark/>
          </w:tcPr>
          <w:p w14:paraId="2A0B2363"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ZA NUTRICIONISTIKO, Ljubljana </w:t>
            </w:r>
          </w:p>
        </w:tc>
        <w:tc>
          <w:tcPr>
            <w:tcW w:w="1842" w:type="dxa"/>
            <w:tcBorders>
              <w:top w:val="nil"/>
              <w:left w:val="nil"/>
              <w:bottom w:val="single" w:sz="4" w:space="0" w:color="auto"/>
              <w:right w:val="single" w:sz="4" w:space="0" w:color="auto"/>
            </w:tcBorders>
            <w:noWrap/>
            <w:vAlign w:val="bottom"/>
            <w:hideMark/>
          </w:tcPr>
          <w:p w14:paraId="08594DEE"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2,38</w:t>
            </w:r>
          </w:p>
        </w:tc>
      </w:tr>
      <w:tr w:rsidR="002205E5" w:rsidRPr="002205E5" w14:paraId="0904A4DB"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B4D06EB"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3030</w:t>
            </w:r>
          </w:p>
        </w:tc>
        <w:tc>
          <w:tcPr>
            <w:tcW w:w="6832" w:type="dxa"/>
            <w:tcBorders>
              <w:top w:val="nil"/>
              <w:left w:val="nil"/>
              <w:bottom w:val="single" w:sz="4" w:space="0" w:color="auto"/>
              <w:right w:val="single" w:sz="4" w:space="0" w:color="auto"/>
            </w:tcBorders>
            <w:noWrap/>
            <w:vAlign w:val="bottom"/>
            <w:hideMark/>
          </w:tcPr>
          <w:p w14:paraId="750F2A4D"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Center odličnosti za </w:t>
            </w:r>
            <w:proofErr w:type="spellStart"/>
            <w:r w:rsidRPr="002205E5">
              <w:rPr>
                <w:rFonts w:eastAsia="Times New Roman" w:cstheme="minorHAnsi"/>
                <w:color w:val="000000"/>
                <w:lang w:eastAsia="sl-SI"/>
              </w:rPr>
              <w:t>biosenzoriko</w:t>
            </w:r>
            <w:proofErr w:type="spellEnd"/>
            <w:r w:rsidRPr="002205E5">
              <w:rPr>
                <w:rFonts w:eastAsia="Times New Roman" w:cstheme="minorHAnsi"/>
                <w:color w:val="000000"/>
                <w:lang w:eastAsia="sl-SI"/>
              </w:rPr>
              <w:t xml:space="preserve">, </w:t>
            </w:r>
            <w:proofErr w:type="spellStart"/>
            <w:r w:rsidRPr="002205E5">
              <w:rPr>
                <w:rFonts w:eastAsia="Times New Roman" w:cstheme="minorHAnsi"/>
                <w:color w:val="000000"/>
                <w:lang w:eastAsia="sl-SI"/>
              </w:rPr>
              <w:t>instrumentacijo</w:t>
            </w:r>
            <w:proofErr w:type="spellEnd"/>
            <w:r w:rsidRPr="002205E5">
              <w:rPr>
                <w:rFonts w:eastAsia="Times New Roman" w:cstheme="minorHAnsi"/>
                <w:color w:val="000000"/>
                <w:lang w:eastAsia="sl-SI"/>
              </w:rPr>
              <w:t xml:space="preserve"> in procesno kontrolo </w:t>
            </w:r>
          </w:p>
        </w:tc>
        <w:tc>
          <w:tcPr>
            <w:tcW w:w="1842" w:type="dxa"/>
            <w:tcBorders>
              <w:top w:val="nil"/>
              <w:left w:val="nil"/>
              <w:bottom w:val="single" w:sz="4" w:space="0" w:color="auto"/>
              <w:right w:val="single" w:sz="4" w:space="0" w:color="auto"/>
            </w:tcBorders>
            <w:noWrap/>
            <w:vAlign w:val="bottom"/>
            <w:hideMark/>
          </w:tcPr>
          <w:p w14:paraId="61D6D05F"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0,50</w:t>
            </w:r>
          </w:p>
        </w:tc>
      </w:tr>
      <w:tr w:rsidR="002205E5" w:rsidRPr="002205E5" w14:paraId="3FBD80CB"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12351EF5"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3333</w:t>
            </w:r>
          </w:p>
        </w:tc>
        <w:tc>
          <w:tcPr>
            <w:tcW w:w="6832" w:type="dxa"/>
            <w:tcBorders>
              <w:top w:val="nil"/>
              <w:left w:val="nil"/>
              <w:bottom w:val="single" w:sz="4" w:space="0" w:color="auto"/>
              <w:right w:val="single" w:sz="4" w:space="0" w:color="auto"/>
            </w:tcBorders>
            <w:noWrap/>
            <w:vAlign w:val="bottom"/>
            <w:hideMark/>
          </w:tcPr>
          <w:p w14:paraId="1AF155BA"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NACIONALNI INŠTITUT ZA JAVNO ZDRAVJE </w:t>
            </w:r>
          </w:p>
        </w:tc>
        <w:tc>
          <w:tcPr>
            <w:tcW w:w="1842" w:type="dxa"/>
            <w:tcBorders>
              <w:top w:val="nil"/>
              <w:left w:val="nil"/>
              <w:bottom w:val="single" w:sz="4" w:space="0" w:color="auto"/>
              <w:right w:val="single" w:sz="4" w:space="0" w:color="auto"/>
            </w:tcBorders>
            <w:noWrap/>
            <w:vAlign w:val="bottom"/>
            <w:hideMark/>
          </w:tcPr>
          <w:p w14:paraId="3772874E"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3,13</w:t>
            </w:r>
          </w:p>
        </w:tc>
      </w:tr>
      <w:tr w:rsidR="002205E5" w:rsidRPr="002205E5" w14:paraId="5A5B5F11"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6402D43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3334</w:t>
            </w:r>
          </w:p>
        </w:tc>
        <w:tc>
          <w:tcPr>
            <w:tcW w:w="6832" w:type="dxa"/>
            <w:tcBorders>
              <w:top w:val="nil"/>
              <w:left w:val="nil"/>
              <w:bottom w:val="single" w:sz="4" w:space="0" w:color="auto"/>
              <w:right w:val="single" w:sz="4" w:space="0" w:color="auto"/>
            </w:tcBorders>
            <w:noWrap/>
            <w:vAlign w:val="bottom"/>
            <w:hideMark/>
          </w:tcPr>
          <w:p w14:paraId="5B9363F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NACIONALNI LABORATORIJ ZA ZDRAVJE, OKOLJE IN HRANO </w:t>
            </w:r>
          </w:p>
        </w:tc>
        <w:tc>
          <w:tcPr>
            <w:tcW w:w="1842" w:type="dxa"/>
            <w:tcBorders>
              <w:top w:val="nil"/>
              <w:left w:val="nil"/>
              <w:bottom w:val="single" w:sz="4" w:space="0" w:color="auto"/>
              <w:right w:val="single" w:sz="4" w:space="0" w:color="auto"/>
            </w:tcBorders>
            <w:noWrap/>
            <w:vAlign w:val="bottom"/>
            <w:hideMark/>
          </w:tcPr>
          <w:p w14:paraId="406E1654"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1,60</w:t>
            </w:r>
          </w:p>
        </w:tc>
      </w:tr>
      <w:tr w:rsidR="002205E5" w:rsidRPr="002205E5" w14:paraId="67174496" w14:textId="77777777" w:rsidTr="002205E5">
        <w:trPr>
          <w:trHeight w:val="300"/>
        </w:trPr>
        <w:tc>
          <w:tcPr>
            <w:tcW w:w="960" w:type="dxa"/>
            <w:tcBorders>
              <w:top w:val="nil"/>
              <w:left w:val="single" w:sz="4" w:space="0" w:color="auto"/>
              <w:bottom w:val="single" w:sz="4" w:space="0" w:color="auto"/>
              <w:right w:val="single" w:sz="4" w:space="0" w:color="auto"/>
            </w:tcBorders>
            <w:noWrap/>
            <w:vAlign w:val="bottom"/>
            <w:hideMark/>
          </w:tcPr>
          <w:p w14:paraId="7E5B051C"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3344</w:t>
            </w:r>
          </w:p>
        </w:tc>
        <w:tc>
          <w:tcPr>
            <w:tcW w:w="6832" w:type="dxa"/>
            <w:tcBorders>
              <w:top w:val="nil"/>
              <w:left w:val="nil"/>
              <w:bottom w:val="single" w:sz="4" w:space="0" w:color="auto"/>
              <w:right w:val="single" w:sz="4" w:space="0" w:color="auto"/>
            </w:tcBorders>
            <w:noWrap/>
            <w:vAlign w:val="bottom"/>
            <w:hideMark/>
          </w:tcPr>
          <w:p w14:paraId="04DFFFA2" w14:textId="77777777" w:rsidR="002205E5" w:rsidRPr="002205E5" w:rsidRDefault="002205E5" w:rsidP="002205E5">
            <w:pPr>
              <w:spacing w:after="0" w:line="240" w:lineRule="auto"/>
              <w:rPr>
                <w:rFonts w:eastAsia="Times New Roman" w:cstheme="minorHAnsi"/>
                <w:color w:val="000000"/>
                <w:lang w:eastAsia="sl-SI"/>
              </w:rPr>
            </w:pPr>
            <w:r w:rsidRPr="002205E5">
              <w:rPr>
                <w:rFonts w:eastAsia="Times New Roman" w:cstheme="minorHAnsi"/>
                <w:color w:val="000000"/>
                <w:lang w:eastAsia="sl-SI"/>
              </w:rPr>
              <w:t xml:space="preserve"> Inštitut IRRIS za raziskave, razvoj in strategije družbe, kulture in okolja </w:t>
            </w:r>
          </w:p>
        </w:tc>
        <w:tc>
          <w:tcPr>
            <w:tcW w:w="1842" w:type="dxa"/>
            <w:tcBorders>
              <w:top w:val="nil"/>
              <w:left w:val="nil"/>
              <w:bottom w:val="single" w:sz="4" w:space="0" w:color="auto"/>
              <w:right w:val="single" w:sz="4" w:space="0" w:color="auto"/>
            </w:tcBorders>
            <w:noWrap/>
            <w:vAlign w:val="bottom"/>
            <w:hideMark/>
          </w:tcPr>
          <w:p w14:paraId="205E9217" w14:textId="77777777" w:rsidR="002205E5" w:rsidRPr="002205E5" w:rsidRDefault="002205E5" w:rsidP="002205E5">
            <w:pPr>
              <w:spacing w:after="0" w:line="240" w:lineRule="auto"/>
              <w:jc w:val="right"/>
              <w:rPr>
                <w:rFonts w:eastAsia="Times New Roman" w:cstheme="minorHAnsi"/>
                <w:color w:val="000000"/>
                <w:lang w:eastAsia="sl-SI"/>
              </w:rPr>
            </w:pPr>
            <w:r w:rsidRPr="002205E5">
              <w:rPr>
                <w:rFonts w:eastAsia="Times New Roman" w:cstheme="minorHAnsi"/>
                <w:color w:val="000000"/>
                <w:lang w:eastAsia="sl-SI"/>
              </w:rPr>
              <w:t>4,65</w:t>
            </w:r>
          </w:p>
        </w:tc>
      </w:tr>
    </w:tbl>
    <w:p w14:paraId="2F823D99" w14:textId="77777777" w:rsidR="002205E5" w:rsidRDefault="002205E5" w:rsidP="002205E5"/>
    <w:p w14:paraId="3AF1B370" w14:textId="77777777" w:rsidR="002205E5" w:rsidRDefault="002205E5" w:rsidP="002205E5"/>
    <w:p w14:paraId="1EF7A793" w14:textId="77777777" w:rsidR="002205E5" w:rsidRDefault="002205E5" w:rsidP="002205E5"/>
    <w:p w14:paraId="5EF710F8" w14:textId="77777777" w:rsidR="002205E5" w:rsidRDefault="002205E5" w:rsidP="002205E5"/>
    <w:p w14:paraId="4B150B9B" w14:textId="016B12ED" w:rsidR="002205E5" w:rsidRPr="002205E5" w:rsidRDefault="002205E5" w:rsidP="002205E5">
      <w:r>
        <w:br w:type="page"/>
      </w:r>
    </w:p>
    <w:p w14:paraId="2C9C5B8A" w14:textId="3D6152A7" w:rsidR="00020CED" w:rsidRDefault="00020CED" w:rsidP="002205E5">
      <w:pPr>
        <w:pStyle w:val="Naslov2"/>
      </w:pPr>
      <w:bookmarkStart w:id="29" w:name="_Toc220657741"/>
      <w:r w:rsidRPr="00B14DA7">
        <w:lastRenderedPageBreak/>
        <w:t xml:space="preserve">Priloga 3: Prevod </w:t>
      </w:r>
      <w:r w:rsidR="002205E5">
        <w:t>naslovov poglavij</w:t>
      </w:r>
      <w:bookmarkEnd w:id="29"/>
    </w:p>
    <w:p w14:paraId="3C90660A" w14:textId="77777777" w:rsidR="002205E5" w:rsidRDefault="002205E5" w:rsidP="002205E5"/>
    <w:p w14:paraId="255D0E88" w14:textId="77777777" w:rsidR="002205E5" w:rsidRPr="00A8663F" w:rsidRDefault="002205E5" w:rsidP="002205E5">
      <w:pPr>
        <w:spacing w:after="0" w:line="360" w:lineRule="auto"/>
        <w:rPr>
          <w:rFonts w:ascii="Calibri" w:hAnsi="Calibri" w:cs="Calibri"/>
          <w:lang w:val="en-GB"/>
        </w:rPr>
      </w:pPr>
      <w:r w:rsidRPr="00A8663F">
        <w:rPr>
          <w:rFonts w:ascii="Calibri" w:hAnsi="Calibri" w:cs="Calibri"/>
          <w:lang w:val="en-GB"/>
        </w:rPr>
        <w:t>1.</w:t>
      </w:r>
      <w:r>
        <w:rPr>
          <w:rFonts w:ascii="Calibri" w:hAnsi="Calibri" w:cs="Calibri"/>
          <w:lang w:val="en-GB"/>
        </w:rPr>
        <w:t xml:space="preserve"> </w:t>
      </w:r>
      <w:r w:rsidRPr="00A8663F">
        <w:rPr>
          <w:rFonts w:ascii="Calibri" w:hAnsi="Calibri" w:cs="Calibri"/>
          <w:lang w:val="en-GB"/>
        </w:rPr>
        <w:t>INTRODUCTION – PRESENTATION OF THE RESEARCH ORGANIZATION</w:t>
      </w:r>
    </w:p>
    <w:p w14:paraId="7E03384A" w14:textId="77777777" w:rsidR="002205E5" w:rsidRPr="00A8663F" w:rsidRDefault="002205E5" w:rsidP="002205E5">
      <w:pPr>
        <w:spacing w:after="0" w:line="360" w:lineRule="auto"/>
        <w:rPr>
          <w:rFonts w:ascii="Calibri" w:hAnsi="Calibri" w:cs="Calibri"/>
          <w:lang w:val="en-GB"/>
        </w:rPr>
      </w:pPr>
      <w:r w:rsidRPr="00A8663F">
        <w:rPr>
          <w:rFonts w:ascii="Calibri" w:hAnsi="Calibri" w:cs="Calibri"/>
          <w:lang w:val="en-GB"/>
        </w:rPr>
        <w:t>2.</w:t>
      </w:r>
      <w:r>
        <w:rPr>
          <w:rFonts w:ascii="Calibri" w:hAnsi="Calibri" w:cs="Calibri"/>
          <w:lang w:val="en-GB"/>
        </w:rPr>
        <w:t xml:space="preserve"> </w:t>
      </w:r>
      <w:r w:rsidRPr="00A8663F">
        <w:rPr>
          <w:rFonts w:ascii="Calibri" w:hAnsi="Calibri" w:cs="Calibri"/>
          <w:lang w:val="en-GB"/>
        </w:rPr>
        <w:t>PRESENTATION OF THE SELF-EVALUATION APPROACH</w:t>
      </w:r>
    </w:p>
    <w:p w14:paraId="5C937A9F" w14:textId="77777777" w:rsidR="002205E5" w:rsidRPr="00A8663F" w:rsidRDefault="002205E5" w:rsidP="002205E5">
      <w:pPr>
        <w:spacing w:after="0" w:line="360" w:lineRule="auto"/>
        <w:rPr>
          <w:rFonts w:ascii="Calibri" w:hAnsi="Calibri" w:cs="Calibri"/>
          <w:lang w:val="en-GB"/>
        </w:rPr>
      </w:pPr>
      <w:r w:rsidRPr="00A8663F">
        <w:rPr>
          <w:rFonts w:ascii="Calibri" w:hAnsi="Calibri" w:cs="Calibri"/>
          <w:lang w:val="en-GB"/>
        </w:rPr>
        <w:t>3.</w:t>
      </w:r>
      <w:r>
        <w:rPr>
          <w:rFonts w:ascii="Calibri" w:hAnsi="Calibri" w:cs="Calibri"/>
          <w:lang w:val="en-GB"/>
        </w:rPr>
        <w:t xml:space="preserve"> </w:t>
      </w:r>
      <w:r w:rsidRPr="00A8663F">
        <w:rPr>
          <w:rFonts w:ascii="Calibri" w:hAnsi="Calibri" w:cs="Calibri"/>
          <w:lang w:val="en-GB"/>
        </w:rPr>
        <w:t>SELF-EVALUATION OF RESEARCH ACTIVITIES</w:t>
      </w:r>
    </w:p>
    <w:p w14:paraId="20D41CD3"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3.1.</w:t>
      </w:r>
      <w:r w:rsidRPr="00A8663F">
        <w:rPr>
          <w:rFonts w:ascii="Calibri" w:hAnsi="Calibri" w:cs="Calibri"/>
          <w:lang w:val="en-GB"/>
        </w:rPr>
        <w:tab/>
        <w:t>Scientific excellence</w:t>
      </w:r>
    </w:p>
    <w:p w14:paraId="0462962F"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3.2.</w:t>
      </w:r>
      <w:r w:rsidRPr="00A8663F">
        <w:rPr>
          <w:rFonts w:ascii="Calibri" w:hAnsi="Calibri" w:cs="Calibri"/>
          <w:lang w:val="en-GB"/>
        </w:rPr>
        <w:tab/>
        <w:t>Societal impact</w:t>
      </w:r>
    </w:p>
    <w:p w14:paraId="55284025" w14:textId="77777777" w:rsidR="002205E5" w:rsidRPr="00A8663F" w:rsidRDefault="002205E5" w:rsidP="002205E5">
      <w:pPr>
        <w:spacing w:after="0" w:line="360" w:lineRule="auto"/>
        <w:rPr>
          <w:rFonts w:ascii="Calibri" w:hAnsi="Calibri" w:cs="Calibri"/>
          <w:lang w:val="en-GB"/>
        </w:rPr>
      </w:pPr>
      <w:r w:rsidRPr="00A8663F">
        <w:rPr>
          <w:rFonts w:ascii="Calibri" w:hAnsi="Calibri" w:cs="Calibri"/>
          <w:lang w:val="en-GB"/>
        </w:rPr>
        <w:t>4.</w:t>
      </w:r>
      <w:r>
        <w:rPr>
          <w:rFonts w:ascii="Calibri" w:hAnsi="Calibri" w:cs="Calibri"/>
          <w:lang w:val="en-GB"/>
        </w:rPr>
        <w:t xml:space="preserve"> </w:t>
      </w:r>
      <w:r w:rsidRPr="00A8663F">
        <w:rPr>
          <w:rFonts w:ascii="Calibri" w:hAnsi="Calibri" w:cs="Calibri"/>
          <w:lang w:val="en-GB"/>
        </w:rPr>
        <w:t>QUALITY OF INSTITUTIONAL RESEARCH ENVIRONMENT</w:t>
      </w:r>
    </w:p>
    <w:p w14:paraId="0431B8B1"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4.1.</w:t>
      </w:r>
      <w:r w:rsidRPr="00A8663F">
        <w:rPr>
          <w:rFonts w:ascii="Calibri" w:hAnsi="Calibri" w:cs="Calibri"/>
          <w:lang w:val="en-GB"/>
        </w:rPr>
        <w:tab/>
        <w:t>Strategic management</w:t>
      </w:r>
    </w:p>
    <w:p w14:paraId="02870B56"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4.2.</w:t>
      </w:r>
      <w:r w:rsidRPr="00A8663F">
        <w:rPr>
          <w:rFonts w:ascii="Calibri" w:hAnsi="Calibri" w:cs="Calibri"/>
          <w:lang w:val="en-GB"/>
        </w:rPr>
        <w:tab/>
        <w:t>HR policy, rejuvenation of the research community, PhD training</w:t>
      </w:r>
      <w:r w:rsidRPr="00A8663F">
        <w:rPr>
          <w:rFonts w:ascii="Calibri" w:hAnsi="Calibri" w:cs="Calibri"/>
          <w:lang w:val="en-GB"/>
        </w:rPr>
        <w:tab/>
      </w:r>
    </w:p>
    <w:p w14:paraId="11CA9C17"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4.3.</w:t>
      </w:r>
      <w:r w:rsidRPr="00A8663F">
        <w:rPr>
          <w:rFonts w:ascii="Calibri" w:hAnsi="Calibri" w:cs="Calibri"/>
          <w:lang w:val="en-GB"/>
        </w:rPr>
        <w:tab/>
        <w:t>Research infrastructure and equipment</w:t>
      </w:r>
    </w:p>
    <w:p w14:paraId="24D2DA87"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4.4.</w:t>
      </w:r>
      <w:r w:rsidRPr="00A8663F">
        <w:rPr>
          <w:rFonts w:ascii="Calibri" w:hAnsi="Calibri" w:cs="Calibri"/>
          <w:lang w:val="en-GB"/>
        </w:rPr>
        <w:tab/>
        <w:t>Collaboration, knowledge transfer, and diversity of funding sources</w:t>
      </w:r>
    </w:p>
    <w:p w14:paraId="4816320D"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4.5.</w:t>
      </w:r>
      <w:r w:rsidRPr="00A8663F">
        <w:rPr>
          <w:rFonts w:ascii="Calibri" w:hAnsi="Calibri" w:cs="Calibri"/>
          <w:lang w:val="en-GB"/>
        </w:rPr>
        <w:tab/>
        <w:t>Internal system for ensuring the quality of research</w:t>
      </w:r>
    </w:p>
    <w:p w14:paraId="168B01BB"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4.6.</w:t>
      </w:r>
      <w:r w:rsidRPr="00A8663F">
        <w:rPr>
          <w:rFonts w:ascii="Calibri" w:hAnsi="Calibri" w:cs="Calibri"/>
          <w:lang w:val="en-GB"/>
        </w:rPr>
        <w:tab/>
        <w:t>Open science principles</w:t>
      </w:r>
    </w:p>
    <w:p w14:paraId="6DCE10B6"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4.7.</w:t>
      </w:r>
      <w:r w:rsidRPr="00A8663F">
        <w:rPr>
          <w:rFonts w:ascii="Calibri" w:hAnsi="Calibri" w:cs="Calibri"/>
          <w:lang w:val="en-GB"/>
        </w:rPr>
        <w:tab/>
        <w:t>Principle of equal opportunities</w:t>
      </w:r>
    </w:p>
    <w:p w14:paraId="156415A6" w14:textId="77777777" w:rsidR="002205E5" w:rsidRPr="00A8663F" w:rsidRDefault="002205E5" w:rsidP="002205E5">
      <w:pPr>
        <w:spacing w:after="0" w:line="360" w:lineRule="auto"/>
        <w:ind w:left="708"/>
        <w:rPr>
          <w:rFonts w:ascii="Calibri" w:hAnsi="Calibri" w:cs="Calibri"/>
          <w:lang w:val="en-GB"/>
        </w:rPr>
      </w:pPr>
      <w:r w:rsidRPr="00A8663F">
        <w:rPr>
          <w:rFonts w:ascii="Calibri" w:hAnsi="Calibri" w:cs="Calibri"/>
          <w:lang w:val="en-GB"/>
        </w:rPr>
        <w:t>4.8.</w:t>
      </w:r>
      <w:r w:rsidRPr="00A8663F">
        <w:rPr>
          <w:rFonts w:ascii="Calibri" w:hAnsi="Calibri" w:cs="Calibri"/>
          <w:lang w:val="en-GB"/>
        </w:rPr>
        <w:tab/>
        <w:t>Ethics and integrity</w:t>
      </w:r>
    </w:p>
    <w:p w14:paraId="3B9F3AC6" w14:textId="77777777" w:rsidR="002205E5" w:rsidRDefault="002205E5" w:rsidP="002205E5">
      <w:pPr>
        <w:spacing w:after="0" w:line="360" w:lineRule="auto"/>
        <w:rPr>
          <w:rFonts w:ascii="Calibri" w:hAnsi="Calibri" w:cs="Calibri"/>
          <w:lang w:val="en-GB"/>
        </w:rPr>
      </w:pPr>
      <w:r w:rsidRPr="00A8663F">
        <w:rPr>
          <w:rFonts w:ascii="Calibri" w:hAnsi="Calibri" w:cs="Calibri"/>
          <w:lang w:val="en-GB"/>
        </w:rPr>
        <w:t>5.</w:t>
      </w:r>
      <w:r>
        <w:rPr>
          <w:rFonts w:ascii="Calibri" w:hAnsi="Calibri" w:cs="Calibri"/>
          <w:lang w:val="en-GB"/>
        </w:rPr>
        <w:t xml:space="preserve"> </w:t>
      </w:r>
      <w:r w:rsidRPr="00A8663F">
        <w:rPr>
          <w:rFonts w:ascii="Calibri" w:hAnsi="Calibri" w:cs="Calibri"/>
          <w:lang w:val="en-GB"/>
        </w:rPr>
        <w:t>SUMMARY AND SWOT ANALYSIS</w:t>
      </w:r>
    </w:p>
    <w:p w14:paraId="669EA3FB" w14:textId="77777777" w:rsidR="002205E5" w:rsidRDefault="002205E5" w:rsidP="002205E5">
      <w:pPr>
        <w:spacing w:after="0" w:line="360" w:lineRule="auto"/>
        <w:rPr>
          <w:rFonts w:ascii="Calibri" w:hAnsi="Calibri" w:cs="Calibri"/>
          <w:lang w:val="en-GB"/>
        </w:rPr>
      </w:pPr>
      <w:r>
        <w:rPr>
          <w:rFonts w:ascii="Calibri" w:hAnsi="Calibri" w:cs="Calibri"/>
          <w:lang w:val="en-GB"/>
        </w:rPr>
        <w:t>6. APPENDICES</w:t>
      </w:r>
    </w:p>
    <w:p w14:paraId="6F05BD28" w14:textId="77777777" w:rsidR="002205E5" w:rsidRPr="00A8663F" w:rsidRDefault="002205E5" w:rsidP="002205E5">
      <w:pPr>
        <w:spacing w:after="0" w:line="360" w:lineRule="auto"/>
        <w:ind w:left="708"/>
        <w:rPr>
          <w:rFonts w:ascii="Calibri" w:hAnsi="Calibri" w:cs="Calibri"/>
          <w:lang w:val="en-GB"/>
        </w:rPr>
      </w:pPr>
      <w:r>
        <w:rPr>
          <w:rFonts w:ascii="Calibri" w:hAnsi="Calibri" w:cs="Calibri"/>
          <w:lang w:val="en-GB"/>
        </w:rPr>
        <w:t>6</w:t>
      </w:r>
      <w:r w:rsidRPr="00A8663F">
        <w:rPr>
          <w:rFonts w:ascii="Calibri" w:hAnsi="Calibri" w:cs="Calibri"/>
          <w:lang w:val="en-GB"/>
        </w:rPr>
        <w:t>.</w:t>
      </w:r>
      <w:r>
        <w:rPr>
          <w:rFonts w:ascii="Calibri" w:hAnsi="Calibri" w:cs="Calibri"/>
          <w:lang w:val="en-GB"/>
        </w:rPr>
        <w:t>1</w:t>
      </w:r>
      <w:r w:rsidRPr="00A8663F">
        <w:rPr>
          <w:rFonts w:ascii="Calibri" w:hAnsi="Calibri" w:cs="Calibri"/>
          <w:lang w:val="en-GB"/>
        </w:rPr>
        <w:t>.</w:t>
      </w:r>
      <w:r w:rsidRPr="00A8663F">
        <w:rPr>
          <w:rFonts w:ascii="Calibri" w:hAnsi="Calibri" w:cs="Calibri"/>
          <w:lang w:val="en-GB"/>
        </w:rPr>
        <w:tab/>
      </w:r>
      <w:r>
        <w:rPr>
          <w:rFonts w:ascii="Calibri" w:hAnsi="Calibri" w:cs="Calibri"/>
          <w:lang w:val="en-GB"/>
        </w:rPr>
        <w:t>Appendix 1: Impact case study</w:t>
      </w:r>
    </w:p>
    <w:p w14:paraId="57C56184" w14:textId="45C14228" w:rsidR="002205E5" w:rsidRPr="002205E5" w:rsidRDefault="002205E5" w:rsidP="002205E5">
      <w:pPr>
        <w:spacing w:after="0" w:line="360" w:lineRule="auto"/>
      </w:pPr>
    </w:p>
    <w:p w14:paraId="3DC3B9AC" w14:textId="77777777" w:rsidR="00A973AD" w:rsidRDefault="00A973AD" w:rsidP="002205E5"/>
    <w:p w14:paraId="5309C2CB" w14:textId="2C07AEA5" w:rsidR="002205E5" w:rsidRDefault="00A973AD" w:rsidP="002205E5">
      <w:r>
        <w:t>Dokument: 6312-2/2026-6</w:t>
      </w:r>
    </w:p>
    <w:p w14:paraId="78C0A42B" w14:textId="0D73BC33" w:rsidR="00A973AD" w:rsidRPr="002205E5" w:rsidRDefault="00A973AD" w:rsidP="002205E5">
      <w:r>
        <w:t>Datum: 30. 1. 2026</w:t>
      </w:r>
    </w:p>
    <w:sectPr w:rsidR="00A973AD" w:rsidRPr="002205E5">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A405" w14:textId="77777777" w:rsidR="00887245" w:rsidRDefault="00887245" w:rsidP="000C0765">
      <w:pPr>
        <w:spacing w:after="0" w:line="240" w:lineRule="auto"/>
      </w:pPr>
      <w:r>
        <w:separator/>
      </w:r>
    </w:p>
  </w:endnote>
  <w:endnote w:type="continuationSeparator" w:id="0">
    <w:p w14:paraId="1E333988" w14:textId="77777777" w:rsidR="00887245" w:rsidRDefault="00887245" w:rsidP="000C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29A2" w14:textId="77777777" w:rsidR="002205E5" w:rsidRDefault="002205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8887" w14:textId="77777777" w:rsidR="00887245" w:rsidRDefault="00887245" w:rsidP="000C0765">
      <w:pPr>
        <w:spacing w:after="0" w:line="240" w:lineRule="auto"/>
      </w:pPr>
      <w:r>
        <w:separator/>
      </w:r>
    </w:p>
  </w:footnote>
  <w:footnote w:type="continuationSeparator" w:id="0">
    <w:p w14:paraId="247E6EFE" w14:textId="77777777" w:rsidR="00887245" w:rsidRDefault="00887245" w:rsidP="000C0765">
      <w:pPr>
        <w:spacing w:after="0" w:line="240" w:lineRule="auto"/>
      </w:pPr>
      <w:r>
        <w:continuationSeparator/>
      </w:r>
    </w:p>
  </w:footnote>
  <w:footnote w:id="1">
    <w:p w14:paraId="2A646BB7" w14:textId="2F9E9BE4" w:rsidR="00385E3F" w:rsidRDefault="00385E3F">
      <w:pPr>
        <w:pStyle w:val="Sprotnaopomba-besedilo"/>
      </w:pPr>
      <w:r w:rsidRPr="005A0453">
        <w:rPr>
          <w:rStyle w:val="Sprotnaopomba-sklic"/>
          <w:color w:val="808080" w:themeColor="background1" w:themeShade="80"/>
        </w:rPr>
        <w:footnoteRef/>
      </w:r>
      <w:r w:rsidRPr="005A0453">
        <w:rPr>
          <w:color w:val="808080" w:themeColor="background1" w:themeShade="80"/>
        </w:rPr>
        <w:t xml:space="preserve"> </w:t>
      </w:r>
      <w:r w:rsidRPr="005A0453">
        <w:rPr>
          <w:color w:val="808080" w:themeColor="background1" w:themeShade="80"/>
          <w:sz w:val="18"/>
          <w:szCs w:val="18"/>
        </w:rPr>
        <w:t xml:space="preserve">Število FTE za svojo RO najdete v Prilogi 2: </w:t>
      </w:r>
      <w:r w:rsidRPr="005A0453">
        <w:rPr>
          <w:i/>
          <w:iCs/>
          <w:color w:val="808080" w:themeColor="background1" w:themeShade="80"/>
          <w:sz w:val="18"/>
          <w:szCs w:val="18"/>
        </w:rPr>
        <w:t>Preglednica: Število FTE po posameznih prejemnikih.</w:t>
      </w:r>
    </w:p>
  </w:footnote>
  <w:footnote w:id="2">
    <w:p w14:paraId="03B48738" w14:textId="2827C8EF" w:rsidR="00385E3F" w:rsidRDefault="00385E3F">
      <w:pPr>
        <w:pStyle w:val="Sprotnaopomba-besedilo"/>
      </w:pPr>
      <w:r w:rsidRPr="005A0453">
        <w:rPr>
          <w:rStyle w:val="Sprotnaopomba-sklic"/>
          <w:color w:val="808080" w:themeColor="background1" w:themeShade="80"/>
        </w:rPr>
        <w:footnoteRef/>
      </w:r>
      <w:r w:rsidRPr="005A0453">
        <w:rPr>
          <w:color w:val="808080" w:themeColor="background1" w:themeShade="80"/>
        </w:rPr>
        <w:t xml:space="preserve"> </w:t>
      </w:r>
      <w:r w:rsidRPr="005A0453">
        <w:rPr>
          <w:rFonts w:ascii="Calibri" w:eastAsia="Times New Roman" w:hAnsi="Calibri" w:cs="Calibri"/>
          <w:color w:val="808080" w:themeColor="background1" w:themeShade="80"/>
          <w:sz w:val="18"/>
          <w:szCs w:val="18"/>
          <w:lang w:eastAsia="sl-SI"/>
        </w:rPr>
        <w:t xml:space="preserve">Število FTE za svojo RO najdete v Prilogi 2: </w:t>
      </w:r>
      <w:r w:rsidRPr="005A0453">
        <w:rPr>
          <w:rFonts w:ascii="Calibri" w:eastAsia="Times New Roman" w:hAnsi="Calibri" w:cs="Calibri"/>
          <w:i/>
          <w:iCs/>
          <w:color w:val="808080" w:themeColor="background1" w:themeShade="80"/>
          <w:sz w:val="18"/>
          <w:szCs w:val="18"/>
          <w:lang w:eastAsia="sl-SI"/>
        </w:rPr>
        <w:t>Preglednica: Število FTE po posameznih prejemnikih</w:t>
      </w:r>
      <w:r w:rsidR="005C2602" w:rsidRPr="005A0453">
        <w:rPr>
          <w:rFonts w:ascii="Calibri" w:eastAsia="Times New Roman" w:hAnsi="Calibri" w:cs="Calibri"/>
          <w:color w:val="808080" w:themeColor="background1" w:themeShade="80"/>
          <w:sz w:val="18"/>
          <w:szCs w:val="18"/>
          <w:lang w:eastAsia="sl-SI"/>
        </w:rPr>
        <w:t>.</w:t>
      </w:r>
    </w:p>
  </w:footnote>
  <w:footnote w:id="3">
    <w:p w14:paraId="7CD05444" w14:textId="1AEEA4A7" w:rsidR="008703B2" w:rsidRPr="005A0453" w:rsidRDefault="008703B2">
      <w:pPr>
        <w:pStyle w:val="Sprotnaopomba-besedilo"/>
        <w:rPr>
          <w:sz w:val="18"/>
          <w:szCs w:val="18"/>
        </w:rPr>
      </w:pPr>
      <w:r w:rsidRPr="005A0453">
        <w:rPr>
          <w:rStyle w:val="Sprotnaopomba-sklic"/>
          <w:color w:val="808080" w:themeColor="background1" w:themeShade="80"/>
          <w:sz w:val="18"/>
          <w:szCs w:val="18"/>
        </w:rPr>
        <w:footnoteRef/>
      </w:r>
      <w:r w:rsidRPr="005A0453">
        <w:rPr>
          <w:color w:val="808080" w:themeColor="background1" w:themeShade="80"/>
          <w:sz w:val="18"/>
          <w:szCs w:val="18"/>
        </w:rPr>
        <w:t xml:space="preserve"> </w:t>
      </w:r>
      <w:r w:rsidRPr="005A0453">
        <w:rPr>
          <w:color w:val="808080" w:themeColor="background1" w:themeShade="80"/>
          <w:sz w:val="18"/>
          <w:szCs w:val="18"/>
        </w:rPr>
        <w:t xml:space="preserve">Več o mehanizmih in tehnikah samoevalvacije v </w:t>
      </w:r>
      <w:r w:rsidRPr="005A0453">
        <w:rPr>
          <w:i/>
          <w:iCs/>
          <w:color w:val="808080" w:themeColor="background1" w:themeShade="80"/>
          <w:sz w:val="18"/>
          <w:szCs w:val="18"/>
        </w:rPr>
        <w:t>Usmeritvah za izvedbo samoevalvacije</w:t>
      </w:r>
      <w:r w:rsidR="005A0453" w:rsidRPr="005A0453">
        <w:rPr>
          <w:color w:val="808080" w:themeColor="background1" w:themeShade="80"/>
          <w:sz w:val="18"/>
          <w:szCs w:val="18"/>
        </w:rPr>
        <w:t>.</w:t>
      </w:r>
      <w:r w:rsidRPr="005A0453">
        <w:rPr>
          <w:color w:val="808080" w:themeColor="background1" w:themeShade="80"/>
          <w:sz w:val="18"/>
          <w:szCs w:val="18"/>
        </w:rPr>
        <w:t xml:space="preserve"> </w:t>
      </w:r>
    </w:p>
  </w:footnote>
  <w:footnote w:id="4">
    <w:p w14:paraId="2977956A" w14:textId="77777777" w:rsidR="001A0E93" w:rsidRPr="00A92BF9" w:rsidRDefault="001A0E93" w:rsidP="00094989">
      <w:pPr>
        <w:pStyle w:val="Sprotnaopomba-besedilo"/>
        <w:jc w:val="both"/>
        <w:rPr>
          <w:rFonts w:ascii="Calibri" w:hAnsi="Calibri" w:cs="Calibri"/>
          <w:color w:val="808080" w:themeColor="background1" w:themeShade="80"/>
          <w:sz w:val="18"/>
        </w:rPr>
      </w:pPr>
      <w:r>
        <w:rPr>
          <w:rStyle w:val="Sprotnaopomba-sklic"/>
        </w:rPr>
        <w:footnoteRef/>
      </w:r>
      <w:r>
        <w:t xml:space="preserve"> </w:t>
      </w:r>
      <w:r w:rsidRPr="00A92BF9">
        <w:rPr>
          <w:rFonts w:ascii="Calibri" w:hAnsi="Calibri" w:cs="Calibri"/>
          <w:color w:val="808080" w:themeColor="background1" w:themeShade="80"/>
          <w:sz w:val="18"/>
        </w:rPr>
        <w:t xml:space="preserve">Kratica </w:t>
      </w:r>
      <w:r w:rsidRPr="00A92BF9">
        <w:rPr>
          <w:rFonts w:ascii="Calibri" w:hAnsi="Calibri" w:cs="Calibri"/>
          <w:b/>
          <w:bCs/>
          <w:color w:val="808080" w:themeColor="background1" w:themeShade="80"/>
          <w:sz w:val="18"/>
        </w:rPr>
        <w:t>FAIR</w:t>
      </w:r>
      <w:r w:rsidRPr="00A92BF9">
        <w:rPr>
          <w:rFonts w:ascii="Calibri" w:hAnsi="Calibri" w:cs="Calibri"/>
          <w:color w:val="808080" w:themeColor="background1" w:themeShade="80"/>
          <w:sz w:val="18"/>
        </w:rPr>
        <w:t xml:space="preserve"> pomeni načela za ravnanje s podatki, ki so:</w:t>
      </w:r>
    </w:p>
    <w:p w14:paraId="6BABDC5F" w14:textId="77777777" w:rsidR="001A0E93" w:rsidRPr="00A92BF9" w:rsidRDefault="001A0E93" w:rsidP="00094989">
      <w:pPr>
        <w:pStyle w:val="Sprotnaopomba-besedilo"/>
        <w:numPr>
          <w:ilvl w:val="0"/>
          <w:numId w:val="5"/>
        </w:numPr>
        <w:jc w:val="both"/>
        <w:rPr>
          <w:rFonts w:ascii="Calibri" w:hAnsi="Calibri" w:cs="Calibri"/>
          <w:color w:val="808080" w:themeColor="background1" w:themeShade="80"/>
          <w:sz w:val="18"/>
        </w:rPr>
      </w:pPr>
      <w:r w:rsidRPr="00A92BF9">
        <w:rPr>
          <w:rFonts w:ascii="Calibri" w:hAnsi="Calibri" w:cs="Calibri"/>
          <w:b/>
          <w:bCs/>
          <w:color w:val="808080" w:themeColor="background1" w:themeShade="80"/>
          <w:sz w:val="18"/>
        </w:rPr>
        <w:t xml:space="preserve">F – </w:t>
      </w:r>
      <w:proofErr w:type="spellStart"/>
      <w:r w:rsidRPr="00A92BF9">
        <w:rPr>
          <w:rFonts w:ascii="Calibri" w:hAnsi="Calibri" w:cs="Calibri"/>
          <w:b/>
          <w:bCs/>
          <w:color w:val="808080" w:themeColor="background1" w:themeShade="80"/>
          <w:sz w:val="18"/>
        </w:rPr>
        <w:t>Findable</w:t>
      </w:r>
      <w:proofErr w:type="spellEnd"/>
      <w:r w:rsidRPr="00A92BF9">
        <w:rPr>
          <w:rFonts w:ascii="Calibri" w:hAnsi="Calibri" w:cs="Calibri"/>
          <w:b/>
          <w:bCs/>
          <w:color w:val="808080" w:themeColor="background1" w:themeShade="80"/>
          <w:sz w:val="18"/>
        </w:rPr>
        <w:t xml:space="preserve"> (Najdljivi)</w:t>
      </w:r>
      <w:r w:rsidRPr="00A92BF9">
        <w:rPr>
          <w:rFonts w:ascii="Calibri" w:hAnsi="Calibri" w:cs="Calibri"/>
          <w:color w:val="808080" w:themeColor="background1" w:themeShade="80"/>
          <w:sz w:val="18"/>
        </w:rPr>
        <w:t>: Podatki in pripadajoči metapodatki morajo biti lahko najdljivi za ljudi in računalnike. To vključuje uporabo edinstvenih in trajnih identifikatorjev (npr. DOI).</w:t>
      </w:r>
    </w:p>
    <w:p w14:paraId="3B3212B0" w14:textId="77777777" w:rsidR="001A0E93" w:rsidRPr="00A92BF9" w:rsidRDefault="001A0E93" w:rsidP="00094989">
      <w:pPr>
        <w:pStyle w:val="Sprotnaopomba-besedilo"/>
        <w:numPr>
          <w:ilvl w:val="0"/>
          <w:numId w:val="5"/>
        </w:numPr>
        <w:jc w:val="both"/>
        <w:rPr>
          <w:rFonts w:ascii="Calibri" w:hAnsi="Calibri" w:cs="Calibri"/>
          <w:color w:val="808080" w:themeColor="background1" w:themeShade="80"/>
          <w:sz w:val="18"/>
        </w:rPr>
      </w:pPr>
      <w:r w:rsidRPr="00A92BF9">
        <w:rPr>
          <w:rFonts w:ascii="Calibri" w:hAnsi="Calibri" w:cs="Calibri"/>
          <w:b/>
          <w:bCs/>
          <w:color w:val="808080" w:themeColor="background1" w:themeShade="80"/>
          <w:sz w:val="18"/>
        </w:rPr>
        <w:t xml:space="preserve">A – </w:t>
      </w:r>
      <w:proofErr w:type="spellStart"/>
      <w:r w:rsidRPr="00A92BF9">
        <w:rPr>
          <w:rFonts w:ascii="Calibri" w:hAnsi="Calibri" w:cs="Calibri"/>
          <w:b/>
          <w:bCs/>
          <w:color w:val="808080" w:themeColor="background1" w:themeShade="80"/>
          <w:sz w:val="18"/>
        </w:rPr>
        <w:t>Accessible</w:t>
      </w:r>
      <w:proofErr w:type="spellEnd"/>
      <w:r w:rsidRPr="00A92BF9">
        <w:rPr>
          <w:rFonts w:ascii="Calibri" w:hAnsi="Calibri" w:cs="Calibri"/>
          <w:b/>
          <w:bCs/>
          <w:color w:val="808080" w:themeColor="background1" w:themeShade="80"/>
          <w:sz w:val="18"/>
        </w:rPr>
        <w:t xml:space="preserve"> (Dostopni)</w:t>
      </w:r>
      <w:r w:rsidRPr="00A92BF9">
        <w:rPr>
          <w:rFonts w:ascii="Calibri" w:hAnsi="Calibri" w:cs="Calibri"/>
          <w:color w:val="808080" w:themeColor="background1" w:themeShade="80"/>
          <w:sz w:val="18"/>
        </w:rPr>
        <w:t>: Ko so podatki najdeni, morajo biti dostopni na jasen način, tudi če so zaščiteni. Pomembna je tudi uporaba odprtih in standardiziranih protokolov.</w:t>
      </w:r>
    </w:p>
    <w:p w14:paraId="0B03AC41" w14:textId="77777777" w:rsidR="001A0E93" w:rsidRPr="00A92BF9" w:rsidRDefault="001A0E93" w:rsidP="00094989">
      <w:pPr>
        <w:pStyle w:val="Sprotnaopomba-besedilo"/>
        <w:numPr>
          <w:ilvl w:val="0"/>
          <w:numId w:val="5"/>
        </w:numPr>
        <w:jc w:val="both"/>
        <w:rPr>
          <w:rFonts w:ascii="Calibri" w:hAnsi="Calibri" w:cs="Calibri"/>
          <w:color w:val="808080" w:themeColor="background1" w:themeShade="80"/>
          <w:sz w:val="18"/>
        </w:rPr>
      </w:pPr>
      <w:r w:rsidRPr="00A92BF9">
        <w:rPr>
          <w:rFonts w:ascii="Calibri" w:hAnsi="Calibri" w:cs="Calibri"/>
          <w:b/>
          <w:bCs/>
          <w:color w:val="808080" w:themeColor="background1" w:themeShade="80"/>
          <w:sz w:val="18"/>
        </w:rPr>
        <w:t xml:space="preserve">I – </w:t>
      </w:r>
      <w:proofErr w:type="spellStart"/>
      <w:r w:rsidRPr="00A92BF9">
        <w:rPr>
          <w:rFonts w:ascii="Calibri" w:hAnsi="Calibri" w:cs="Calibri"/>
          <w:b/>
          <w:bCs/>
          <w:color w:val="808080" w:themeColor="background1" w:themeShade="80"/>
          <w:sz w:val="18"/>
        </w:rPr>
        <w:t>Interoperable</w:t>
      </w:r>
      <w:proofErr w:type="spellEnd"/>
      <w:r w:rsidRPr="00A92BF9">
        <w:rPr>
          <w:rFonts w:ascii="Calibri" w:hAnsi="Calibri" w:cs="Calibri"/>
          <w:b/>
          <w:bCs/>
          <w:color w:val="808080" w:themeColor="background1" w:themeShade="80"/>
          <w:sz w:val="18"/>
        </w:rPr>
        <w:t xml:space="preserve"> (Združljivi)</w:t>
      </w:r>
      <w:r w:rsidRPr="00A92BF9">
        <w:rPr>
          <w:rFonts w:ascii="Calibri" w:hAnsi="Calibri" w:cs="Calibri"/>
          <w:color w:val="808080" w:themeColor="background1" w:themeShade="80"/>
          <w:sz w:val="18"/>
        </w:rPr>
        <w:t>: Podatki naj bodo združljivi z drugimi nabori podatkov in orodji, kar pomeni, da morajo uporabljati standardne formate in nadzorovane besednjake.</w:t>
      </w:r>
    </w:p>
    <w:p w14:paraId="26F3E393" w14:textId="77777777" w:rsidR="001A0E93" w:rsidRPr="007066FD" w:rsidRDefault="001A0E93" w:rsidP="00094989">
      <w:pPr>
        <w:pStyle w:val="Sprotnaopomba-besedilo"/>
        <w:numPr>
          <w:ilvl w:val="0"/>
          <w:numId w:val="5"/>
        </w:numPr>
        <w:jc w:val="both"/>
        <w:rPr>
          <w:rFonts w:ascii="Calibri" w:hAnsi="Calibri" w:cs="Calibri"/>
          <w:sz w:val="18"/>
        </w:rPr>
      </w:pPr>
      <w:r w:rsidRPr="00A92BF9">
        <w:rPr>
          <w:rFonts w:ascii="Calibri" w:hAnsi="Calibri" w:cs="Calibri"/>
          <w:b/>
          <w:bCs/>
          <w:color w:val="808080" w:themeColor="background1" w:themeShade="80"/>
          <w:sz w:val="18"/>
        </w:rPr>
        <w:t xml:space="preserve">R – </w:t>
      </w:r>
      <w:proofErr w:type="spellStart"/>
      <w:r w:rsidRPr="00A92BF9">
        <w:rPr>
          <w:rFonts w:ascii="Calibri" w:hAnsi="Calibri" w:cs="Calibri"/>
          <w:b/>
          <w:bCs/>
          <w:color w:val="808080" w:themeColor="background1" w:themeShade="80"/>
          <w:sz w:val="18"/>
        </w:rPr>
        <w:t>Reusable</w:t>
      </w:r>
      <w:proofErr w:type="spellEnd"/>
      <w:r w:rsidRPr="00A92BF9">
        <w:rPr>
          <w:rFonts w:ascii="Calibri" w:hAnsi="Calibri" w:cs="Calibri"/>
          <w:b/>
          <w:bCs/>
          <w:color w:val="808080" w:themeColor="background1" w:themeShade="80"/>
          <w:sz w:val="18"/>
        </w:rPr>
        <w:t xml:space="preserve"> (Ponovno uporabni)</w:t>
      </w:r>
      <w:r w:rsidRPr="00A92BF9">
        <w:rPr>
          <w:rFonts w:ascii="Calibri" w:hAnsi="Calibri" w:cs="Calibri"/>
          <w:color w:val="808080" w:themeColor="background1" w:themeShade="80"/>
          <w:sz w:val="18"/>
        </w:rPr>
        <w:t>: Podatki naj bodo dobro opisani in licencirani tako, da jih je mogoče ponovno uporabiti za druge raziskave in namene.</w:t>
      </w:r>
    </w:p>
  </w:footnote>
  <w:footnote w:id="5">
    <w:p w14:paraId="57F7765F" w14:textId="4EAAEA91" w:rsidR="00C05F76" w:rsidRPr="00CF5F65" w:rsidRDefault="00C05F76" w:rsidP="00422A3A">
      <w:pPr>
        <w:pStyle w:val="Sprotnaopomba-besedilo"/>
        <w:rPr>
          <w:rFonts w:ascii="Calibri" w:hAnsi="Calibri" w:cs="Calibri"/>
          <w:sz w:val="18"/>
        </w:rPr>
      </w:pPr>
      <w:r w:rsidRPr="00094989">
        <w:rPr>
          <w:rStyle w:val="Sprotnaopomba-sklic"/>
          <w:color w:val="808080" w:themeColor="background1" w:themeShade="80"/>
        </w:rPr>
        <w:footnoteRef/>
      </w:r>
      <w:r w:rsidRPr="00094989">
        <w:rPr>
          <w:color w:val="808080" w:themeColor="background1" w:themeShade="80"/>
        </w:rPr>
        <w:t xml:space="preserve"> </w:t>
      </w:r>
      <w:hyperlink r:id="rId1" w:anchor=":~:text=The%20European%20Code%20of%20Conduct%20for%20Research%20Integrity,honesty%2C%20accountability%2C%20professional%20courtesy%2C%20and%20stewardship%20of%20resources." w:history="1">
        <w:proofErr w:type="spellStart"/>
        <w:r w:rsidR="00422A3A" w:rsidRPr="00422A3A">
          <w:rPr>
            <w:rStyle w:val="Hiperpovezava"/>
            <w:rFonts w:ascii="Calibri" w:hAnsi="Calibri" w:cs="Calibri"/>
            <w:sz w:val="18"/>
          </w:rPr>
          <w:t>European</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Code</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of</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Conduct</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for</w:t>
        </w:r>
        <w:proofErr w:type="spellEnd"/>
        <w:r w:rsidR="00422A3A" w:rsidRPr="00422A3A">
          <w:rPr>
            <w:rStyle w:val="Hiperpovezava"/>
            <w:rFonts w:ascii="Calibri" w:hAnsi="Calibri" w:cs="Calibri"/>
            <w:sz w:val="18"/>
          </w:rPr>
          <w:t xml:space="preserve"> Research </w:t>
        </w:r>
        <w:proofErr w:type="spellStart"/>
        <w:r w:rsidR="00422A3A" w:rsidRPr="00422A3A">
          <w:rPr>
            <w:rStyle w:val="Hiperpovezava"/>
            <w:rFonts w:ascii="Calibri" w:hAnsi="Calibri" w:cs="Calibri"/>
            <w:sz w:val="18"/>
          </w:rPr>
          <w:t>Integrity</w:t>
        </w:r>
        <w:proofErr w:type="spellEnd"/>
        <w:r w:rsidR="00422A3A" w:rsidRPr="00422A3A">
          <w:rPr>
            <w:rStyle w:val="Hiperpovezava"/>
            <w:rFonts w:ascii="Calibri" w:hAnsi="Calibri" w:cs="Calibri"/>
            <w:sz w:val="18"/>
          </w:rPr>
          <w:t>, ALLEA (</w:t>
        </w:r>
        <w:proofErr w:type="spellStart"/>
        <w:r w:rsidR="00422A3A" w:rsidRPr="00422A3A">
          <w:rPr>
            <w:rStyle w:val="Hiperpovezava"/>
            <w:rFonts w:ascii="Calibri" w:hAnsi="Calibri" w:cs="Calibri"/>
            <w:sz w:val="18"/>
          </w:rPr>
          <w:t>European</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Federation</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of</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Academies</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of</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Sciences</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and</w:t>
        </w:r>
        <w:proofErr w:type="spellEnd"/>
        <w:r w:rsidR="00422A3A" w:rsidRPr="00422A3A">
          <w:rPr>
            <w:rStyle w:val="Hiperpovezava"/>
            <w:rFonts w:ascii="Calibri" w:hAnsi="Calibri" w:cs="Calibri"/>
            <w:sz w:val="18"/>
          </w:rPr>
          <w:t xml:space="preserve"> </w:t>
        </w:r>
        <w:proofErr w:type="spellStart"/>
        <w:r w:rsidR="00422A3A" w:rsidRPr="00422A3A">
          <w:rPr>
            <w:rStyle w:val="Hiperpovezava"/>
            <w:rFonts w:ascii="Calibri" w:hAnsi="Calibri" w:cs="Calibri"/>
            <w:sz w:val="18"/>
          </w:rPr>
          <w:t>Humanities</w:t>
        </w:r>
        <w:proofErr w:type="spellEnd"/>
      </w:hyperlink>
      <w:r w:rsidR="00422A3A" w:rsidRPr="00094989">
        <w:rPr>
          <w:rFonts w:ascii="Calibri" w:hAnsi="Calibri" w:cs="Calibri"/>
          <w:color w:val="808080" w:themeColor="background1" w:themeShade="80"/>
          <w:sz w:val="18"/>
        </w:rPr>
        <w:t>)</w:t>
      </w:r>
      <w:r w:rsidR="00094989" w:rsidRPr="00094989">
        <w:rPr>
          <w:rFonts w:ascii="Calibri" w:hAnsi="Calibri" w:cs="Calibri"/>
          <w:color w:val="808080" w:themeColor="background1" w:themeShade="80"/>
          <w:sz w:val="18"/>
        </w:rPr>
        <w:t>.</w:t>
      </w:r>
      <w:r w:rsidR="00422A3A">
        <w:rPr>
          <w:rFonts w:ascii="Calibri" w:hAnsi="Calibri" w:cs="Calibri"/>
          <w:sz w:val="18"/>
        </w:rPr>
        <w:t xml:space="preserve"> </w:t>
      </w:r>
    </w:p>
  </w:footnote>
  <w:footnote w:id="6">
    <w:p w14:paraId="492F4B31" w14:textId="77777777" w:rsidR="002205E5" w:rsidRPr="002205E5" w:rsidRDefault="002205E5" w:rsidP="002205E5">
      <w:pPr>
        <w:pStyle w:val="Sprotnaopomba-besedilo"/>
        <w:jc w:val="both"/>
        <w:rPr>
          <w:sz w:val="18"/>
          <w:szCs w:val="18"/>
        </w:rPr>
      </w:pPr>
      <w:r w:rsidRPr="002205E5">
        <w:rPr>
          <w:rStyle w:val="Sprotnaopomba-sklic"/>
          <w:color w:val="808080" w:themeColor="background1" w:themeShade="80"/>
          <w:sz w:val="18"/>
          <w:szCs w:val="18"/>
        </w:rPr>
        <w:footnoteRef/>
      </w:r>
      <w:r w:rsidRPr="002205E5">
        <w:rPr>
          <w:color w:val="808080" w:themeColor="background1" w:themeShade="80"/>
          <w:sz w:val="18"/>
          <w:szCs w:val="18"/>
        </w:rPr>
        <w:t xml:space="preserve"> </w:t>
      </w:r>
      <w:r w:rsidRPr="002205E5">
        <w:rPr>
          <w:color w:val="808080" w:themeColor="background1" w:themeShade="80"/>
          <w:sz w:val="18"/>
          <w:szCs w:val="18"/>
        </w:rPr>
        <w:t xml:space="preserve">Posamezno poročilo o primeru družbenega vpliva naj bo čim krajše, nikakor pa naj ne presega 3 strani A4 (velikost pisave 11). Navedba primerov družbenega vpliva bo služila zgolj kot podkrepitev ugotovitev </w:t>
      </w:r>
      <w:proofErr w:type="spellStart"/>
      <w:r w:rsidRPr="002205E5">
        <w:rPr>
          <w:color w:val="808080" w:themeColor="background1" w:themeShade="80"/>
          <w:sz w:val="18"/>
          <w:szCs w:val="18"/>
        </w:rPr>
        <w:t>samoevalvacijskega</w:t>
      </w:r>
      <w:proofErr w:type="spellEnd"/>
      <w:r w:rsidRPr="002205E5">
        <w:rPr>
          <w:color w:val="808080" w:themeColor="background1" w:themeShade="80"/>
          <w:sz w:val="18"/>
          <w:szCs w:val="18"/>
        </w:rPr>
        <w:t xml:space="preserve"> poročila (poglavje 3.2.). Recenzenti ne bodo ocenjevali posameznih primerov družbenega vpliva, morebitni navedeni primeri jim bodo služili le za boljše razumevanje ugotovitev institucionalne samoevalvacije ter ustreznejšo pripravo na obisk pri prejemniku.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FC80" w14:textId="2E3D08C3" w:rsidR="00A63863" w:rsidRDefault="00887245">
    <w:pPr>
      <w:pStyle w:val="Glava"/>
    </w:pPr>
    <w:r>
      <w:rPr>
        <w:noProof/>
      </w:rPr>
      <w:pict w14:anchorId="3CEB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8547"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D07" w14:textId="7E5BE484" w:rsidR="00A74852" w:rsidRPr="00A74852" w:rsidRDefault="00A74852" w:rsidP="007A501D">
    <w:pPr>
      <w:pStyle w:val="Glava"/>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0571" w14:textId="07F1B898" w:rsidR="00A63863" w:rsidRDefault="00887245">
    <w:pPr>
      <w:pStyle w:val="Glava"/>
    </w:pPr>
    <w:r>
      <w:rPr>
        <w:noProof/>
      </w:rPr>
      <w:pict w14:anchorId="1DD4C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8546"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DFD"/>
    <w:multiLevelType w:val="multilevel"/>
    <w:tmpl w:val="2F5E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5DE"/>
    <w:multiLevelType w:val="multilevel"/>
    <w:tmpl w:val="2046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67C9D"/>
    <w:multiLevelType w:val="multilevel"/>
    <w:tmpl w:val="EBC6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971E7"/>
    <w:multiLevelType w:val="multilevel"/>
    <w:tmpl w:val="EB8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D6904"/>
    <w:multiLevelType w:val="multilevel"/>
    <w:tmpl w:val="1DE8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F3E92"/>
    <w:multiLevelType w:val="multilevel"/>
    <w:tmpl w:val="59FC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624DB"/>
    <w:multiLevelType w:val="hybridMultilevel"/>
    <w:tmpl w:val="529A4C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6F2014"/>
    <w:multiLevelType w:val="multilevel"/>
    <w:tmpl w:val="CD16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23C82"/>
    <w:multiLevelType w:val="multilevel"/>
    <w:tmpl w:val="F17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91583"/>
    <w:multiLevelType w:val="multilevel"/>
    <w:tmpl w:val="F15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F064C"/>
    <w:multiLevelType w:val="multilevel"/>
    <w:tmpl w:val="DB94677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90C2E05"/>
    <w:multiLevelType w:val="hybridMultilevel"/>
    <w:tmpl w:val="D30855D0"/>
    <w:lvl w:ilvl="0" w:tplc="4F74A50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1A289E"/>
    <w:multiLevelType w:val="hybridMultilevel"/>
    <w:tmpl w:val="50309C72"/>
    <w:lvl w:ilvl="0" w:tplc="5E90393C">
      <w:numFmt w:val="bullet"/>
      <w:lvlText w:val="-"/>
      <w:lvlJc w:val="left"/>
      <w:pPr>
        <w:ind w:left="720" w:hanging="360"/>
      </w:pPr>
      <w:rPr>
        <w:rFonts w:ascii="Calibri" w:eastAsiaTheme="minorHAnsi" w:hAnsi="Calibri" w:cs="Calibri" w:hint="default"/>
      </w:rPr>
    </w:lvl>
    <w:lvl w:ilvl="1" w:tplc="5E90393C">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684365"/>
    <w:multiLevelType w:val="hybridMultilevel"/>
    <w:tmpl w:val="F26A7180"/>
    <w:lvl w:ilvl="0" w:tplc="635ADD72">
      <w:numFmt w:val="bullet"/>
      <w:lvlText w:val="-"/>
      <w:lvlJc w:val="left"/>
      <w:pPr>
        <w:ind w:left="720" w:hanging="360"/>
      </w:pPr>
      <w:rPr>
        <w:rFonts w:ascii="Calibri" w:eastAsiaTheme="minorHAnsi" w:hAnsi="Calibri" w:cs="Calibri"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A44227"/>
    <w:multiLevelType w:val="hybridMultilevel"/>
    <w:tmpl w:val="9ACAC46C"/>
    <w:lvl w:ilvl="0" w:tplc="A3DEFAE4">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1A7D54"/>
    <w:multiLevelType w:val="hybridMultilevel"/>
    <w:tmpl w:val="97D8D8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AE4A4A"/>
    <w:multiLevelType w:val="hybridMultilevel"/>
    <w:tmpl w:val="9E98A898"/>
    <w:lvl w:ilvl="0" w:tplc="5E90393C">
      <w:numFmt w:val="bullet"/>
      <w:lvlText w:val="-"/>
      <w:lvlJc w:val="left"/>
      <w:pPr>
        <w:ind w:left="720" w:hanging="360"/>
      </w:pPr>
      <w:rPr>
        <w:rFonts w:ascii="Calibri" w:eastAsiaTheme="minorHAnsi" w:hAnsi="Calibri" w:cs="Calibri" w:hint="default"/>
      </w:rPr>
    </w:lvl>
    <w:lvl w:ilvl="1" w:tplc="4822C138">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1FE32D5"/>
    <w:multiLevelType w:val="hybridMultilevel"/>
    <w:tmpl w:val="A1A026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51C4A1C"/>
    <w:multiLevelType w:val="multilevel"/>
    <w:tmpl w:val="A618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0328F"/>
    <w:multiLevelType w:val="multilevel"/>
    <w:tmpl w:val="8D74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E551C"/>
    <w:multiLevelType w:val="multilevel"/>
    <w:tmpl w:val="9EE0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43460D"/>
    <w:multiLevelType w:val="multilevel"/>
    <w:tmpl w:val="50B22270"/>
    <w:lvl w:ilvl="0">
      <w:start w:val="1"/>
      <w:numFmt w:val="decimal"/>
      <w:lvlText w:val="%1."/>
      <w:lvlJc w:val="left"/>
      <w:pPr>
        <w:ind w:left="720" w:hanging="360"/>
      </w:pPr>
      <w:rPr>
        <w:rFonts w:hint="default"/>
      </w:rPr>
    </w:lvl>
    <w:lvl w:ilvl="1">
      <w:start w:val="1"/>
      <w:numFmt w:val="decimal"/>
      <w:pStyle w:val="Naslov2"/>
      <w:isLgl/>
      <w:lvlText w:val="%1.%2."/>
      <w:lvlJc w:val="left"/>
      <w:pPr>
        <w:ind w:left="1080" w:hanging="720"/>
      </w:pPr>
      <w:rPr>
        <w:rFonts w:asciiTheme="majorHAnsi" w:hAnsiTheme="majorHAnsi" w:cstheme="majorHAnsi" w:hint="default"/>
        <w:color w:val="2F5496" w:themeColor="accent1"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386CF1"/>
    <w:multiLevelType w:val="multilevel"/>
    <w:tmpl w:val="51827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cstheme="majorHAnsi" w:hint="default"/>
        <w:color w:val="2F5496" w:themeColor="accent1"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EC3067"/>
    <w:multiLevelType w:val="multilevel"/>
    <w:tmpl w:val="272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412F3"/>
    <w:multiLevelType w:val="multilevel"/>
    <w:tmpl w:val="0F326E28"/>
    <w:lvl w:ilvl="0">
      <w:start w:val="1"/>
      <w:numFmt w:val="decimal"/>
      <w:lvlText w:val="%1."/>
      <w:lvlJc w:val="left"/>
      <w:pPr>
        <w:ind w:left="360" w:hanging="36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AF747B4"/>
    <w:multiLevelType w:val="multilevel"/>
    <w:tmpl w:val="DB94677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6E020C56"/>
    <w:multiLevelType w:val="multilevel"/>
    <w:tmpl w:val="E2C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35FF2"/>
    <w:multiLevelType w:val="multilevel"/>
    <w:tmpl w:val="3B7435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83421906">
    <w:abstractNumId w:val="17"/>
  </w:num>
  <w:num w:numId="2" w16cid:durableId="2000688657">
    <w:abstractNumId w:val="21"/>
  </w:num>
  <w:num w:numId="3" w16cid:durableId="921916032">
    <w:abstractNumId w:val="10"/>
  </w:num>
  <w:num w:numId="4" w16cid:durableId="379401603">
    <w:abstractNumId w:val="27"/>
  </w:num>
  <w:num w:numId="5" w16cid:durableId="276528728">
    <w:abstractNumId w:val="7"/>
  </w:num>
  <w:num w:numId="6" w16cid:durableId="765006956">
    <w:abstractNumId w:val="13"/>
  </w:num>
  <w:num w:numId="7" w16cid:durableId="1133449489">
    <w:abstractNumId w:val="22"/>
  </w:num>
  <w:num w:numId="8" w16cid:durableId="1546679987">
    <w:abstractNumId w:val="12"/>
  </w:num>
  <w:num w:numId="9" w16cid:durableId="641079793">
    <w:abstractNumId w:val="11"/>
  </w:num>
  <w:num w:numId="10" w16cid:durableId="1196649447">
    <w:abstractNumId w:val="9"/>
  </w:num>
  <w:num w:numId="11" w16cid:durableId="1954555306">
    <w:abstractNumId w:val="3"/>
  </w:num>
  <w:num w:numId="12" w16cid:durableId="1457991304">
    <w:abstractNumId w:val="20"/>
  </w:num>
  <w:num w:numId="13" w16cid:durableId="998389183">
    <w:abstractNumId w:val="0"/>
  </w:num>
  <w:num w:numId="14" w16cid:durableId="175853754">
    <w:abstractNumId w:val="1"/>
  </w:num>
  <w:num w:numId="15" w16cid:durableId="1607276819">
    <w:abstractNumId w:val="2"/>
  </w:num>
  <w:num w:numId="16" w16cid:durableId="1333072439">
    <w:abstractNumId w:val="19"/>
  </w:num>
  <w:num w:numId="17" w16cid:durableId="899098933">
    <w:abstractNumId w:val="16"/>
  </w:num>
  <w:num w:numId="18" w16cid:durableId="1864853912">
    <w:abstractNumId w:val="8"/>
  </w:num>
  <w:num w:numId="19" w16cid:durableId="1662387508">
    <w:abstractNumId w:val="18"/>
  </w:num>
  <w:num w:numId="20" w16cid:durableId="1333341275">
    <w:abstractNumId w:val="24"/>
  </w:num>
  <w:num w:numId="21" w16cid:durableId="717359207">
    <w:abstractNumId w:val="23"/>
  </w:num>
  <w:num w:numId="22" w16cid:durableId="2130855000">
    <w:abstractNumId w:val="25"/>
  </w:num>
  <w:num w:numId="23" w16cid:durableId="721251756">
    <w:abstractNumId w:val="26"/>
  </w:num>
  <w:num w:numId="24" w16cid:durableId="181020570">
    <w:abstractNumId w:val="5"/>
  </w:num>
  <w:num w:numId="25" w16cid:durableId="1854103171">
    <w:abstractNumId w:val="4"/>
  </w:num>
  <w:num w:numId="26" w16cid:durableId="931355031">
    <w:abstractNumId w:val="15"/>
  </w:num>
  <w:num w:numId="27" w16cid:durableId="357582823">
    <w:abstractNumId w:val="6"/>
  </w:num>
  <w:num w:numId="28" w16cid:durableId="744493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1A"/>
    <w:rsid w:val="000002B7"/>
    <w:rsid w:val="00002CD4"/>
    <w:rsid w:val="000037AE"/>
    <w:rsid w:val="00020CED"/>
    <w:rsid w:val="00021179"/>
    <w:rsid w:val="00023004"/>
    <w:rsid w:val="00025D3C"/>
    <w:rsid w:val="00031B36"/>
    <w:rsid w:val="00037D9A"/>
    <w:rsid w:val="000424F2"/>
    <w:rsid w:val="00050307"/>
    <w:rsid w:val="000522B4"/>
    <w:rsid w:val="00056E00"/>
    <w:rsid w:val="00086CB7"/>
    <w:rsid w:val="00092D23"/>
    <w:rsid w:val="00094989"/>
    <w:rsid w:val="00096F1B"/>
    <w:rsid w:val="000A3CAC"/>
    <w:rsid w:val="000A5A18"/>
    <w:rsid w:val="000A72C4"/>
    <w:rsid w:val="000B1EFB"/>
    <w:rsid w:val="000B23F6"/>
    <w:rsid w:val="000C0765"/>
    <w:rsid w:val="000C6041"/>
    <w:rsid w:val="000C7C50"/>
    <w:rsid w:val="000E097B"/>
    <w:rsid w:val="000E12D3"/>
    <w:rsid w:val="000E1909"/>
    <w:rsid w:val="000E2156"/>
    <w:rsid w:val="000E483B"/>
    <w:rsid w:val="000E77F6"/>
    <w:rsid w:val="000F348D"/>
    <w:rsid w:val="000F497C"/>
    <w:rsid w:val="0010051A"/>
    <w:rsid w:val="00102843"/>
    <w:rsid w:val="001172A4"/>
    <w:rsid w:val="00134B2A"/>
    <w:rsid w:val="00137AB1"/>
    <w:rsid w:val="001515BE"/>
    <w:rsid w:val="001578A0"/>
    <w:rsid w:val="001632D2"/>
    <w:rsid w:val="00165483"/>
    <w:rsid w:val="00167EE9"/>
    <w:rsid w:val="00170174"/>
    <w:rsid w:val="00174272"/>
    <w:rsid w:val="00182C2D"/>
    <w:rsid w:val="001846BE"/>
    <w:rsid w:val="001869D4"/>
    <w:rsid w:val="00186A82"/>
    <w:rsid w:val="00187A5B"/>
    <w:rsid w:val="00193756"/>
    <w:rsid w:val="00193C79"/>
    <w:rsid w:val="00195EA8"/>
    <w:rsid w:val="00196D6F"/>
    <w:rsid w:val="00197F9F"/>
    <w:rsid w:val="001A0E93"/>
    <w:rsid w:val="001A428E"/>
    <w:rsid w:val="001A534E"/>
    <w:rsid w:val="001C1251"/>
    <w:rsid w:val="001C1843"/>
    <w:rsid w:val="001C2674"/>
    <w:rsid w:val="001C64C0"/>
    <w:rsid w:val="001C7458"/>
    <w:rsid w:val="001D1AF9"/>
    <w:rsid w:val="001D31E3"/>
    <w:rsid w:val="001D5D07"/>
    <w:rsid w:val="001E481E"/>
    <w:rsid w:val="001E482D"/>
    <w:rsid w:val="001E50C0"/>
    <w:rsid w:val="001F1FC9"/>
    <w:rsid w:val="001F3926"/>
    <w:rsid w:val="002039B8"/>
    <w:rsid w:val="00203F2B"/>
    <w:rsid w:val="00211A4D"/>
    <w:rsid w:val="002200AB"/>
    <w:rsid w:val="002205E5"/>
    <w:rsid w:val="00227AEF"/>
    <w:rsid w:val="0023134B"/>
    <w:rsid w:val="0023246C"/>
    <w:rsid w:val="00236BBF"/>
    <w:rsid w:val="0023732E"/>
    <w:rsid w:val="00237D94"/>
    <w:rsid w:val="002423B5"/>
    <w:rsid w:val="00242472"/>
    <w:rsid w:val="00242974"/>
    <w:rsid w:val="00242B9A"/>
    <w:rsid w:val="00251F90"/>
    <w:rsid w:val="002530F5"/>
    <w:rsid w:val="00260CE8"/>
    <w:rsid w:val="00263028"/>
    <w:rsid w:val="0026759F"/>
    <w:rsid w:val="00271076"/>
    <w:rsid w:val="002773B9"/>
    <w:rsid w:val="00277CD6"/>
    <w:rsid w:val="00284908"/>
    <w:rsid w:val="00285376"/>
    <w:rsid w:val="00286BBA"/>
    <w:rsid w:val="00287B7B"/>
    <w:rsid w:val="0029596E"/>
    <w:rsid w:val="002A2F7A"/>
    <w:rsid w:val="002A4DEA"/>
    <w:rsid w:val="002B4E0E"/>
    <w:rsid w:val="002B6785"/>
    <w:rsid w:val="002B709E"/>
    <w:rsid w:val="002C0142"/>
    <w:rsid w:val="002C44C6"/>
    <w:rsid w:val="002D004C"/>
    <w:rsid w:val="002D54CF"/>
    <w:rsid w:val="002E2280"/>
    <w:rsid w:val="002F000D"/>
    <w:rsid w:val="002F404B"/>
    <w:rsid w:val="002F4DD7"/>
    <w:rsid w:val="002F5766"/>
    <w:rsid w:val="00302DD8"/>
    <w:rsid w:val="003053F1"/>
    <w:rsid w:val="00310397"/>
    <w:rsid w:val="00312738"/>
    <w:rsid w:val="00316979"/>
    <w:rsid w:val="003231DD"/>
    <w:rsid w:val="0032621F"/>
    <w:rsid w:val="0033031C"/>
    <w:rsid w:val="00334DC1"/>
    <w:rsid w:val="0034243D"/>
    <w:rsid w:val="00342FF1"/>
    <w:rsid w:val="00343B0B"/>
    <w:rsid w:val="0036017F"/>
    <w:rsid w:val="00361273"/>
    <w:rsid w:val="00365736"/>
    <w:rsid w:val="0037345A"/>
    <w:rsid w:val="00385E3F"/>
    <w:rsid w:val="00390203"/>
    <w:rsid w:val="0039119D"/>
    <w:rsid w:val="00394585"/>
    <w:rsid w:val="00395266"/>
    <w:rsid w:val="003A349D"/>
    <w:rsid w:val="003A5F0C"/>
    <w:rsid w:val="003A73BD"/>
    <w:rsid w:val="003B5686"/>
    <w:rsid w:val="003B600E"/>
    <w:rsid w:val="003D0ED8"/>
    <w:rsid w:val="003D21DF"/>
    <w:rsid w:val="003D3032"/>
    <w:rsid w:val="003D304E"/>
    <w:rsid w:val="003E4488"/>
    <w:rsid w:val="003F0AF5"/>
    <w:rsid w:val="003F762B"/>
    <w:rsid w:val="003F7673"/>
    <w:rsid w:val="004032EA"/>
    <w:rsid w:val="004060B0"/>
    <w:rsid w:val="00407C04"/>
    <w:rsid w:val="004110CE"/>
    <w:rsid w:val="004173B3"/>
    <w:rsid w:val="00422A3A"/>
    <w:rsid w:val="00427AEA"/>
    <w:rsid w:val="00427ED2"/>
    <w:rsid w:val="0043169F"/>
    <w:rsid w:val="004407DB"/>
    <w:rsid w:val="004420FC"/>
    <w:rsid w:val="00447CBE"/>
    <w:rsid w:val="00453425"/>
    <w:rsid w:val="0045642D"/>
    <w:rsid w:val="00457564"/>
    <w:rsid w:val="00457948"/>
    <w:rsid w:val="00462567"/>
    <w:rsid w:val="00462935"/>
    <w:rsid w:val="004654CB"/>
    <w:rsid w:val="00470758"/>
    <w:rsid w:val="004764B8"/>
    <w:rsid w:val="00477849"/>
    <w:rsid w:val="004920E4"/>
    <w:rsid w:val="00496378"/>
    <w:rsid w:val="00497254"/>
    <w:rsid w:val="004A585B"/>
    <w:rsid w:val="004C586B"/>
    <w:rsid w:val="004C58DF"/>
    <w:rsid w:val="004C74BB"/>
    <w:rsid w:val="004D3B72"/>
    <w:rsid w:val="004D4AF5"/>
    <w:rsid w:val="004D5904"/>
    <w:rsid w:val="004E1172"/>
    <w:rsid w:val="004E310A"/>
    <w:rsid w:val="004E40ED"/>
    <w:rsid w:val="004E7488"/>
    <w:rsid w:val="004F2DBD"/>
    <w:rsid w:val="004F6220"/>
    <w:rsid w:val="0050010E"/>
    <w:rsid w:val="00500B1C"/>
    <w:rsid w:val="005014FF"/>
    <w:rsid w:val="00503D46"/>
    <w:rsid w:val="00505FE7"/>
    <w:rsid w:val="00510ECC"/>
    <w:rsid w:val="00516EA0"/>
    <w:rsid w:val="00521BB1"/>
    <w:rsid w:val="00522CD7"/>
    <w:rsid w:val="00534A7A"/>
    <w:rsid w:val="00535B4A"/>
    <w:rsid w:val="00536720"/>
    <w:rsid w:val="00542124"/>
    <w:rsid w:val="00546221"/>
    <w:rsid w:val="00551C85"/>
    <w:rsid w:val="00560C1A"/>
    <w:rsid w:val="005702AF"/>
    <w:rsid w:val="00570C71"/>
    <w:rsid w:val="005724EF"/>
    <w:rsid w:val="0058157D"/>
    <w:rsid w:val="00591224"/>
    <w:rsid w:val="0059259D"/>
    <w:rsid w:val="00595C8B"/>
    <w:rsid w:val="0059713A"/>
    <w:rsid w:val="005A0453"/>
    <w:rsid w:val="005A0644"/>
    <w:rsid w:val="005B01A0"/>
    <w:rsid w:val="005B03D8"/>
    <w:rsid w:val="005B598A"/>
    <w:rsid w:val="005C0D00"/>
    <w:rsid w:val="005C14D9"/>
    <w:rsid w:val="005C2602"/>
    <w:rsid w:val="005C280F"/>
    <w:rsid w:val="005C4059"/>
    <w:rsid w:val="005C52B6"/>
    <w:rsid w:val="005C6901"/>
    <w:rsid w:val="005D3191"/>
    <w:rsid w:val="005D70EC"/>
    <w:rsid w:val="005E1EE8"/>
    <w:rsid w:val="005F09AF"/>
    <w:rsid w:val="005F25FE"/>
    <w:rsid w:val="006028B7"/>
    <w:rsid w:val="0060355A"/>
    <w:rsid w:val="00607078"/>
    <w:rsid w:val="00614A26"/>
    <w:rsid w:val="0061562C"/>
    <w:rsid w:val="00624620"/>
    <w:rsid w:val="0063713A"/>
    <w:rsid w:val="00641972"/>
    <w:rsid w:val="00650791"/>
    <w:rsid w:val="0065079F"/>
    <w:rsid w:val="00655D69"/>
    <w:rsid w:val="006563E2"/>
    <w:rsid w:val="0065661E"/>
    <w:rsid w:val="00656794"/>
    <w:rsid w:val="00657E28"/>
    <w:rsid w:val="00660D4A"/>
    <w:rsid w:val="00675748"/>
    <w:rsid w:val="0068215A"/>
    <w:rsid w:val="0068463C"/>
    <w:rsid w:val="00684DA2"/>
    <w:rsid w:val="0068628C"/>
    <w:rsid w:val="006875B8"/>
    <w:rsid w:val="00694F54"/>
    <w:rsid w:val="0069724E"/>
    <w:rsid w:val="006A012A"/>
    <w:rsid w:val="006A30C4"/>
    <w:rsid w:val="006B321A"/>
    <w:rsid w:val="006B4E79"/>
    <w:rsid w:val="006C0372"/>
    <w:rsid w:val="006C0606"/>
    <w:rsid w:val="006C2997"/>
    <w:rsid w:val="006D46CC"/>
    <w:rsid w:val="006D6BC1"/>
    <w:rsid w:val="006E0854"/>
    <w:rsid w:val="006E5B2E"/>
    <w:rsid w:val="006F19AC"/>
    <w:rsid w:val="0070500C"/>
    <w:rsid w:val="007050CF"/>
    <w:rsid w:val="007108AA"/>
    <w:rsid w:val="00716C2B"/>
    <w:rsid w:val="0072311C"/>
    <w:rsid w:val="00730F9F"/>
    <w:rsid w:val="007319C7"/>
    <w:rsid w:val="00731FCE"/>
    <w:rsid w:val="00733F1B"/>
    <w:rsid w:val="00751685"/>
    <w:rsid w:val="00753C46"/>
    <w:rsid w:val="00755D32"/>
    <w:rsid w:val="007630E0"/>
    <w:rsid w:val="007652C2"/>
    <w:rsid w:val="00765BF1"/>
    <w:rsid w:val="007667AA"/>
    <w:rsid w:val="00767D59"/>
    <w:rsid w:val="00771469"/>
    <w:rsid w:val="00776EF2"/>
    <w:rsid w:val="00780C2A"/>
    <w:rsid w:val="007822EA"/>
    <w:rsid w:val="00782D9C"/>
    <w:rsid w:val="007918E4"/>
    <w:rsid w:val="007A1D87"/>
    <w:rsid w:val="007A3244"/>
    <w:rsid w:val="007A46BB"/>
    <w:rsid w:val="007A4DE8"/>
    <w:rsid w:val="007A501D"/>
    <w:rsid w:val="007A6D92"/>
    <w:rsid w:val="007B60A5"/>
    <w:rsid w:val="007C41D0"/>
    <w:rsid w:val="007C4634"/>
    <w:rsid w:val="007C6128"/>
    <w:rsid w:val="007C6469"/>
    <w:rsid w:val="007D1D4C"/>
    <w:rsid w:val="007D39F8"/>
    <w:rsid w:val="007D61C2"/>
    <w:rsid w:val="007E06C0"/>
    <w:rsid w:val="007E2652"/>
    <w:rsid w:val="007E5AD9"/>
    <w:rsid w:val="007E5F74"/>
    <w:rsid w:val="007F23BC"/>
    <w:rsid w:val="007F3D97"/>
    <w:rsid w:val="007F4115"/>
    <w:rsid w:val="007F5BE1"/>
    <w:rsid w:val="007F698B"/>
    <w:rsid w:val="0080062F"/>
    <w:rsid w:val="008069BC"/>
    <w:rsid w:val="008100FB"/>
    <w:rsid w:val="00810FC1"/>
    <w:rsid w:val="00813F9B"/>
    <w:rsid w:val="00814190"/>
    <w:rsid w:val="00815DDF"/>
    <w:rsid w:val="00815F93"/>
    <w:rsid w:val="00816E3F"/>
    <w:rsid w:val="008174E9"/>
    <w:rsid w:val="0081798C"/>
    <w:rsid w:val="00822184"/>
    <w:rsid w:val="008240DE"/>
    <w:rsid w:val="008243BB"/>
    <w:rsid w:val="00832D22"/>
    <w:rsid w:val="00836865"/>
    <w:rsid w:val="00840040"/>
    <w:rsid w:val="0084401D"/>
    <w:rsid w:val="00850656"/>
    <w:rsid w:val="00850911"/>
    <w:rsid w:val="0085526E"/>
    <w:rsid w:val="008610D3"/>
    <w:rsid w:val="008640B5"/>
    <w:rsid w:val="00866430"/>
    <w:rsid w:val="00867689"/>
    <w:rsid w:val="008703B2"/>
    <w:rsid w:val="0087097E"/>
    <w:rsid w:val="00870D16"/>
    <w:rsid w:val="008804DA"/>
    <w:rsid w:val="0088300F"/>
    <w:rsid w:val="008869B2"/>
    <w:rsid w:val="00887245"/>
    <w:rsid w:val="00887269"/>
    <w:rsid w:val="00887D56"/>
    <w:rsid w:val="00894DC9"/>
    <w:rsid w:val="00894FA0"/>
    <w:rsid w:val="008A32C5"/>
    <w:rsid w:val="008A446F"/>
    <w:rsid w:val="008A66E0"/>
    <w:rsid w:val="008A699D"/>
    <w:rsid w:val="008B05F1"/>
    <w:rsid w:val="008B22C1"/>
    <w:rsid w:val="008B43AE"/>
    <w:rsid w:val="008C4F11"/>
    <w:rsid w:val="008D1BCA"/>
    <w:rsid w:val="008D3916"/>
    <w:rsid w:val="008D430B"/>
    <w:rsid w:val="008D50C2"/>
    <w:rsid w:val="008D7D9A"/>
    <w:rsid w:val="008F1A5F"/>
    <w:rsid w:val="008F35A2"/>
    <w:rsid w:val="008F4F3C"/>
    <w:rsid w:val="008F6156"/>
    <w:rsid w:val="00903F6D"/>
    <w:rsid w:val="009151B1"/>
    <w:rsid w:val="0091600F"/>
    <w:rsid w:val="00931294"/>
    <w:rsid w:val="0093158D"/>
    <w:rsid w:val="009363E9"/>
    <w:rsid w:val="00936BC2"/>
    <w:rsid w:val="00940995"/>
    <w:rsid w:val="00942928"/>
    <w:rsid w:val="00952A51"/>
    <w:rsid w:val="009530EC"/>
    <w:rsid w:val="009549BC"/>
    <w:rsid w:val="009573DB"/>
    <w:rsid w:val="00967734"/>
    <w:rsid w:val="00973C4D"/>
    <w:rsid w:val="00973DA3"/>
    <w:rsid w:val="009837B9"/>
    <w:rsid w:val="00990E3B"/>
    <w:rsid w:val="00992F61"/>
    <w:rsid w:val="009A1D93"/>
    <w:rsid w:val="009A2515"/>
    <w:rsid w:val="009A4975"/>
    <w:rsid w:val="009B4F00"/>
    <w:rsid w:val="009C01E9"/>
    <w:rsid w:val="009C47A1"/>
    <w:rsid w:val="009C4928"/>
    <w:rsid w:val="009C5C56"/>
    <w:rsid w:val="009C6B21"/>
    <w:rsid w:val="009D2BF7"/>
    <w:rsid w:val="009D2C9F"/>
    <w:rsid w:val="009D6185"/>
    <w:rsid w:val="009D74DD"/>
    <w:rsid w:val="009E3DDF"/>
    <w:rsid w:val="009E5122"/>
    <w:rsid w:val="009F186A"/>
    <w:rsid w:val="009F43E2"/>
    <w:rsid w:val="009F6231"/>
    <w:rsid w:val="00A02274"/>
    <w:rsid w:val="00A04DD3"/>
    <w:rsid w:val="00A078BE"/>
    <w:rsid w:val="00A10F13"/>
    <w:rsid w:val="00A1216A"/>
    <w:rsid w:val="00A15633"/>
    <w:rsid w:val="00A201A8"/>
    <w:rsid w:val="00A22E4D"/>
    <w:rsid w:val="00A25663"/>
    <w:rsid w:val="00A26439"/>
    <w:rsid w:val="00A2749E"/>
    <w:rsid w:val="00A278E7"/>
    <w:rsid w:val="00A30A99"/>
    <w:rsid w:val="00A368AA"/>
    <w:rsid w:val="00A43E91"/>
    <w:rsid w:val="00A47E24"/>
    <w:rsid w:val="00A61B8C"/>
    <w:rsid w:val="00A63863"/>
    <w:rsid w:val="00A6707B"/>
    <w:rsid w:val="00A67461"/>
    <w:rsid w:val="00A67D6E"/>
    <w:rsid w:val="00A74852"/>
    <w:rsid w:val="00A82F97"/>
    <w:rsid w:val="00A87786"/>
    <w:rsid w:val="00A914DD"/>
    <w:rsid w:val="00A92BF9"/>
    <w:rsid w:val="00A92E61"/>
    <w:rsid w:val="00A973AD"/>
    <w:rsid w:val="00AA0987"/>
    <w:rsid w:val="00AA1880"/>
    <w:rsid w:val="00AA5FB6"/>
    <w:rsid w:val="00AA66FE"/>
    <w:rsid w:val="00AB78E1"/>
    <w:rsid w:val="00AB7EEE"/>
    <w:rsid w:val="00AC5283"/>
    <w:rsid w:val="00AC732D"/>
    <w:rsid w:val="00AD50D0"/>
    <w:rsid w:val="00AE3F8D"/>
    <w:rsid w:val="00AE7168"/>
    <w:rsid w:val="00AF0B45"/>
    <w:rsid w:val="00B05271"/>
    <w:rsid w:val="00B069C6"/>
    <w:rsid w:val="00B10A34"/>
    <w:rsid w:val="00B14694"/>
    <w:rsid w:val="00B14DA7"/>
    <w:rsid w:val="00B14E22"/>
    <w:rsid w:val="00B25D64"/>
    <w:rsid w:val="00B3187B"/>
    <w:rsid w:val="00B359A3"/>
    <w:rsid w:val="00B4374C"/>
    <w:rsid w:val="00B52CFD"/>
    <w:rsid w:val="00B54521"/>
    <w:rsid w:val="00B55214"/>
    <w:rsid w:val="00B570E0"/>
    <w:rsid w:val="00B64E98"/>
    <w:rsid w:val="00B70BD1"/>
    <w:rsid w:val="00B744C9"/>
    <w:rsid w:val="00B747B0"/>
    <w:rsid w:val="00B75A6F"/>
    <w:rsid w:val="00B80ECB"/>
    <w:rsid w:val="00B8181E"/>
    <w:rsid w:val="00B820CF"/>
    <w:rsid w:val="00B85EB1"/>
    <w:rsid w:val="00B862B4"/>
    <w:rsid w:val="00B94E6C"/>
    <w:rsid w:val="00B9682C"/>
    <w:rsid w:val="00BA2BE9"/>
    <w:rsid w:val="00BA58DE"/>
    <w:rsid w:val="00BC20C4"/>
    <w:rsid w:val="00BC77BD"/>
    <w:rsid w:val="00BD3509"/>
    <w:rsid w:val="00BD6329"/>
    <w:rsid w:val="00BE322B"/>
    <w:rsid w:val="00BF4482"/>
    <w:rsid w:val="00C01125"/>
    <w:rsid w:val="00C02161"/>
    <w:rsid w:val="00C048DB"/>
    <w:rsid w:val="00C049A5"/>
    <w:rsid w:val="00C04BF4"/>
    <w:rsid w:val="00C05F76"/>
    <w:rsid w:val="00C1248D"/>
    <w:rsid w:val="00C16C09"/>
    <w:rsid w:val="00C2250D"/>
    <w:rsid w:val="00C2425C"/>
    <w:rsid w:val="00C314CD"/>
    <w:rsid w:val="00C33724"/>
    <w:rsid w:val="00C34CC9"/>
    <w:rsid w:val="00C35B5B"/>
    <w:rsid w:val="00C40A86"/>
    <w:rsid w:val="00C40C1A"/>
    <w:rsid w:val="00C429FB"/>
    <w:rsid w:val="00C46ACE"/>
    <w:rsid w:val="00C47485"/>
    <w:rsid w:val="00C62489"/>
    <w:rsid w:val="00C62884"/>
    <w:rsid w:val="00C64054"/>
    <w:rsid w:val="00C70845"/>
    <w:rsid w:val="00C72FA5"/>
    <w:rsid w:val="00C73224"/>
    <w:rsid w:val="00C82774"/>
    <w:rsid w:val="00C844AC"/>
    <w:rsid w:val="00C86346"/>
    <w:rsid w:val="00C8668A"/>
    <w:rsid w:val="00C90935"/>
    <w:rsid w:val="00C94430"/>
    <w:rsid w:val="00C97889"/>
    <w:rsid w:val="00CA145E"/>
    <w:rsid w:val="00CA3C83"/>
    <w:rsid w:val="00CA6641"/>
    <w:rsid w:val="00CA728E"/>
    <w:rsid w:val="00CB2411"/>
    <w:rsid w:val="00CB361F"/>
    <w:rsid w:val="00CB3D01"/>
    <w:rsid w:val="00CB69D3"/>
    <w:rsid w:val="00CC24A7"/>
    <w:rsid w:val="00CC2BC4"/>
    <w:rsid w:val="00CC5490"/>
    <w:rsid w:val="00CC5E06"/>
    <w:rsid w:val="00CD35DA"/>
    <w:rsid w:val="00CE0CEC"/>
    <w:rsid w:val="00CE179E"/>
    <w:rsid w:val="00CF161F"/>
    <w:rsid w:val="00CF38E6"/>
    <w:rsid w:val="00CF52D5"/>
    <w:rsid w:val="00CF589E"/>
    <w:rsid w:val="00D00737"/>
    <w:rsid w:val="00D063F8"/>
    <w:rsid w:val="00D10D09"/>
    <w:rsid w:val="00D10FA8"/>
    <w:rsid w:val="00D12A74"/>
    <w:rsid w:val="00D12AC7"/>
    <w:rsid w:val="00D13CEB"/>
    <w:rsid w:val="00D16126"/>
    <w:rsid w:val="00D22686"/>
    <w:rsid w:val="00D22A3F"/>
    <w:rsid w:val="00D25DCD"/>
    <w:rsid w:val="00D27F8E"/>
    <w:rsid w:val="00D31223"/>
    <w:rsid w:val="00D35288"/>
    <w:rsid w:val="00D356B6"/>
    <w:rsid w:val="00D3752C"/>
    <w:rsid w:val="00D400D9"/>
    <w:rsid w:val="00D410D8"/>
    <w:rsid w:val="00D42950"/>
    <w:rsid w:val="00D4697B"/>
    <w:rsid w:val="00D518DB"/>
    <w:rsid w:val="00D53EA6"/>
    <w:rsid w:val="00D54C37"/>
    <w:rsid w:val="00D601BC"/>
    <w:rsid w:val="00D63C14"/>
    <w:rsid w:val="00D648EB"/>
    <w:rsid w:val="00D65517"/>
    <w:rsid w:val="00D66A66"/>
    <w:rsid w:val="00D737B3"/>
    <w:rsid w:val="00D75E53"/>
    <w:rsid w:val="00D83FAC"/>
    <w:rsid w:val="00D849E8"/>
    <w:rsid w:val="00D92FDB"/>
    <w:rsid w:val="00DA21D6"/>
    <w:rsid w:val="00DB483A"/>
    <w:rsid w:val="00DC3C5C"/>
    <w:rsid w:val="00DC6779"/>
    <w:rsid w:val="00DD054A"/>
    <w:rsid w:val="00DD10D2"/>
    <w:rsid w:val="00DD20BF"/>
    <w:rsid w:val="00DD21DA"/>
    <w:rsid w:val="00DD3F6D"/>
    <w:rsid w:val="00DD494F"/>
    <w:rsid w:val="00DE7328"/>
    <w:rsid w:val="00E02946"/>
    <w:rsid w:val="00E07911"/>
    <w:rsid w:val="00E07AB7"/>
    <w:rsid w:val="00E11904"/>
    <w:rsid w:val="00E11BFB"/>
    <w:rsid w:val="00E124CD"/>
    <w:rsid w:val="00E13D04"/>
    <w:rsid w:val="00E237D4"/>
    <w:rsid w:val="00E27060"/>
    <w:rsid w:val="00E276A2"/>
    <w:rsid w:val="00E304E4"/>
    <w:rsid w:val="00E30856"/>
    <w:rsid w:val="00E31200"/>
    <w:rsid w:val="00E323E8"/>
    <w:rsid w:val="00E336B8"/>
    <w:rsid w:val="00E34828"/>
    <w:rsid w:val="00E4117F"/>
    <w:rsid w:val="00E46816"/>
    <w:rsid w:val="00E50D23"/>
    <w:rsid w:val="00E55A2A"/>
    <w:rsid w:val="00E561D3"/>
    <w:rsid w:val="00E61CA2"/>
    <w:rsid w:val="00E62871"/>
    <w:rsid w:val="00E76158"/>
    <w:rsid w:val="00E77180"/>
    <w:rsid w:val="00E813CA"/>
    <w:rsid w:val="00E82A1D"/>
    <w:rsid w:val="00E87D7F"/>
    <w:rsid w:val="00E90512"/>
    <w:rsid w:val="00E91825"/>
    <w:rsid w:val="00E92274"/>
    <w:rsid w:val="00EA2654"/>
    <w:rsid w:val="00EA339F"/>
    <w:rsid w:val="00EA38CC"/>
    <w:rsid w:val="00EA7289"/>
    <w:rsid w:val="00EA7CFE"/>
    <w:rsid w:val="00EC12B1"/>
    <w:rsid w:val="00EC1646"/>
    <w:rsid w:val="00EC6C08"/>
    <w:rsid w:val="00ED4536"/>
    <w:rsid w:val="00ED6229"/>
    <w:rsid w:val="00EE23F2"/>
    <w:rsid w:val="00EF22D7"/>
    <w:rsid w:val="00F010A3"/>
    <w:rsid w:val="00F0118F"/>
    <w:rsid w:val="00F057FE"/>
    <w:rsid w:val="00F06960"/>
    <w:rsid w:val="00F07E5C"/>
    <w:rsid w:val="00F263EF"/>
    <w:rsid w:val="00F32A73"/>
    <w:rsid w:val="00F5319F"/>
    <w:rsid w:val="00F53447"/>
    <w:rsid w:val="00F541B3"/>
    <w:rsid w:val="00F5700E"/>
    <w:rsid w:val="00F71102"/>
    <w:rsid w:val="00F71151"/>
    <w:rsid w:val="00F71F35"/>
    <w:rsid w:val="00F77B27"/>
    <w:rsid w:val="00F8101C"/>
    <w:rsid w:val="00F83D8F"/>
    <w:rsid w:val="00F85121"/>
    <w:rsid w:val="00F87079"/>
    <w:rsid w:val="00F91F76"/>
    <w:rsid w:val="00F97283"/>
    <w:rsid w:val="00FA0CDC"/>
    <w:rsid w:val="00FA457A"/>
    <w:rsid w:val="00FC34E4"/>
    <w:rsid w:val="00FC4B48"/>
    <w:rsid w:val="00FC5383"/>
    <w:rsid w:val="00FD03D4"/>
    <w:rsid w:val="00FD094E"/>
    <w:rsid w:val="00FD21DF"/>
    <w:rsid w:val="00FD23AA"/>
    <w:rsid w:val="00FD41AA"/>
    <w:rsid w:val="00FD65F8"/>
    <w:rsid w:val="00FD6720"/>
    <w:rsid w:val="00FE19CB"/>
    <w:rsid w:val="00FE2AF8"/>
    <w:rsid w:val="00FE48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0FD34"/>
  <w15:chartTrackingRefBased/>
  <w15:docId w15:val="{B1BE8AFF-5375-496F-8D97-9B0096C8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5122"/>
  </w:style>
  <w:style w:type="paragraph" w:styleId="Naslov1">
    <w:name w:val="heading 1"/>
    <w:basedOn w:val="Navaden"/>
    <w:next w:val="Navaden"/>
    <w:link w:val="Naslov1Znak"/>
    <w:uiPriority w:val="9"/>
    <w:qFormat/>
    <w:rsid w:val="008006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B862B4"/>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E312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2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80062F"/>
    <w:rPr>
      <w:rFonts w:asciiTheme="majorHAnsi" w:eastAsiaTheme="majorEastAsia" w:hAnsiTheme="majorHAnsi" w:cstheme="majorBidi"/>
      <w:color w:val="2F5496" w:themeColor="accent1" w:themeShade="BF"/>
      <w:sz w:val="32"/>
      <w:szCs w:val="32"/>
    </w:rPr>
  </w:style>
  <w:style w:type="paragraph" w:styleId="NaslovTOC">
    <w:name w:val="TOC Heading"/>
    <w:basedOn w:val="Naslov1"/>
    <w:next w:val="Navaden"/>
    <w:uiPriority w:val="39"/>
    <w:unhideWhenUsed/>
    <w:qFormat/>
    <w:rsid w:val="0080062F"/>
    <w:pPr>
      <w:outlineLvl w:val="9"/>
    </w:pPr>
    <w:rPr>
      <w:lang w:eastAsia="sl-SI"/>
    </w:rPr>
  </w:style>
  <w:style w:type="character" w:styleId="Naslovknjige">
    <w:name w:val="Book Title"/>
    <w:basedOn w:val="Privzetapisavaodstavka"/>
    <w:uiPriority w:val="33"/>
    <w:qFormat/>
    <w:rsid w:val="00E07AB7"/>
    <w:rPr>
      <w:b/>
      <w:bCs/>
      <w:i/>
      <w:iCs/>
      <w:spacing w:val="5"/>
    </w:rPr>
  </w:style>
  <w:style w:type="paragraph" w:styleId="Naslov">
    <w:name w:val="Title"/>
    <w:basedOn w:val="Navaden"/>
    <w:next w:val="Navaden"/>
    <w:link w:val="NaslovZnak"/>
    <w:uiPriority w:val="10"/>
    <w:qFormat/>
    <w:rsid w:val="00E07A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07AB7"/>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862B4"/>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E07AB7"/>
    <w:pPr>
      <w:ind w:left="720"/>
      <w:contextualSpacing/>
    </w:pPr>
  </w:style>
  <w:style w:type="paragraph" w:styleId="Kazalovsebine1">
    <w:name w:val="toc 1"/>
    <w:basedOn w:val="Navaden"/>
    <w:next w:val="Navaden"/>
    <w:autoRedefine/>
    <w:uiPriority w:val="39"/>
    <w:unhideWhenUsed/>
    <w:rsid w:val="002F000D"/>
    <w:pPr>
      <w:spacing w:after="100"/>
    </w:pPr>
  </w:style>
  <w:style w:type="character" w:styleId="Hiperpovezava">
    <w:name w:val="Hyperlink"/>
    <w:basedOn w:val="Privzetapisavaodstavka"/>
    <w:uiPriority w:val="99"/>
    <w:unhideWhenUsed/>
    <w:rsid w:val="002F000D"/>
    <w:rPr>
      <w:color w:val="0563C1" w:themeColor="hyperlink"/>
      <w:u w:val="single"/>
    </w:rPr>
  </w:style>
  <w:style w:type="paragraph" w:styleId="Glava">
    <w:name w:val="header"/>
    <w:basedOn w:val="Navaden"/>
    <w:link w:val="GlavaZnak"/>
    <w:uiPriority w:val="99"/>
    <w:unhideWhenUsed/>
    <w:rsid w:val="000C0765"/>
    <w:pPr>
      <w:tabs>
        <w:tab w:val="center" w:pos="4536"/>
        <w:tab w:val="right" w:pos="9072"/>
      </w:tabs>
      <w:spacing w:after="0" w:line="240" w:lineRule="auto"/>
    </w:pPr>
  </w:style>
  <w:style w:type="character" w:customStyle="1" w:styleId="GlavaZnak">
    <w:name w:val="Glava Znak"/>
    <w:basedOn w:val="Privzetapisavaodstavka"/>
    <w:link w:val="Glava"/>
    <w:uiPriority w:val="99"/>
    <w:rsid w:val="000C0765"/>
  </w:style>
  <w:style w:type="paragraph" w:styleId="Noga">
    <w:name w:val="footer"/>
    <w:basedOn w:val="Navaden"/>
    <w:link w:val="NogaZnak"/>
    <w:uiPriority w:val="99"/>
    <w:unhideWhenUsed/>
    <w:rsid w:val="000C0765"/>
    <w:pPr>
      <w:tabs>
        <w:tab w:val="center" w:pos="4536"/>
        <w:tab w:val="right" w:pos="9072"/>
      </w:tabs>
      <w:spacing w:after="0" w:line="240" w:lineRule="auto"/>
    </w:pPr>
  </w:style>
  <w:style w:type="character" w:customStyle="1" w:styleId="NogaZnak">
    <w:name w:val="Noga Znak"/>
    <w:basedOn w:val="Privzetapisavaodstavka"/>
    <w:link w:val="Noga"/>
    <w:uiPriority w:val="99"/>
    <w:rsid w:val="000C0765"/>
  </w:style>
  <w:style w:type="paragraph" w:styleId="Kazalovsebine2">
    <w:name w:val="toc 2"/>
    <w:basedOn w:val="Navaden"/>
    <w:next w:val="Navaden"/>
    <w:autoRedefine/>
    <w:uiPriority w:val="39"/>
    <w:unhideWhenUsed/>
    <w:rsid w:val="00F541B3"/>
    <w:pPr>
      <w:spacing w:after="100"/>
      <w:ind w:left="220"/>
    </w:pPr>
  </w:style>
  <w:style w:type="paragraph" w:styleId="Sprotnaopomba-besedilo">
    <w:name w:val="footnote text"/>
    <w:basedOn w:val="Navaden"/>
    <w:link w:val="Sprotnaopomba-besediloZnak"/>
    <w:uiPriority w:val="99"/>
    <w:unhideWhenUsed/>
    <w:rsid w:val="00ED453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ED4536"/>
    <w:rPr>
      <w:sz w:val="20"/>
      <w:szCs w:val="20"/>
    </w:rPr>
  </w:style>
  <w:style w:type="character" w:styleId="Sprotnaopomba-sklic">
    <w:name w:val="footnote reference"/>
    <w:basedOn w:val="Privzetapisavaodstavka"/>
    <w:uiPriority w:val="99"/>
    <w:semiHidden/>
    <w:unhideWhenUsed/>
    <w:rsid w:val="00ED4536"/>
    <w:rPr>
      <w:vertAlign w:val="superscript"/>
    </w:rPr>
  </w:style>
  <w:style w:type="paragraph" w:styleId="Konnaopomba-besedilo">
    <w:name w:val="endnote text"/>
    <w:basedOn w:val="Navaden"/>
    <w:link w:val="Konnaopomba-besediloZnak"/>
    <w:uiPriority w:val="99"/>
    <w:semiHidden/>
    <w:unhideWhenUsed/>
    <w:rsid w:val="008A699D"/>
    <w:pPr>
      <w:spacing w:after="0" w:line="240" w:lineRule="auto"/>
    </w:pPr>
    <w:rPr>
      <w:sz w:val="20"/>
      <w:szCs w:val="24"/>
    </w:rPr>
  </w:style>
  <w:style w:type="character" w:customStyle="1" w:styleId="Konnaopomba-besediloZnak">
    <w:name w:val="Končna opomba - besedilo Znak"/>
    <w:basedOn w:val="Privzetapisavaodstavka"/>
    <w:link w:val="Konnaopomba-besedilo"/>
    <w:uiPriority w:val="99"/>
    <w:semiHidden/>
    <w:rsid w:val="008A699D"/>
    <w:rPr>
      <w:sz w:val="20"/>
      <w:szCs w:val="24"/>
    </w:rPr>
  </w:style>
  <w:style w:type="character" w:styleId="Pripombasklic">
    <w:name w:val="annotation reference"/>
    <w:basedOn w:val="Privzetapisavaodstavka"/>
    <w:uiPriority w:val="99"/>
    <w:semiHidden/>
    <w:unhideWhenUsed/>
    <w:rsid w:val="00FD65F8"/>
    <w:rPr>
      <w:sz w:val="16"/>
      <w:szCs w:val="16"/>
    </w:rPr>
  </w:style>
  <w:style w:type="paragraph" w:styleId="Pripombabesedilo">
    <w:name w:val="annotation text"/>
    <w:basedOn w:val="Navaden"/>
    <w:link w:val="PripombabesediloZnak"/>
    <w:uiPriority w:val="99"/>
    <w:unhideWhenUsed/>
    <w:rsid w:val="00FD65F8"/>
    <w:pPr>
      <w:spacing w:line="240" w:lineRule="auto"/>
    </w:pPr>
    <w:rPr>
      <w:sz w:val="20"/>
      <w:szCs w:val="20"/>
    </w:rPr>
  </w:style>
  <w:style w:type="character" w:customStyle="1" w:styleId="PripombabesediloZnak">
    <w:name w:val="Pripomba – besedilo Znak"/>
    <w:basedOn w:val="Privzetapisavaodstavka"/>
    <w:link w:val="Pripombabesedilo"/>
    <w:uiPriority w:val="99"/>
    <w:rsid w:val="00FD65F8"/>
    <w:rPr>
      <w:sz w:val="20"/>
      <w:szCs w:val="20"/>
    </w:rPr>
  </w:style>
  <w:style w:type="paragraph" w:styleId="Zadevapripombe">
    <w:name w:val="annotation subject"/>
    <w:basedOn w:val="Pripombabesedilo"/>
    <w:next w:val="Pripombabesedilo"/>
    <w:link w:val="ZadevapripombeZnak"/>
    <w:uiPriority w:val="99"/>
    <w:semiHidden/>
    <w:unhideWhenUsed/>
    <w:rsid w:val="00FD65F8"/>
    <w:rPr>
      <w:b/>
      <w:bCs/>
    </w:rPr>
  </w:style>
  <w:style w:type="character" w:customStyle="1" w:styleId="ZadevapripombeZnak">
    <w:name w:val="Zadeva pripombe Znak"/>
    <w:basedOn w:val="PripombabesediloZnak"/>
    <w:link w:val="Zadevapripombe"/>
    <w:uiPriority w:val="99"/>
    <w:semiHidden/>
    <w:rsid w:val="00FD65F8"/>
    <w:rPr>
      <w:b/>
      <w:bCs/>
      <w:sz w:val="20"/>
      <w:szCs w:val="20"/>
    </w:rPr>
  </w:style>
  <w:style w:type="paragraph" w:styleId="Besedilooblaka">
    <w:name w:val="Balloon Text"/>
    <w:basedOn w:val="Navaden"/>
    <w:link w:val="BesedilooblakaZnak"/>
    <w:uiPriority w:val="99"/>
    <w:semiHidden/>
    <w:unhideWhenUsed/>
    <w:rsid w:val="00FD65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D65F8"/>
    <w:rPr>
      <w:rFonts w:ascii="Segoe UI" w:hAnsi="Segoe UI" w:cs="Segoe UI"/>
      <w:sz w:val="18"/>
      <w:szCs w:val="18"/>
    </w:rPr>
  </w:style>
  <w:style w:type="paragraph" w:styleId="Kazaloslik">
    <w:name w:val="table of figures"/>
    <w:basedOn w:val="Navaden"/>
    <w:next w:val="Navaden"/>
    <w:uiPriority w:val="99"/>
    <w:semiHidden/>
    <w:unhideWhenUsed/>
    <w:rsid w:val="00496378"/>
    <w:pPr>
      <w:spacing w:after="0"/>
    </w:pPr>
  </w:style>
  <w:style w:type="paragraph" w:styleId="Revizija">
    <w:name w:val="Revision"/>
    <w:hidden/>
    <w:uiPriority w:val="99"/>
    <w:semiHidden/>
    <w:rsid w:val="003E4488"/>
    <w:pPr>
      <w:spacing w:after="0" w:line="240" w:lineRule="auto"/>
    </w:pPr>
  </w:style>
  <w:style w:type="character" w:customStyle="1" w:styleId="Naslov3Znak">
    <w:name w:val="Naslov 3 Znak"/>
    <w:basedOn w:val="Privzetapisavaodstavka"/>
    <w:link w:val="Naslov3"/>
    <w:uiPriority w:val="9"/>
    <w:semiHidden/>
    <w:rsid w:val="00E31200"/>
    <w:rPr>
      <w:rFonts w:asciiTheme="majorHAnsi" w:eastAsiaTheme="majorEastAsia" w:hAnsiTheme="majorHAnsi" w:cstheme="majorBidi"/>
      <w:color w:val="1F3763" w:themeColor="accent1" w:themeShade="7F"/>
      <w:sz w:val="24"/>
      <w:szCs w:val="24"/>
    </w:rPr>
  </w:style>
  <w:style w:type="paragraph" w:styleId="Navadensplet">
    <w:name w:val="Normal (Web)"/>
    <w:basedOn w:val="Navaden"/>
    <w:uiPriority w:val="99"/>
    <w:unhideWhenUsed/>
    <w:rsid w:val="00EA265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42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29">
      <w:bodyDiv w:val="1"/>
      <w:marLeft w:val="0"/>
      <w:marRight w:val="0"/>
      <w:marTop w:val="0"/>
      <w:marBottom w:val="0"/>
      <w:divBdr>
        <w:top w:val="none" w:sz="0" w:space="0" w:color="auto"/>
        <w:left w:val="none" w:sz="0" w:space="0" w:color="auto"/>
        <w:bottom w:val="none" w:sz="0" w:space="0" w:color="auto"/>
        <w:right w:val="none" w:sz="0" w:space="0" w:color="auto"/>
      </w:divBdr>
    </w:div>
    <w:div w:id="394165373">
      <w:bodyDiv w:val="1"/>
      <w:marLeft w:val="0"/>
      <w:marRight w:val="0"/>
      <w:marTop w:val="0"/>
      <w:marBottom w:val="0"/>
      <w:divBdr>
        <w:top w:val="none" w:sz="0" w:space="0" w:color="auto"/>
        <w:left w:val="none" w:sz="0" w:space="0" w:color="auto"/>
        <w:bottom w:val="none" w:sz="0" w:space="0" w:color="auto"/>
        <w:right w:val="none" w:sz="0" w:space="0" w:color="auto"/>
      </w:divBdr>
    </w:div>
    <w:div w:id="422920698">
      <w:bodyDiv w:val="1"/>
      <w:marLeft w:val="0"/>
      <w:marRight w:val="0"/>
      <w:marTop w:val="0"/>
      <w:marBottom w:val="0"/>
      <w:divBdr>
        <w:top w:val="none" w:sz="0" w:space="0" w:color="auto"/>
        <w:left w:val="none" w:sz="0" w:space="0" w:color="auto"/>
        <w:bottom w:val="none" w:sz="0" w:space="0" w:color="auto"/>
        <w:right w:val="none" w:sz="0" w:space="0" w:color="auto"/>
      </w:divBdr>
    </w:div>
    <w:div w:id="443889893">
      <w:bodyDiv w:val="1"/>
      <w:marLeft w:val="0"/>
      <w:marRight w:val="0"/>
      <w:marTop w:val="0"/>
      <w:marBottom w:val="0"/>
      <w:divBdr>
        <w:top w:val="none" w:sz="0" w:space="0" w:color="auto"/>
        <w:left w:val="none" w:sz="0" w:space="0" w:color="auto"/>
        <w:bottom w:val="none" w:sz="0" w:space="0" w:color="auto"/>
        <w:right w:val="none" w:sz="0" w:space="0" w:color="auto"/>
      </w:divBdr>
    </w:div>
    <w:div w:id="612174826">
      <w:bodyDiv w:val="1"/>
      <w:marLeft w:val="0"/>
      <w:marRight w:val="0"/>
      <w:marTop w:val="0"/>
      <w:marBottom w:val="0"/>
      <w:divBdr>
        <w:top w:val="none" w:sz="0" w:space="0" w:color="auto"/>
        <w:left w:val="none" w:sz="0" w:space="0" w:color="auto"/>
        <w:bottom w:val="none" w:sz="0" w:space="0" w:color="auto"/>
        <w:right w:val="none" w:sz="0" w:space="0" w:color="auto"/>
      </w:divBdr>
    </w:div>
    <w:div w:id="1113328777">
      <w:bodyDiv w:val="1"/>
      <w:marLeft w:val="0"/>
      <w:marRight w:val="0"/>
      <w:marTop w:val="0"/>
      <w:marBottom w:val="0"/>
      <w:divBdr>
        <w:top w:val="none" w:sz="0" w:space="0" w:color="auto"/>
        <w:left w:val="none" w:sz="0" w:space="0" w:color="auto"/>
        <w:bottom w:val="none" w:sz="0" w:space="0" w:color="auto"/>
        <w:right w:val="none" w:sz="0" w:space="0" w:color="auto"/>
      </w:divBdr>
    </w:div>
    <w:div w:id="1451392919">
      <w:bodyDiv w:val="1"/>
      <w:marLeft w:val="0"/>
      <w:marRight w:val="0"/>
      <w:marTop w:val="0"/>
      <w:marBottom w:val="0"/>
      <w:divBdr>
        <w:top w:val="none" w:sz="0" w:space="0" w:color="auto"/>
        <w:left w:val="none" w:sz="0" w:space="0" w:color="auto"/>
        <w:bottom w:val="none" w:sz="0" w:space="0" w:color="auto"/>
        <w:right w:val="none" w:sz="0" w:space="0" w:color="auto"/>
      </w:divBdr>
    </w:div>
    <w:div w:id="1600677626">
      <w:bodyDiv w:val="1"/>
      <w:marLeft w:val="0"/>
      <w:marRight w:val="0"/>
      <w:marTop w:val="0"/>
      <w:marBottom w:val="0"/>
      <w:divBdr>
        <w:top w:val="none" w:sz="0" w:space="0" w:color="auto"/>
        <w:left w:val="none" w:sz="0" w:space="0" w:color="auto"/>
        <w:bottom w:val="none" w:sz="0" w:space="0" w:color="auto"/>
        <w:right w:val="none" w:sz="0" w:space="0" w:color="auto"/>
      </w:divBdr>
    </w:div>
    <w:div w:id="1638146201">
      <w:bodyDiv w:val="1"/>
      <w:marLeft w:val="0"/>
      <w:marRight w:val="0"/>
      <w:marTop w:val="0"/>
      <w:marBottom w:val="0"/>
      <w:divBdr>
        <w:top w:val="none" w:sz="0" w:space="0" w:color="auto"/>
        <w:left w:val="none" w:sz="0" w:space="0" w:color="auto"/>
        <w:bottom w:val="none" w:sz="0" w:space="0" w:color="auto"/>
        <w:right w:val="none" w:sz="0" w:space="0" w:color="auto"/>
      </w:divBdr>
    </w:div>
    <w:div w:id="1966158579">
      <w:bodyDiv w:val="1"/>
      <w:marLeft w:val="0"/>
      <w:marRight w:val="0"/>
      <w:marTop w:val="0"/>
      <w:marBottom w:val="0"/>
      <w:divBdr>
        <w:top w:val="none" w:sz="0" w:space="0" w:color="auto"/>
        <w:left w:val="none" w:sz="0" w:space="0" w:color="auto"/>
        <w:bottom w:val="none" w:sz="0" w:space="0" w:color="auto"/>
        <w:right w:val="none" w:sz="0" w:space="0" w:color="auto"/>
      </w:divBdr>
    </w:div>
    <w:div w:id="19930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mbassy.science/wiki/Resource:3d3d6ac9-dd7a-4343-86ed-00e8292b122d"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a16124-06f9-4cbe-a6d7-813f0a2423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2C94B753383694CA52B1626CB3CAA40" ma:contentTypeVersion="5" ma:contentTypeDescription="Ustvari nov dokument." ma:contentTypeScope="" ma:versionID="023b6581353c1be67145beaf3d54e06b">
  <xsd:schema xmlns:xsd="http://www.w3.org/2001/XMLSchema" xmlns:xs="http://www.w3.org/2001/XMLSchema" xmlns:p="http://schemas.microsoft.com/office/2006/metadata/properties" xmlns:ns3="e4a16124-06f9-4cbe-a6d7-813f0a2423ae" targetNamespace="http://schemas.microsoft.com/office/2006/metadata/properties" ma:root="true" ma:fieldsID="be6cc2fd16e6780327f1142a1d67fe68" ns3:_="">
    <xsd:import namespace="e4a16124-06f9-4cbe-a6d7-813f0a2423a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6124-06f9-4cbe-a6d7-813f0a2423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1CB63-0865-4B2F-9651-415BFE10A150}">
  <ds:schemaRefs>
    <ds:schemaRef ds:uri="http://schemas.microsoft.com/office/2006/metadata/properties"/>
    <ds:schemaRef ds:uri="http://schemas.microsoft.com/office/infopath/2007/PartnerControls"/>
    <ds:schemaRef ds:uri="e4a16124-06f9-4cbe-a6d7-813f0a2423ae"/>
  </ds:schemaRefs>
</ds:datastoreItem>
</file>

<file path=customXml/itemProps2.xml><?xml version="1.0" encoding="utf-8"?>
<ds:datastoreItem xmlns:ds="http://schemas.openxmlformats.org/officeDocument/2006/customXml" ds:itemID="{961D95EF-A5A3-4164-9B36-8ECBC7C6F43A}">
  <ds:schemaRefs>
    <ds:schemaRef ds:uri="http://schemas.openxmlformats.org/officeDocument/2006/bibliography"/>
  </ds:schemaRefs>
</ds:datastoreItem>
</file>

<file path=customXml/itemProps3.xml><?xml version="1.0" encoding="utf-8"?>
<ds:datastoreItem xmlns:ds="http://schemas.openxmlformats.org/officeDocument/2006/customXml" ds:itemID="{3BB06D03-B3EF-445F-93DE-2E2DDC6FD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6124-06f9-4cbe-a6d7-813f0a242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58283-1966-4147-8FA7-58F7A444D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22</Pages>
  <Words>4750</Words>
  <Characters>32775</Characters>
  <Application>Microsoft Office Word</Application>
  <DocSecurity>0</DocSecurity>
  <Lines>642</Lines>
  <Paragraphs>142</Paragraphs>
  <ScaleCrop>false</ScaleCrop>
  <HeadingPairs>
    <vt:vector size="2" baseType="variant">
      <vt:variant>
        <vt:lpstr>Naslov</vt:lpstr>
      </vt:variant>
      <vt:variant>
        <vt:i4>1</vt:i4>
      </vt:variant>
    </vt:vector>
  </HeadingPairs>
  <TitlesOfParts>
    <vt:vector size="1" baseType="lpstr">
      <vt:lpstr>Samoevalvacijsko poročilo »vstaviti ime prejemnika stabilnega financiranja« za pogodbeno obdobje »vstaviti pogodbeno obdobje)</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Samoevalvacijsko poročilo »vstaviti ime prejemnika stabilnega financiranja« za pogodbeno obdobje »vstaviti pogodbeno obdobje)</dc:title>
  <dc:subject/>
  <dc:creator>Uštar Barbara</dc:creator>
  <cp:keywords/>
  <dc:description/>
  <cp:lastModifiedBy>Uštar Barbara</cp:lastModifiedBy>
  <cp:revision>15</cp:revision>
  <cp:lastPrinted>2025-08-19T07:03:00Z</cp:lastPrinted>
  <dcterms:created xsi:type="dcterms:W3CDTF">2026-01-27T12:39:00Z</dcterms:created>
  <dcterms:modified xsi:type="dcterms:W3CDTF">2026-01-30T08:48:00Z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0x01010092C94B753383694CA52B1626CB3CAA40</vt:lpwstr>
  </property>
</Properties>
</file>